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31 January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vAlign w:val="center"/>
          </w:tcPr>
          <w:p>
            <w:pPr>
              <w:spacing w:after="40" w:before="20"/>
            </w:pPr>
            <w:r>
              <w:rPr>
                <w:b w:val="0"/>
                <w:sz w:val="18"/>
              </w:rPr>
              <w:t>EV Market Performance &amp; Insights</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widowControl w:val="0"/>
        <w:spacing w:after="0" w:before="212.9211425781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Symbol Legend </w:t>
        <w:br w:type="textWrapping"/>
        <w:t xml:space="preserve">  </w:t>
      </w:r>
    </w:p>
    <w:tbl>
      <w:tblPr>
        <w:tblStyle w:val="Table2"/>
        <w:tblW w:w="14700.0" w:type="dxa"/>
        <w:jc w:val="left"/>
        <w:tblInd w:w="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75"/>
        <w:gridCol w:w="9945"/>
        <w:tblGridChange w:id="0">
          <w:tblGrid>
            <w:gridCol w:w="2580"/>
            <w:gridCol w:w="2175"/>
            <w:gridCol w:w="994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ind w:left="14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138.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ind w:left="139.3600463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Oval / Rounded </w:t>
            </w:r>
          </w:p>
          <w:p w:rsidR="00000000" w:rsidDel="00000000" w:rsidP="00000000" w:rsidRDefault="00000000" w:rsidRPr="00000000" w14:paraId="00000014">
            <w:pPr>
              <w:widowControl w:val="0"/>
              <w:spacing w:after="0" w:before="37.2930908203125" w:line="240" w:lineRule="auto"/>
              <w:ind w:left="139.600067138671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64.3717384338379" w:lineRule="auto"/>
              <w:ind w:left="134.520263671875" w:right="408.51806640625" w:firstLine="2.3999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organization, or system outside the project that sends or receives data (e.g., Customer, Payment Gateway).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with </w:t>
            </w:r>
          </w:p>
          <w:p w:rsidR="00000000" w:rsidDel="00000000" w:rsidP="00000000" w:rsidRDefault="00000000" w:rsidRPr="00000000" w14:paraId="00000018">
            <w:pPr>
              <w:widowControl w:val="0"/>
              <w:spacing w:after="0" w:before="37.2930908203125" w:line="240" w:lineRule="auto"/>
              <w:ind w:left="138.159942626953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numbered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ind w:left="14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64.3717384338379" w:lineRule="auto"/>
              <w:ind w:left="143.1597900390625" w:right="306.336669921875" w:hanging="6.239624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activity that transforms incoming data into outgoing data (e.g., Validate Request, Process Order).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64.3717384338379" w:lineRule="auto"/>
              <w:ind w:left="138.15994262695312" w:right="297.51495361328125" w:hanging="3.600006103515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(solid fill, no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64.3717384338379" w:lineRule="auto"/>
              <w:ind w:left="143.64013671875" w:right="473.798828125" w:hanging="6.71997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place where data is held for later use (e.g., Customer Database, Inventory).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Labeled arrow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64.3717384338379" w:lineRule="auto"/>
              <w:ind w:left="134.520263671875" w:right="471.29150390625" w:firstLine="7.679443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of data between entities, processes, and data stores, labeled with what data is being passed.</w:t>
            </w:r>
          </w:p>
        </w:tc>
      </w:tr>
    </w:tbl>
    <w:p w:rsidR="00000000" w:rsidDel="00000000" w:rsidP="00000000" w:rsidRDefault="00000000" w:rsidRPr="00000000" w14:paraId="0000002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4450" cy="2838450"/>
                        </a:xfrm>
                        <a:prstGeom prst="rect"/>
                        <a:ln/>
                      </pic:spPr>
                    </pic:pic>
                  </a:graphicData>
                </a:graphic>
              </wp:anchor>
            </w:drawing>
          </mc:Fallback>
        </mc:AlternateContent>
      </w:r>
    </w:p>
    <w:p w:rsidR="00000000" w:rsidDel="00000000" w:rsidP="00000000" w:rsidRDefault="00000000" w:rsidRPr="00000000" w14:paraId="00000025">
      <w:pPr>
        <w:widowControl w:val="0"/>
        <w:spacing w:after="0" w:line="204.85629558563232" w:lineRule="auto"/>
        <w:ind w:left="675" w:firstLine="0"/>
        <w:jc w:val="center"/>
        <w:rPr>
          <w:rFonts w:ascii="Arial" w:cs="Arial" w:eastAsia="Arial" w:hAnsi="Arial"/>
          <w:b w:val="1"/>
          <w:bCs w:val="1"/>
        </w:rPr>
      </w:pPr>
      <w:r w:rsidDel="00000000" w:rsidR="00000000" w:rsidRPr="00000000">
        <w:rPr>
          <w:rFonts w:ascii="Times New Roman" w:cs="Times New Roman" w:eastAsia="Times New Roman" w:hAnsi="Times New Roman"/>
          <w:sz w:val="24"/>
          <w:szCs w:val="24"/>
        </w:rPr>
        <w:drawing>
          <wp:inline distB="19050" distT="19050" distL="19050" distR="19050">
            <wp:extent cx="5705475" cy="3095625"/>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054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widowControl w:val="0"/>
        <w:spacing w:after="0" w:line="204.85629558563232" w:lineRule="auto"/>
        <w:ind w:left="675"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3"/>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2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3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3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3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vAlign w:val="center"/>
          </w:tcPr>
          <w:p>
            <w:pPr>
              <w:spacing w:after="40" w:before="20"/>
            </w:pPr>
            <w:r>
              <w:rPr>
                <w:b w:val="0"/>
                <w:sz w:val="14"/>
              </w:rPr>
              <w:t>EV Market Analyst</w:t>
            </w:r>
          </w:p>
        </w:tc>
        <w:tc>
          <w:tcPr>
            <w:vAlign w:val="center"/>
          </w:tcPr>
          <w:p>
            <w:pPr>
              <w:spacing w:after="40" w:before="20"/>
            </w:pPr>
            <w:r>
              <w:rPr>
                <w:b w:val="0"/>
                <w:sz w:val="14"/>
              </w:rPr>
              <w:t>Data Access</w:t>
            </w:r>
          </w:p>
        </w:tc>
        <w:tc>
          <w:tcPr>
            <w:vAlign w:val="center"/>
          </w:tcPr>
          <w:p>
            <w:pPr>
              <w:spacing w:after="40" w:before="20"/>
            </w:pPr>
            <w:r>
              <w:rPr>
                <w:b w:val="0"/>
                <w:sz w:val="14"/>
              </w:rPr>
              <w:t>USN-1</w:t>
            </w:r>
          </w:p>
        </w:tc>
        <w:tc>
          <w:tcPr>
            <w:vAlign w:val="center"/>
          </w:tcPr>
          <w:p>
            <w:pPr>
              <w:spacing w:after="40" w:before="20"/>
            </w:pPr>
            <w:r>
              <w:rPr>
                <w:b w:val="0"/>
                <w:sz w:val="14"/>
              </w:rPr>
              <w:t>As an analyst, I can connect the EV market CSV dataset to Tableau so that I can analyse the available records.</w:t>
            </w:r>
          </w:p>
        </w:tc>
        <w:tc>
          <w:tcPr>
            <w:vAlign w:val="center"/>
          </w:tcPr>
          <w:p>
            <w:pPr>
              <w:spacing w:after="40" w:before="20"/>
            </w:pPr>
            <w:r>
              <w:rPr>
                <w:b w:val="0"/>
                <w:sz w:val="14"/>
              </w:rPr>
              <w:t>The data source loads and the required fields are visible in Tableau.</w:t>
            </w:r>
          </w:p>
        </w:tc>
        <w:tc>
          <w:tcPr>
            <w:vAlign w:val="center"/>
          </w:tcPr>
          <w:p>
            <w:pPr>
              <w:spacing w:after="40" w:before="20"/>
            </w:pPr>
            <w:r>
              <w:rPr>
                <w:b w:val="0"/>
                <w:sz w:val="14"/>
              </w:rPr>
              <w:t>High</w:t>
            </w:r>
          </w:p>
        </w:tc>
        <w:tc>
          <w:tcPr>
            <w:vAlign w:val="center"/>
          </w:tcPr>
          <w:p>
            <w:pPr>
              <w:spacing w:after="40" w:before="20"/>
            </w:pPr>
            <w:r>
              <w:rPr>
                <w:b w:val="0"/>
                <w:sz w:val="14"/>
              </w:rPr>
              <w:t>Sprint-1</w:t>
            </w:r>
          </w:p>
        </w:tc>
      </w:tr>
      <w:tr>
        <w:trPr>
          <w:cantSplit w:val="0"/>
          <w:trHeight w:val="404" w:hRule="atLeast"/>
          <w:tblHeader w:val="0"/>
        </w:trPr>
        <w:tc>
          <w:tcPr>
            <w:vAlign w:val="center"/>
          </w:tcPr>
          <w:p>
            <w:pPr>
              <w:spacing w:after="40" w:before="20"/>
            </w:pPr>
            <w:r>
              <w:rPr>
                <w:b w:val="0"/>
                <w:sz w:val="14"/>
              </w:rPr>
              <w:t>EV Market Analyst</w:t>
            </w:r>
          </w:p>
        </w:tc>
        <w:tc>
          <w:tcPr>
            <w:vAlign w:val="center"/>
          </w:tcPr>
          <w:p>
            <w:pPr>
              <w:spacing w:after="40" w:before="20"/>
            </w:pPr>
            <w:r>
              <w:rPr>
                <w:b w:val="0"/>
                <w:sz w:val="14"/>
              </w:rPr>
              <w:t>Data Preparation</w:t>
            </w:r>
          </w:p>
        </w:tc>
        <w:tc>
          <w:tcPr>
            <w:vAlign w:val="center"/>
          </w:tcPr>
          <w:p>
            <w:pPr>
              <w:spacing w:after="40" w:before="20"/>
            </w:pPr>
            <w:r>
              <w:rPr>
                <w:b w:val="0"/>
                <w:sz w:val="14"/>
              </w:rPr>
              <w:t>USN-2</w:t>
            </w:r>
          </w:p>
        </w:tc>
        <w:tc>
          <w:tcPr>
            <w:vAlign w:val="center"/>
          </w:tcPr>
          <w:p>
            <w:pPr>
              <w:spacing w:after="40" w:before="20"/>
            </w:pPr>
            <w:r>
              <w:rPr>
                <w:b w:val="0"/>
                <w:sz w:val="14"/>
              </w:rPr>
              <w:t>As an analyst, I can review field types and prepare the data for analysis.</w:t>
            </w:r>
          </w:p>
        </w:tc>
        <w:tc>
          <w:tcPr>
            <w:vAlign w:val="center"/>
          </w:tcPr>
          <w:p>
            <w:pPr>
              <w:spacing w:after="40" w:before="20"/>
            </w:pPr>
            <w:r>
              <w:rPr>
                <w:b w:val="0"/>
                <w:sz w:val="14"/>
              </w:rPr>
              <w:t>Year, country, manufacturer, category, battery, sales, range, rating and price fields are usable.</w:t>
            </w:r>
          </w:p>
        </w:tc>
        <w:tc>
          <w:tcPr>
            <w:vAlign w:val="center"/>
          </w:tcPr>
          <w:p>
            <w:pPr>
              <w:spacing w:after="40" w:before="20"/>
            </w:pPr>
            <w:r>
              <w:rPr>
                <w:b w:val="0"/>
                <w:sz w:val="14"/>
              </w:rPr>
              <w:t>High</w:t>
            </w:r>
          </w:p>
        </w:tc>
        <w:tc>
          <w:tcPr>
            <w:vAlign w:val="center"/>
          </w:tcPr>
          <w:p>
            <w:pPr>
              <w:spacing w:after="40" w:before="20"/>
            </w:pPr>
            <w:r>
              <w:rPr>
                <w:b w:val="0"/>
                <w:sz w:val="14"/>
              </w:rPr>
              <w:t>Sprint-1</w:t>
            </w:r>
          </w:p>
        </w:tc>
      </w:tr>
      <w:tr>
        <w:trPr>
          <w:cantSplit w:val="0"/>
          <w:trHeight w:val="404" w:hRule="atLeast"/>
          <w:tblHeader w:val="0"/>
        </w:trPr>
        <w:tc>
          <w:tcPr>
            <w:vAlign w:val="center"/>
          </w:tcPr>
          <w:p>
            <w:pPr>
              <w:spacing w:after="40" w:before="20"/>
            </w:pPr>
            <w:r>
              <w:rPr>
                <w:b w:val="0"/>
                <w:sz w:val="14"/>
              </w:rPr>
              <w:t>EV Market Analyst</w:t>
            </w:r>
          </w:p>
        </w:tc>
        <w:tc>
          <w:tcPr>
            <w:vAlign w:val="center"/>
          </w:tcPr>
          <w:p>
            <w:pPr>
              <w:spacing w:after="40" w:before="20"/>
            </w:pPr>
            <w:r>
              <w:rPr>
                <w:b w:val="0"/>
                <w:sz w:val="14"/>
              </w:rPr>
              <w:t>Market Overview</w:t>
            </w:r>
          </w:p>
        </w:tc>
        <w:tc>
          <w:tcPr>
            <w:vAlign w:val="center"/>
          </w:tcPr>
          <w:p>
            <w:pPr>
              <w:spacing w:after="40" w:before="20"/>
            </w:pPr>
            <w:r>
              <w:rPr>
                <w:b w:val="0"/>
                <w:sz w:val="14"/>
              </w:rPr>
              <w:t>USN-3</w:t>
            </w:r>
          </w:p>
        </w:tc>
        <w:tc>
          <w:tcPr>
            <w:vAlign w:val="center"/>
          </w:tcPr>
          <w:p>
            <w:pPr>
              <w:spacing w:after="40" w:before="20"/>
            </w:pPr>
            <w:r>
              <w:rPr>
                <w:b w:val="0"/>
                <w:sz w:val="14"/>
              </w:rPr>
              <w:t>As an analyst, I can view total sales, average driving range and average customer rating as KPI cards.</w:t>
            </w:r>
          </w:p>
        </w:tc>
        <w:tc>
          <w:tcPr>
            <w:vAlign w:val="center"/>
          </w:tcPr>
          <w:p>
            <w:pPr>
              <w:spacing w:after="40" w:before="20"/>
            </w:pPr>
            <w:r>
              <w:rPr>
                <w:b w:val="0"/>
                <w:sz w:val="14"/>
              </w:rPr>
              <w:t>All KPI cards display the corresponding aggregated values from the connected data.</w:t>
            </w:r>
          </w:p>
        </w:tc>
        <w:tc>
          <w:tcPr>
            <w:vAlign w:val="center"/>
          </w:tcPr>
          <w:p>
            <w:pPr>
              <w:spacing w:after="40" w:before="20"/>
            </w:pPr>
            <w:r>
              <w:rPr>
                <w:b w:val="0"/>
                <w:sz w:val="14"/>
              </w:rPr>
              <w:t>High</w:t>
            </w:r>
          </w:p>
        </w:tc>
        <w:tc>
          <w:tcPr>
            <w:vAlign w:val="center"/>
          </w:tcPr>
          <w:p>
            <w:pPr>
              <w:spacing w:after="40" w:before="20"/>
            </w:pPr>
            <w:r>
              <w:rPr>
                <w:b w:val="0"/>
                <w:sz w:val="14"/>
              </w:rPr>
              <w:t>Sprint-1</w:t>
            </w:r>
          </w:p>
        </w:tc>
      </w:tr>
      <w:tr>
        <w:trPr>
          <w:cantSplit w:val="0"/>
          <w:trHeight w:val="404" w:hRule="atLeast"/>
          <w:tblHeader w:val="0"/>
        </w:trPr>
        <w:tc>
          <w:tcPr>
            <w:vAlign w:val="center"/>
          </w:tcPr>
          <w:p>
            <w:pPr>
              <w:spacing w:after="40" w:before="20"/>
            </w:pPr>
            <w:r>
              <w:rPr>
                <w:b w:val="0"/>
                <w:sz w:val="14"/>
              </w:rPr>
              <w:t>EV Market Analyst</w:t>
            </w:r>
          </w:p>
        </w:tc>
        <w:tc>
          <w:tcPr>
            <w:vAlign w:val="center"/>
          </w:tcPr>
          <w:p>
            <w:pPr>
              <w:spacing w:after="40" w:before="20"/>
            </w:pPr>
            <w:r>
              <w:rPr>
                <w:b w:val="0"/>
                <w:sz w:val="14"/>
              </w:rPr>
              <w:t>Trend Analysis</w:t>
            </w:r>
          </w:p>
        </w:tc>
        <w:tc>
          <w:tcPr>
            <w:vAlign w:val="center"/>
          </w:tcPr>
          <w:p>
            <w:pPr>
              <w:spacing w:after="40" w:before="20"/>
            </w:pPr>
            <w:r>
              <w:rPr>
                <w:b w:val="0"/>
                <w:sz w:val="14"/>
              </w:rPr>
              <w:t>USN-4</w:t>
            </w:r>
          </w:p>
        </w:tc>
        <w:tc>
          <w:tcPr>
            <w:vAlign w:val="center"/>
          </w:tcPr>
          <w:p>
            <w:pPr>
              <w:spacing w:after="40" w:before="20"/>
            </w:pPr>
            <w:r>
              <w:rPr>
                <w:b w:val="0"/>
                <w:sz w:val="14"/>
              </w:rPr>
              <w:t>As an analyst, I can view year-wise EV sales to understand the market trend.</w:t>
            </w:r>
          </w:p>
        </w:tc>
        <w:tc>
          <w:tcPr>
            <w:vAlign w:val="center"/>
          </w:tcPr>
          <w:p>
            <w:pPr>
              <w:spacing w:after="40" w:before="20"/>
            </w:pPr>
            <w:r>
              <w:rPr>
                <w:b w:val="0"/>
                <w:sz w:val="14"/>
              </w:rPr>
              <w:t>The line chart shows annual sales by year with readable labels.</w:t>
            </w:r>
          </w:p>
        </w:tc>
        <w:tc>
          <w:tcPr>
            <w:vAlign w:val="center"/>
          </w:tcPr>
          <w:p>
            <w:pPr>
              <w:spacing w:after="40" w:before="20"/>
            </w:pPr>
            <w:r>
              <w:rPr>
                <w:b w:val="0"/>
                <w:sz w:val="14"/>
              </w:rPr>
              <w:t>High</w:t>
            </w:r>
          </w:p>
        </w:tc>
        <w:tc>
          <w:tcPr>
            <w:vAlign w:val="center"/>
          </w:tcPr>
          <w:p>
            <w:pPr>
              <w:spacing w:after="40" w:before="20"/>
            </w:pPr>
            <w:r>
              <w:rPr>
                <w:b w:val="0"/>
                <w:sz w:val="14"/>
              </w:rPr>
              <w:t>Sprint-1</w:t>
            </w:r>
          </w:p>
        </w:tc>
      </w:tr>
      <w:tr>
        <w:trPr>
          <w:cantSplit w:val="0"/>
          <w:trHeight w:val="404" w:hRule="atLeast"/>
          <w:tblHeader w:val="0"/>
        </w:trPr>
        <w:tc>
          <w:tcPr>
            <w:vAlign w:val="center"/>
          </w:tcPr>
          <w:p>
            <w:pPr>
              <w:spacing w:after="40" w:before="20"/>
            </w:pPr>
            <w:r>
              <w:rPr>
                <w:b w:val="0"/>
                <w:sz w:val="14"/>
              </w:rPr>
              <w:t>Business Decision-Maker</w:t>
            </w:r>
          </w:p>
        </w:tc>
        <w:tc>
          <w:tcPr>
            <w:vAlign w:val="center"/>
          </w:tcPr>
          <w:p>
            <w:pPr>
              <w:spacing w:after="40" w:before="20"/>
            </w:pPr>
            <w:r>
              <w:rPr>
                <w:b w:val="0"/>
                <w:sz w:val="14"/>
              </w:rPr>
              <w:t>Geographic Analysis</w:t>
            </w:r>
          </w:p>
        </w:tc>
        <w:tc>
          <w:tcPr>
            <w:vAlign w:val="center"/>
          </w:tcPr>
          <w:p>
            <w:pPr>
              <w:spacing w:after="40" w:before="20"/>
            </w:pPr>
            <w:r>
              <w:rPr>
                <w:b w:val="0"/>
                <w:sz w:val="14"/>
              </w:rPr>
              <w:t>USN-5</w:t>
            </w:r>
          </w:p>
        </w:tc>
        <w:tc>
          <w:tcPr>
            <w:vAlign w:val="center"/>
          </w:tcPr>
          <w:p>
            <w:pPr>
              <w:spacing w:after="40" w:before="20"/>
            </w:pPr>
            <w:r>
              <w:rPr>
                <w:b w:val="0"/>
                <w:sz w:val="14"/>
              </w:rPr>
              <w:t>As a decision-maker, I can compare EV sales across countries using a chart and map.</w:t>
            </w:r>
          </w:p>
        </w:tc>
        <w:tc>
          <w:tcPr>
            <w:vAlign w:val="center"/>
          </w:tcPr>
          <w:p>
            <w:pPr>
              <w:spacing w:after="40" w:before="20"/>
            </w:pPr>
            <w:r>
              <w:rPr>
                <w:b w:val="0"/>
                <w:sz w:val="14"/>
              </w:rPr>
              <w:t>Country-level sales are distinguishable and correctly labelled.</w:t>
            </w:r>
          </w:p>
        </w:tc>
        <w:tc>
          <w:tcPr>
            <w:vAlign w:val="center"/>
          </w:tcPr>
          <w:p>
            <w:pPr>
              <w:spacing w:after="40" w:before="20"/>
            </w:pPr>
            <w:r>
              <w:rPr>
                <w:b w:val="0"/>
                <w:sz w:val="14"/>
              </w:rPr>
              <w:t>High</w:t>
            </w:r>
          </w:p>
        </w:tc>
        <w:tc>
          <w:tcPr>
            <w:vAlign w:val="center"/>
          </w:tcPr>
          <w:p>
            <w:pPr>
              <w:spacing w:after="40" w:before="20"/>
            </w:pPr>
            <w:r>
              <w:rPr>
                <w:b w:val="0"/>
                <w:sz w:val="14"/>
              </w:rPr>
              <w:t>Sprint-1</w:t>
            </w:r>
          </w:p>
        </w:tc>
      </w:tr>
      <w:tr>
        <w:trPr>
          <w:cantSplit w:val="0"/>
          <w:trHeight w:val="404" w:hRule="atLeast"/>
          <w:tblHeader w:val="0"/>
        </w:trPr>
        <w:tc>
          <w:tcPr>
            <w:vAlign w:val="center"/>
          </w:tcPr>
          <w:p>
            <w:pPr>
              <w:spacing w:after="40" w:before="20"/>
            </w:pPr>
            <w:r>
              <w:rPr>
                <w:b w:val="0"/>
                <w:sz w:val="14"/>
              </w:rPr>
              <w:t>Business Decision-Maker</w:t>
            </w:r>
          </w:p>
        </w:tc>
        <w:tc>
          <w:tcPr>
            <w:vAlign w:val="center"/>
          </w:tcPr>
          <w:p>
            <w:pPr>
              <w:spacing w:after="40" w:before="20"/>
            </w:pPr>
            <w:r>
              <w:rPr>
                <w:b w:val="0"/>
                <w:sz w:val="14"/>
              </w:rPr>
              <w:t>Segment Analysis</w:t>
            </w:r>
          </w:p>
        </w:tc>
        <w:tc>
          <w:tcPr>
            <w:vAlign w:val="center"/>
          </w:tcPr>
          <w:p>
            <w:pPr>
              <w:spacing w:after="40" w:before="20"/>
            </w:pPr>
            <w:r>
              <w:rPr>
                <w:b w:val="0"/>
                <w:sz w:val="14"/>
              </w:rPr>
              <w:t>USN-6</w:t>
            </w:r>
          </w:p>
        </w:tc>
        <w:tc>
          <w:tcPr>
            <w:vAlign w:val="center"/>
          </w:tcPr>
          <w:p>
            <w:pPr>
              <w:spacing w:after="40" w:before="20"/>
            </w:pPr>
            <w:r>
              <w:rPr>
                <w:b w:val="0"/>
                <w:sz w:val="14"/>
              </w:rPr>
              <w:t>As a decision-maker, I can compare sales by vehicle category and battery technology.</w:t>
            </w:r>
          </w:p>
        </w:tc>
        <w:tc>
          <w:tcPr>
            <w:vAlign w:val="center"/>
          </w:tcPr>
          <w:p>
            <w:pPr>
              <w:spacing w:after="40" w:before="20"/>
            </w:pPr>
            <w:r>
              <w:rPr>
                <w:b w:val="0"/>
                <w:sz w:val="14"/>
              </w:rPr>
              <w:t>The category and battery charts show sales by each segment.</w:t>
            </w:r>
          </w:p>
        </w:tc>
        <w:tc>
          <w:tcPr>
            <w:vAlign w:val="center"/>
          </w:tcPr>
          <w:p>
            <w:pPr>
              <w:spacing w:after="40" w:before="20"/>
            </w:pPr>
            <w:r>
              <w:rPr>
                <w:b w:val="0"/>
                <w:sz w:val="14"/>
              </w:rPr>
              <w:t>High</w:t>
            </w:r>
          </w:p>
        </w:tc>
        <w:tc>
          <w:tcPr>
            <w:vAlign w:val="center"/>
          </w:tcPr>
          <w:p>
            <w:pPr>
              <w:spacing w:after="40" w:before="20"/>
            </w:pPr>
            <w:r>
              <w:rPr>
                <w:b w:val="0"/>
                <w:sz w:val="14"/>
              </w:rPr>
              <w:t>Sprint-1</w:t>
            </w:r>
          </w:p>
        </w:tc>
      </w:tr>
      <w:tr>
        <w:trPr>
          <w:cantSplit w:val="0"/>
          <w:trHeight w:val="404" w:hRule="atLeast"/>
          <w:tblHeader w:val="0"/>
        </w:trPr>
        <w:tc>
          <w:tcPr>
            <w:vAlign w:val="center"/>
          </w:tcPr>
          <w:p>
            <w:pPr>
              <w:spacing w:after="40" w:before="20"/>
            </w:pPr>
            <w:r>
              <w:rPr>
                <w:b w:val="0"/>
                <w:sz w:val="14"/>
              </w:rPr>
              <w:t>Business Decision-Maker</w:t>
            </w:r>
          </w:p>
        </w:tc>
        <w:tc>
          <w:tcPr>
            <w:vAlign w:val="center"/>
          </w:tcPr>
          <w:p>
            <w:pPr>
              <w:spacing w:after="40" w:before="20"/>
            </w:pPr>
            <w:r>
              <w:rPr>
                <w:b w:val="0"/>
                <w:sz w:val="14"/>
              </w:rPr>
              <w:t>Competitive Analysis</w:t>
            </w:r>
          </w:p>
        </w:tc>
        <w:tc>
          <w:tcPr>
            <w:vAlign w:val="center"/>
          </w:tcPr>
          <w:p>
            <w:pPr>
              <w:spacing w:after="40" w:before="20"/>
            </w:pPr>
            <w:r>
              <w:rPr>
                <w:b w:val="0"/>
                <w:sz w:val="14"/>
              </w:rPr>
              <w:t>USN-7</w:t>
            </w:r>
          </w:p>
        </w:tc>
        <w:tc>
          <w:tcPr>
            <w:vAlign w:val="center"/>
          </w:tcPr>
          <w:p>
            <w:pPr>
              <w:spacing w:after="40" w:before="20"/>
            </w:pPr>
            <w:r>
              <w:rPr>
                <w:b w:val="0"/>
                <w:sz w:val="14"/>
              </w:rPr>
              <w:t>As a decision-maker, I can compare manufacturer sales and market contribution.</w:t>
            </w:r>
          </w:p>
        </w:tc>
        <w:tc>
          <w:tcPr>
            <w:vAlign w:val="center"/>
          </w:tcPr>
          <w:p>
            <w:pPr>
              <w:spacing w:after="40" w:before="20"/>
            </w:pPr>
            <w:r>
              <w:rPr>
                <w:b w:val="0"/>
                <w:sz w:val="14"/>
              </w:rPr>
              <w:t>The manufacturer visualisation distinguishes manufacturers and their sales contribution.</w:t>
            </w:r>
          </w:p>
        </w:tc>
        <w:tc>
          <w:tcPr>
            <w:vAlign w:val="center"/>
          </w:tcPr>
          <w:p>
            <w:pPr>
              <w:spacing w:after="40" w:before="20"/>
            </w:pPr>
            <w:r>
              <w:rPr>
                <w:b w:val="0"/>
                <w:sz w:val="14"/>
              </w:rPr>
              <w:t>Medium</w:t>
            </w:r>
          </w:p>
        </w:tc>
        <w:tc>
          <w:tcPr>
            <w:vAlign w:val="center"/>
          </w:tcPr>
          <w:p>
            <w:pPr>
              <w:spacing w:after="40" w:before="20"/>
            </w:pPr>
            <w:r>
              <w:rPr>
                <w:b w:val="0"/>
                <w:sz w:val="14"/>
              </w:rPr>
              <w:t>Sprint-1</w:t>
            </w:r>
          </w:p>
        </w:tc>
      </w:tr>
      <w:tr>
        <w:trPr>
          <w:cantSplit w:val="0"/>
          <w:trHeight w:val="404" w:hRule="atLeast"/>
          <w:tblHeader w:val="0"/>
        </w:trPr>
        <w:tc>
          <w:tcPr>
            <w:vAlign w:val="center"/>
          </w:tcPr>
          <w:p>
            <w:pPr>
              <w:spacing w:after="40" w:before="20"/>
            </w:pPr>
            <w:r>
              <w:rPr>
                <w:b w:val="0"/>
                <w:sz w:val="14"/>
              </w:rPr>
              <w:t>Business Decision-Maker</w:t>
            </w:r>
          </w:p>
        </w:tc>
        <w:tc>
          <w:tcPr>
            <w:vAlign w:val="center"/>
          </w:tcPr>
          <w:p>
            <w:pPr>
              <w:spacing w:after="40" w:before="20"/>
            </w:pPr>
            <w:r>
              <w:rPr>
                <w:b w:val="0"/>
                <w:sz w:val="14"/>
              </w:rPr>
              <w:t>Customer &amp; Pricing Analysis</w:t>
            </w:r>
          </w:p>
        </w:tc>
        <w:tc>
          <w:tcPr>
            <w:vAlign w:val="center"/>
          </w:tcPr>
          <w:p>
            <w:pPr>
              <w:spacing w:after="40" w:before="20"/>
            </w:pPr>
            <w:r>
              <w:rPr>
                <w:b w:val="0"/>
                <w:sz w:val="14"/>
              </w:rPr>
              <w:t>USN-8</w:t>
            </w:r>
          </w:p>
        </w:tc>
        <w:tc>
          <w:tcPr>
            <w:vAlign w:val="center"/>
          </w:tcPr>
          <w:p>
            <w:pPr>
              <w:spacing w:after="40" w:before="20"/>
            </w:pPr>
            <w:r>
              <w:rPr>
                <w:b w:val="0"/>
                <w:sz w:val="14"/>
              </w:rPr>
              <w:t>As a decision-maker, I can explore the relationship between average vehicle price and customer rating.</w:t>
            </w:r>
          </w:p>
        </w:tc>
        <w:tc>
          <w:tcPr>
            <w:vAlign w:val="center"/>
          </w:tcPr>
          <w:p>
            <w:pPr>
              <w:spacing w:after="40" w:before="20"/>
            </w:pPr>
            <w:r>
              <w:rPr>
                <w:b w:val="0"/>
                <w:sz w:val="14"/>
              </w:rPr>
              <w:t>The scatter plot displays price and rating measures with identifiable marks.</w:t>
            </w:r>
          </w:p>
        </w:tc>
        <w:tc>
          <w:tcPr>
            <w:vAlign w:val="center"/>
          </w:tcPr>
          <w:p>
            <w:pPr>
              <w:spacing w:after="40" w:before="20"/>
            </w:pPr>
            <w:r>
              <w:rPr>
                <w:b w:val="0"/>
                <w:sz w:val="14"/>
              </w:rPr>
              <w:t>Medium</w:t>
            </w:r>
          </w:p>
        </w:tc>
        <w:tc>
          <w:tcPr>
            <w:vAlign w:val="center"/>
          </w:tcPr>
          <w:p>
            <w:pPr>
              <w:spacing w:after="40" w:before="20"/>
            </w:pPr>
            <w:r>
              <w:rPr>
                <w:b w:val="0"/>
                <w:sz w:val="14"/>
              </w:rPr>
              <w:t>Sprint-1</w:t>
            </w:r>
          </w:p>
        </w:tc>
      </w:tr>
      <w:tr>
        <w:trPr>
          <w:cantSplit w:val="0"/>
          <w:trHeight w:val="388" w:hRule="atLeast"/>
          <w:tblHeader w:val="0"/>
        </w:trPr>
        <w:tc>
          <w:tcPr>
            <w:vAlign w:val="center"/>
          </w:tcPr>
          <w:p>
            <w:pPr>
              <w:spacing w:after="40" w:before="20"/>
            </w:pPr>
            <w:r>
              <w:rPr>
                <w:b w:val="0"/>
                <w:sz w:val="14"/>
              </w:rPr>
              <w:t>Dashboard User</w:t>
            </w:r>
          </w:p>
        </w:tc>
        <w:tc>
          <w:tcPr>
            <w:vAlign w:val="center"/>
          </w:tcPr>
          <w:p>
            <w:pPr>
              <w:spacing w:after="40" w:before="20"/>
            </w:pPr>
            <w:r>
              <w:rPr>
                <w:b w:val="0"/>
                <w:sz w:val="14"/>
              </w:rPr>
              <w:t>Interactive Filtering</w:t>
            </w:r>
          </w:p>
        </w:tc>
        <w:tc>
          <w:tcPr>
            <w:vAlign w:val="center"/>
          </w:tcPr>
          <w:p>
            <w:pPr>
              <w:spacing w:after="40" w:before="20"/>
            </w:pPr>
            <w:r>
              <w:rPr>
                <w:b w:val="0"/>
                <w:sz w:val="14"/>
              </w:rPr>
              <w:t>USN-9</w:t>
            </w:r>
          </w:p>
        </w:tc>
        <w:tc>
          <w:tcPr>
            <w:vAlign w:val="center"/>
          </w:tcPr>
          <w:p>
            <w:pPr>
              <w:spacing w:after="40" w:before="20"/>
            </w:pPr>
            <w:r>
              <w:rPr>
                <w:b w:val="0"/>
                <w:sz w:val="14"/>
              </w:rPr>
              <w:t>As a dashboard user, I can filter the analysis by year where the filter is provided.</w:t>
            </w:r>
          </w:p>
        </w:tc>
        <w:tc>
          <w:tcPr>
            <w:vAlign w:val="center"/>
          </w:tcPr>
          <w:p>
            <w:pPr>
              <w:spacing w:after="40" w:before="20"/>
            </w:pPr>
            <w:r>
              <w:rPr>
                <w:b w:val="0"/>
                <w:sz w:val="14"/>
              </w:rPr>
              <w:t>Changing the year filter updates the relevant dashboard views.</w:t>
            </w:r>
          </w:p>
        </w:tc>
        <w:tc>
          <w:tcPr>
            <w:vAlign w:val="center"/>
          </w:tcPr>
          <w:p>
            <w:pPr>
              <w:spacing w:after="40" w:before="20"/>
            </w:pPr>
            <w:r>
              <w:rPr>
                <w:b w:val="0"/>
                <w:sz w:val="14"/>
              </w:rPr>
              <w:t>Medium</w:t>
            </w:r>
          </w:p>
        </w:tc>
        <w:tc>
          <w:tcPr>
            <w:vAlign w:val="center"/>
          </w:tcPr>
          <w:p>
            <w:pPr>
              <w:spacing w:after="40" w:before="20"/>
            </w:pPr>
            <w:r>
              <w:rPr>
                <w:b w:val="0"/>
                <w:sz w:val="14"/>
              </w:rPr>
              <w:t>Sprint-2</w:t>
            </w:r>
          </w:p>
        </w:tc>
      </w:tr>
      <w:tr>
        <w:trPr>
          <w:cantSplit w:val="0"/>
          <w:trHeight w:val="404" w:hRule="atLeast"/>
          <w:tblHeader w:val="0"/>
        </w:trPr>
        <w:tc>
          <w:tcPr>
            <w:vAlign w:val="center"/>
          </w:tcPr>
          <w:p>
            <w:pPr>
              <w:spacing w:after="40" w:before="20"/>
            </w:pPr>
            <w:r>
              <w:rPr>
                <w:b w:val="0"/>
                <w:sz w:val="14"/>
              </w:rPr>
              <w:t>Dashboard User</w:t>
            </w:r>
          </w:p>
        </w:tc>
        <w:tc>
          <w:tcPr>
            <w:vAlign w:val="center"/>
          </w:tcPr>
          <w:p>
            <w:pPr>
              <w:spacing w:after="40" w:before="20"/>
            </w:pPr>
            <w:r>
              <w:rPr>
                <w:b w:val="0"/>
                <w:sz w:val="14"/>
              </w:rPr>
              <w:t>Story &amp; Insights</w:t>
            </w:r>
          </w:p>
        </w:tc>
        <w:tc>
          <w:tcPr>
            <w:vAlign w:val="center"/>
          </w:tcPr>
          <w:p>
            <w:pPr>
              <w:spacing w:after="40" w:before="20"/>
            </w:pPr>
            <w:r>
              <w:rPr>
                <w:b w:val="0"/>
                <w:sz w:val="14"/>
              </w:rPr>
              <w:t>USN-10</w:t>
            </w:r>
          </w:p>
        </w:tc>
        <w:tc>
          <w:tcPr>
            <w:vAlign w:val="center"/>
          </w:tcPr>
          <w:p>
            <w:pPr>
              <w:spacing w:after="40" w:before="20"/>
            </w:pPr>
            <w:r>
              <w:rPr>
                <w:b w:val="0"/>
                <w:sz w:val="14"/>
              </w:rPr>
              <w:t>As a dashboard user, I can navigate the Story to understand key findings and scenarios.</w:t>
            </w:r>
          </w:p>
        </w:tc>
        <w:tc>
          <w:tcPr>
            <w:vAlign w:val="center"/>
          </w:tcPr>
          <w:p>
            <w:pPr>
              <w:spacing w:after="40" w:before="20"/>
            </w:pPr>
            <w:r>
              <w:rPr>
                <w:b w:val="0"/>
                <w:sz w:val="14"/>
              </w:rPr>
              <w:t>Story points present a clear sequence of insights and supporting visualisations.</w:t>
            </w:r>
          </w:p>
        </w:tc>
        <w:tc>
          <w:tcPr>
            <w:vAlign w:val="center"/>
          </w:tcPr>
          <w:p>
            <w:pPr>
              <w:spacing w:after="40" w:before="20"/>
            </w:pPr>
            <w:r>
              <w:rPr>
                <w:b w:val="0"/>
                <w:sz w:val="14"/>
              </w:rPr>
              <w:t>High</w:t>
            </w:r>
          </w:p>
        </w:tc>
        <w:tc>
          <w:tcPr>
            <w:vAlign w:val="center"/>
          </w:tcPr>
          <w:p>
            <w:pPr>
              <w:spacing w:after="40" w:before="20"/>
            </w:pPr>
            <w:r>
              <w:rPr>
                <w:b w:val="0"/>
                <w:sz w:val="14"/>
              </w:rPr>
              <w:t>Sprint-2</w:t>
            </w:r>
          </w:p>
        </w:tc>
      </w:tr>
      <w:tr>
        <w:trPr>
          <w:cantSplit w:val="0"/>
          <w:trHeight w:val="404" w:hRule="atLeast"/>
          <w:tblHeader w:val="0"/>
        </w:trPr>
        <w:tc>
          <w:tcPr>
            <w:vAlign w:val="center"/>
          </w:tcPr>
          <w:p>
            <w:pPr>
              <w:spacing w:after="40" w:before="20"/>
            </w:pPr>
            <w:r>
              <w:rPr>
                <w:b w:val="0"/>
                <w:sz w:val="14"/>
              </w:rPr>
              <w:t>Project Owner</w:t>
            </w:r>
          </w:p>
        </w:tc>
        <w:tc>
          <w:tcPr>
            <w:vAlign w:val="center"/>
          </w:tcPr>
          <w:p>
            <w:pPr>
              <w:spacing w:after="40" w:before="20"/>
            </w:pPr>
            <w:r>
              <w:rPr>
                <w:b w:val="0"/>
                <w:sz w:val="14"/>
              </w:rPr>
              <w:t>Publishing</w:t>
            </w:r>
          </w:p>
        </w:tc>
        <w:tc>
          <w:tcPr>
            <w:vAlign w:val="center"/>
          </w:tcPr>
          <w:p>
            <w:pPr>
              <w:spacing w:after="40" w:before="20"/>
            </w:pPr>
            <w:r>
              <w:rPr>
                <w:b w:val="0"/>
                <w:sz w:val="14"/>
              </w:rPr>
              <w:t>USN-11</w:t>
            </w:r>
          </w:p>
        </w:tc>
        <w:tc>
          <w:tcPr>
            <w:vAlign w:val="center"/>
          </w:tcPr>
          <w:p>
            <w:pPr>
              <w:spacing w:after="40" w:before="20"/>
            </w:pPr>
            <w:r>
              <w:rPr>
                <w:b w:val="0"/>
                <w:sz w:val="14"/>
              </w:rPr>
              <w:t>As a project owner, I can publish the completed dashboard to Tableau Public.</w:t>
            </w:r>
          </w:p>
        </w:tc>
        <w:tc>
          <w:tcPr>
            <w:vAlign w:val="center"/>
          </w:tcPr>
          <w:p>
            <w:pPr>
              <w:spacing w:after="40" w:before="20"/>
            </w:pPr>
            <w:r>
              <w:rPr>
                <w:b w:val="0"/>
                <w:sz w:val="14"/>
              </w:rPr>
              <w:t>The published link opens the intended dashboard and Story.</w:t>
            </w:r>
          </w:p>
        </w:tc>
        <w:tc>
          <w:tcPr>
            <w:vAlign w:val="center"/>
          </w:tcPr>
          <w:p>
            <w:pPr>
              <w:spacing w:after="40" w:before="20"/>
            </w:pPr>
            <w:r>
              <w:rPr>
                <w:b w:val="0"/>
                <w:sz w:val="14"/>
              </w:rPr>
              <w:t>Medium</w:t>
            </w:r>
          </w:p>
        </w:tc>
        <w:tc>
          <w:tcPr>
            <w:vAlign w:val="center"/>
          </w:tcPr>
          <w:p>
            <w:pPr>
              <w:spacing w:after="40" w:before="20"/>
            </w:pPr>
            <w:r>
              <w:rPr>
                <w:b w:val="0"/>
                <w:sz w:val="14"/>
              </w:rPr>
              <w:t>Sprint-2</w:t>
            </w:r>
          </w:p>
        </w:tc>
      </w:tr>
      <w:tr>
        <w:trPr>
          <w:cantSplit w:val="0"/>
          <w:trHeight w:val="404" w:hRule="atLeast"/>
          <w:tblHeader w:val="0"/>
        </w:trPr>
        <w:tc>
          <w:tcPr>
            <w:vAlign w:val="center"/>
          </w:tcPr>
          <w:p>
            <w:pPr>
              <w:spacing w:after="40" w:before="20"/>
            </w:pPr>
            <w:r>
              <w:rPr>
                <w:b w:val="0"/>
                <w:sz w:val="14"/>
              </w:rPr>
              <w:t>Project Owner</w:t>
            </w:r>
          </w:p>
        </w:tc>
        <w:tc>
          <w:tcPr>
            <w:vAlign w:val="center"/>
          </w:tcPr>
          <w:p>
            <w:pPr>
              <w:spacing w:after="40" w:before="20"/>
            </w:pPr>
            <w:r>
              <w:rPr>
                <w:b w:val="0"/>
                <w:sz w:val="14"/>
              </w:rPr>
              <w:t>Documentation</w:t>
            </w:r>
          </w:p>
        </w:tc>
        <w:tc>
          <w:tcPr>
            <w:vAlign w:val="center"/>
          </w:tcPr>
          <w:p>
            <w:pPr>
              <w:spacing w:after="40" w:before="20"/>
            </w:pPr>
            <w:r>
              <w:rPr>
                <w:b w:val="0"/>
                <w:sz w:val="14"/>
              </w:rPr>
              <w:t>USN-12</w:t>
            </w:r>
          </w:p>
        </w:tc>
        <w:tc>
          <w:tcPr>
            <w:vAlign w:val="center"/>
          </w:tcPr>
          <w:p>
            <w:pPr>
              <w:spacing w:after="40" w:before="20"/>
            </w:pPr>
            <w:r>
              <w:rPr>
                <w:b w:val="0"/>
                <w:sz w:val="14"/>
              </w:rPr>
              <w:t>As a project owner, I can maintain project documentation and supporting files.</w:t>
            </w:r>
          </w:p>
        </w:tc>
        <w:tc>
          <w:tcPr>
            <w:vAlign w:val="center"/>
          </w:tcPr>
          <w:p>
            <w:pPr>
              <w:spacing w:after="40" w:before="20"/>
            </w:pPr>
            <w:r>
              <w:rPr>
                <w:b w:val="0"/>
                <w:sz w:val="14"/>
              </w:rPr>
              <w:t>The documentation identifies the dataset, visualisations, approach and published dashboard link.</w:t>
            </w:r>
          </w:p>
        </w:tc>
        <w:tc>
          <w:tcPr>
            <w:vAlign w:val="center"/>
          </w:tcPr>
          <w:p>
            <w:pPr>
              <w:spacing w:after="40" w:before="20"/>
            </w:pPr>
            <w:r>
              <w:rPr>
                <w:b w:val="0"/>
                <w:sz w:val="14"/>
              </w:rPr>
              <w:t>Medium</w:t>
            </w:r>
          </w:p>
        </w:tc>
        <w:tc>
          <w:tcPr>
            <w:vAlign w:val="center"/>
          </w:tcPr>
          <w:p>
            <w:pPr>
              <w:spacing w:after="40" w:before="20"/>
            </w:pPr>
            <w:r>
              <w:rPr>
                <w:b w:val="0"/>
                <w:sz w:val="14"/>
              </w:rPr>
              <w:t>Sprint-2</w:t>
            </w:r>
          </w:p>
        </w:tc>
      </w:tr>
    </w:tbl>
    <w:p w:rsidR="00000000" w:rsidDel="00000000" w:rsidP="00000000" w:rsidRDefault="00000000" w:rsidRPr="00000000" w14:paraId="0000008A">
      <w:pPr>
        <w:rPr>
          <w:rFonts w:ascii="Arial" w:cs="Arial" w:eastAsia="Arial" w:hAnsi="Arial"/>
        </w:rPr>
      </w:pPr>
      <w:r w:rsidDel="00000000" w:rsidR="00000000" w:rsidRPr="00000000">
        <w:rPr>
          <w:rtl w:val="0"/>
        </w:rPr>
      </w:r>
    </w:p>
    <w:p>
      <w:pPr>
        <w:spacing w:before="160"/>
      </w:pPr>
      <w:r>
        <w:rPr>
          <w:b/>
          <w:sz w:val="24"/>
        </w:rPr>
        <w:t>Project DFD – EV Market Performance &amp; Insights</w:t>
      </w:r>
    </w:p>
    <w:p>
      <w:pPr>
        <w:spacing w:after="80"/>
      </w:pPr>
      <w:r>
        <w:t>The analyst provides the CSV source files. Tableau loads the data, prepares fields and aggregations, and presents the results through dashboard visualisations and a Story.</w:t>
      </w:r>
    </w:p>
    <w:p>
      <w:r>
        <w:drawing>
          <wp:inline>
            <wp:extent cx="5760720" cy="1808940"/>
            <wp:docPr id="16" name="Picture 16"/>
            <wp:cNvGraphicFramePr>
              <a:graphicFrameLocks noChangeAspect="1"/>
            </wp:cNvGraphicFramePr>
            <a:graphic>
              <a:graphicData uri="http://schemas.openxmlformats.org/drawingml/2006/picture">
                <pic:pic>
                  <pic:nvPicPr>
                    <pic:cNvPr id="0" name="dfd_diagram.png"/>
                    <pic:cNvPicPr/>
                  </pic:nvPicPr>
                  <pic:blipFill>
                    <a:blip r:embed="rId10"/>
                    <a:stretch>
                      <a:fillRect/>
                    </a:stretch>
                  </pic:blipFill>
                  <pic:spPr>
                    <a:xfrm>
                      <a:off x="0" y="0"/>
                      <a:ext cx="5760720" cy="1808940"/>
                    </a:xfrm>
                    <a:prstGeom prst="rect"/>
                  </pic:spPr>
                </pic:pic>
              </a:graphicData>
            </a:graphic>
          </wp:inline>
        </w:drawing>
      </w:r>
    </w:p>
    <w:sectPr>
      <w:headerReference r:id="rId9" w:type="default"/>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9667875</wp:posOffset>
          </wp:positionH>
          <wp:positionV relativeFrom="page">
            <wp:posOffset>259080</wp:posOffset>
          </wp:positionV>
          <wp:extent cx="864691" cy="395288"/>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161925</wp:posOffset>
          </wp:positionH>
          <wp:positionV relativeFrom="page">
            <wp:posOffset>163830</wp:posOffset>
          </wp:positionV>
          <wp:extent cx="1376363" cy="589870"/>
          <wp:effectExtent b="0" l="0" r="0" t="0"/>
          <wp:wrapNone/>
          <wp:docPr id="13"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 Id="rId10"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