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31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Not applicable –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EV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Data source: CSV file connected directly in Tableau Public. The exact record count, file size and table/sheet count must be verified in the workbook's Data Source tab before submission; these figures are not visible in the supplied dashboard screenshots.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Data is analysed through Tableau using the connected CSV. The supplied evidence does not include a completed null/duplicate/trim/standardisation audit. Do not claim these checks were performed unless verified in the source file.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A Year filter is visible on the dashboard. Verify that it applies to all intended worksheets. No measured filter response times or controlled filter-performance comparison were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Aggregations visible in the dashboard: SUM([Annual Sales Units]), AVG([Driving Range KM]), AVG([Customer Rating]) and AVG([Price INR]). These are aggregation expressions; no separate custom calculated field is confirmed by the screenshots.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Dashboard evidence: 7 chart views (year-wise line chart, vehicle-category bar chart, battery-technology bar chart, country bar chart, customer-rating vs average-price scatter plot, country map and manufacturer pie chart) plus 3 KPI cards (Total EV Sales, Average Driving Range and Average Rating). Total displayed dashboard components: 10.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40" w:before="20"/>
            </w:pPr>
            <w:r>
              <w:rPr>
                <w:b w:val="0"/>
                <w:sz w:val="16"/>
              </w:rPr>
              <w:t>The supplied Story screenshot shows 5 story-point captions across the top. The story presents the market overview, year-wise growth, vehicle-category/battery insights and market growth. The exact number of unique charts across all story points is not confirmed by the screenshot.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spacing w:before="120"/>
      </w:pPr>
      <w:r>
        <w:rPr>
          <w:i/>
          <w:sz w:val="16"/>
        </w:rPr>
        <w:t>Performance evidence limitation: No Tableau query execution-time log, filter latency measurements, or measured dashboard load-time results were provided. This report records only the visible workbook features and identifies measurements that must be verified rather than inventing performance figures.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