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4F72" w:val="clear"/>
            <w:tcMar>
              <w:top w:type="dxa" w:w="600"/>
              <w:left w:type="dxa" w:w="720"/>
              <w:bottom w:type="dxa" w:w="600"/>
              <w:right w:type="dxa" w:w="720"/>
            </w:tcMar>
          </w:tcPr>
          <w:p>
            <w:pPr>
              <w:spacing w:after="80" w:before="0"/>
              <w:jc w:val="center"/>
            </w:pPr>
            <w:r>
              <w:rPr>
                <w:rFonts w:ascii="Arial" w:cs="Arial" w:eastAsia="Arial" w:hAnsi="Arial"/>
                <w:b/>
                <w:bCs/>
                <w:color w:val="FFFFFF"/>
                <w:sz w:val="52"/>
                <w:szCs w:val="52"/>
              </w:rPr>
              <w:t xml:space="preserve">🛒  ABARROTERÍA PRO</w:t>
            </w:r>
          </w:p>
          <w:p>
            <w:pPr>
              <w:spacing w:after="80" w:before="0"/>
              <w:jc w:val="center"/>
            </w:pPr>
            <w:r>
              <w:rPr>
                <w:rFonts w:ascii="Arial" w:cs="Arial" w:eastAsia="Arial" w:hAnsi="Arial"/>
                <w:color w:val="AED6F1"/>
                <w:sz w:val="28"/>
                <w:szCs w:val="28"/>
              </w:rPr>
              <w:t xml:space="preserve">Sistema de Administración para Tienda de Abarrotes</w:t>
            </w:r>
          </w:p>
          <w:p>
            <w:pPr>
              <w:jc w:val="center"/>
            </w:pPr>
            <w:r>
              <w:rPr>
                <w:rFonts w:ascii="Arial" w:cs="Arial" w:eastAsia="Arial" w:hAnsi="Arial"/>
                <w:i/>
                <w:iCs/>
                <w:color w:val="7FB3D3"/>
                <w:sz w:val="22"/>
                <w:szCs w:val="22"/>
              </w:rPr>
              <w:t xml:space="preserve">Flutter · Dart · Supabase</w:t>
            </w:r>
          </w:p>
        </w:tc>
      </w:tr>
    </w:tbl>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BEBC6" w:sz="1"/>
              <w:left w:val="single" w:color="ABEBC6" w:sz="1"/>
              <w:bottom w:val="single" w:color="ABEBC6" w:sz="1"/>
              <w:right w:val="single" w:color="ABEBC6" w:sz="1"/>
            </w:tcBorders>
            <w:shd w:fill="D6EAF8" w:val="clear"/>
            <w:tcMar>
              <w:top w:type="dxa" w:w="80"/>
              <w:left w:type="dxa" w:w="200"/>
              <w:bottom w:type="dxa" w:w="80"/>
              <w:right w:type="dxa" w:w="200"/>
            </w:tcMar>
          </w:tcPr>
          <w:p>
            <w:r>
              <w:rPr>
                <w:rFonts w:ascii="Arial" w:cs="Arial" w:eastAsia="Arial" w:hAnsi="Arial"/>
                <w:b/>
                <w:bCs/>
                <w:color w:val="1B4F72"/>
                <w:sz w:val="18"/>
                <w:szCs w:val="18"/>
              </w:rPr>
              <w:t xml:space="preserve">Proyecto</w:t>
            </w:r>
          </w:p>
        </w:tc>
        <w:tc>
          <w:tcPr>
            <w:tcW w:type="dxa" w:w="6560"/>
            <w:tcBorders>
              <w:top w:val="single" w:color="ABEBC6" w:sz="1"/>
              <w:left w:val="single" w:color="ABEBC6" w:sz="1"/>
              <w:bottom w:val="single" w:color="ABEBC6" w:sz="1"/>
              <w:right w:val="single" w:color="ABEBC6" w:sz="1"/>
            </w:tcBorders>
            <w:shd w:fill="FFFFFF" w:val="clear"/>
            <w:tcMar>
              <w:top w:type="dxa" w:w="80"/>
              <w:left w:type="dxa" w:w="200"/>
              <w:bottom w:type="dxa" w:w="80"/>
              <w:right w:type="dxa" w:w="200"/>
            </w:tcMar>
          </w:tcPr>
          <w:p>
            <w:r>
              <w:rPr>
                <w:rFonts w:ascii="Arial" w:cs="Arial" w:eastAsia="Arial" w:hAnsi="Arial"/>
                <w:color w:val="000000"/>
                <w:sz w:val="18"/>
                <w:szCs w:val="18"/>
              </w:rPr>
              <w:t xml:space="preserve">Abarrotería Pro — POS &amp; Gestión de Tienda</w:t>
            </w:r>
          </w:p>
        </w:tc>
      </w:tr>
      <w:tr>
        <w:tc>
          <w:tcPr>
            <w:tcW w:type="dxa" w:w="2800"/>
            <w:tcBorders>
              <w:top w:val="single" w:color="ABEBC6" w:sz="1"/>
              <w:left w:val="single" w:color="ABEBC6" w:sz="1"/>
              <w:bottom w:val="single" w:color="ABEBC6" w:sz="1"/>
              <w:right w:val="single" w:color="ABEBC6" w:sz="1"/>
            </w:tcBorders>
            <w:shd w:fill="D6EAF8" w:val="clear"/>
            <w:tcMar>
              <w:top w:type="dxa" w:w="80"/>
              <w:left w:type="dxa" w:w="200"/>
              <w:bottom w:type="dxa" w:w="80"/>
              <w:right w:type="dxa" w:w="200"/>
            </w:tcMar>
          </w:tcPr>
          <w:p>
            <w:r>
              <w:rPr>
                <w:rFonts w:ascii="Arial" w:cs="Arial" w:eastAsia="Arial" w:hAnsi="Arial"/>
                <w:b/>
                <w:bCs/>
                <w:color w:val="1B4F72"/>
                <w:sz w:val="18"/>
                <w:szCs w:val="18"/>
              </w:rPr>
              <w:t xml:space="preserve">Versión</w:t>
            </w:r>
          </w:p>
        </w:tc>
        <w:tc>
          <w:tcPr>
            <w:tcW w:type="dxa" w:w="6560"/>
            <w:tcBorders>
              <w:top w:val="single" w:color="ABEBC6" w:sz="1"/>
              <w:left w:val="single" w:color="ABEBC6" w:sz="1"/>
              <w:bottom w:val="single" w:color="ABEBC6" w:sz="1"/>
              <w:right w:val="single" w:color="ABEBC6" w:sz="1"/>
            </w:tcBorders>
            <w:shd w:fill="FFFFFF" w:val="clear"/>
            <w:tcMar>
              <w:top w:type="dxa" w:w="80"/>
              <w:left w:type="dxa" w:w="200"/>
              <w:bottom w:type="dxa" w:w="80"/>
              <w:right w:type="dxa" w:w="200"/>
            </w:tcMar>
          </w:tcPr>
          <w:p>
            <w:r>
              <w:rPr>
                <w:rFonts w:ascii="Arial" w:cs="Arial" w:eastAsia="Arial" w:hAnsi="Arial"/>
                <w:color w:val="000000"/>
                <w:sz w:val="18"/>
                <w:szCs w:val="18"/>
              </w:rPr>
              <w:t xml:space="preserve">v1.0 — Backlog Inicial</w:t>
            </w:r>
          </w:p>
        </w:tc>
      </w:tr>
      <w:tr>
        <w:tc>
          <w:tcPr>
            <w:tcW w:type="dxa" w:w="2800"/>
            <w:tcBorders>
              <w:top w:val="single" w:color="ABEBC6" w:sz="1"/>
              <w:left w:val="single" w:color="ABEBC6" w:sz="1"/>
              <w:bottom w:val="single" w:color="ABEBC6" w:sz="1"/>
              <w:right w:val="single" w:color="ABEBC6" w:sz="1"/>
            </w:tcBorders>
            <w:shd w:fill="D6EAF8" w:val="clear"/>
            <w:tcMar>
              <w:top w:type="dxa" w:w="80"/>
              <w:left w:type="dxa" w:w="200"/>
              <w:bottom w:type="dxa" w:w="80"/>
              <w:right w:type="dxa" w:w="200"/>
            </w:tcMar>
          </w:tcPr>
          <w:p>
            <w:r>
              <w:rPr>
                <w:rFonts w:ascii="Arial" w:cs="Arial" w:eastAsia="Arial" w:hAnsi="Arial"/>
                <w:b/>
                <w:bCs/>
                <w:color w:val="1B4F72"/>
                <w:sz w:val="18"/>
                <w:szCs w:val="18"/>
              </w:rPr>
              <w:t xml:space="preserve">Plataforma</w:t>
            </w:r>
          </w:p>
        </w:tc>
        <w:tc>
          <w:tcPr>
            <w:tcW w:type="dxa" w:w="6560"/>
            <w:tcBorders>
              <w:top w:val="single" w:color="ABEBC6" w:sz="1"/>
              <w:left w:val="single" w:color="ABEBC6" w:sz="1"/>
              <w:bottom w:val="single" w:color="ABEBC6" w:sz="1"/>
              <w:right w:val="single" w:color="ABEBC6" w:sz="1"/>
            </w:tcBorders>
            <w:shd w:fill="FFFFFF" w:val="clear"/>
            <w:tcMar>
              <w:top w:type="dxa" w:w="80"/>
              <w:left w:type="dxa" w:w="200"/>
              <w:bottom w:type="dxa" w:w="80"/>
              <w:right w:type="dxa" w:w="200"/>
            </w:tcMar>
          </w:tcPr>
          <w:p>
            <w:r>
              <w:rPr>
                <w:rFonts w:ascii="Arial" w:cs="Arial" w:eastAsia="Arial" w:hAnsi="Arial"/>
                <w:color w:val="000000"/>
                <w:sz w:val="18"/>
                <w:szCs w:val="18"/>
              </w:rPr>
              <w:t xml:space="preserve">Flutter (Android/iOS) + Supabase</w:t>
            </w:r>
          </w:p>
        </w:tc>
      </w:tr>
      <w:tr>
        <w:tc>
          <w:tcPr>
            <w:tcW w:type="dxa" w:w="2800"/>
            <w:tcBorders>
              <w:top w:val="single" w:color="ABEBC6" w:sz="1"/>
              <w:left w:val="single" w:color="ABEBC6" w:sz="1"/>
              <w:bottom w:val="single" w:color="ABEBC6" w:sz="1"/>
              <w:right w:val="single" w:color="ABEBC6" w:sz="1"/>
            </w:tcBorders>
            <w:shd w:fill="D6EAF8" w:val="clear"/>
            <w:tcMar>
              <w:top w:type="dxa" w:w="80"/>
              <w:left w:type="dxa" w:w="200"/>
              <w:bottom w:type="dxa" w:w="80"/>
              <w:right w:type="dxa" w:w="200"/>
            </w:tcMar>
          </w:tcPr>
          <w:p>
            <w:r>
              <w:rPr>
                <w:rFonts w:ascii="Arial" w:cs="Arial" w:eastAsia="Arial" w:hAnsi="Arial"/>
                <w:b/>
                <w:bCs/>
                <w:color w:val="1B4F72"/>
                <w:sz w:val="18"/>
                <w:szCs w:val="18"/>
              </w:rPr>
              <w:t xml:space="preserve">Fecha</w:t>
            </w:r>
          </w:p>
        </w:tc>
        <w:tc>
          <w:tcPr>
            <w:tcW w:type="dxa" w:w="6560"/>
            <w:tcBorders>
              <w:top w:val="single" w:color="ABEBC6" w:sz="1"/>
              <w:left w:val="single" w:color="ABEBC6" w:sz="1"/>
              <w:bottom w:val="single" w:color="ABEBC6" w:sz="1"/>
              <w:right w:val="single" w:color="ABEBC6" w:sz="1"/>
            </w:tcBorders>
            <w:shd w:fill="FFFFFF" w:val="clear"/>
            <w:tcMar>
              <w:top w:type="dxa" w:w="80"/>
              <w:left w:type="dxa" w:w="200"/>
              <w:bottom w:type="dxa" w:w="80"/>
              <w:right w:type="dxa" w:w="200"/>
            </w:tcMar>
          </w:tcPr>
          <w:p>
            <w:r>
              <w:rPr>
                <w:rFonts w:ascii="Arial" w:cs="Arial" w:eastAsia="Arial" w:hAnsi="Arial"/>
                <w:color w:val="000000"/>
                <w:sz w:val="18"/>
                <w:szCs w:val="18"/>
              </w:rPr>
              <w:t xml:space="preserve">14 de junio de 2026</w:t>
            </w:r>
          </w:p>
        </w:tc>
      </w:tr>
      <w:tr>
        <w:tc>
          <w:tcPr>
            <w:tcW w:type="dxa" w:w="2800"/>
            <w:tcBorders>
              <w:top w:val="single" w:color="ABEBC6" w:sz="1"/>
              <w:left w:val="single" w:color="ABEBC6" w:sz="1"/>
              <w:bottom w:val="single" w:color="ABEBC6" w:sz="1"/>
              <w:right w:val="single" w:color="ABEBC6" w:sz="1"/>
            </w:tcBorders>
            <w:shd w:fill="D6EAF8" w:val="clear"/>
            <w:tcMar>
              <w:top w:type="dxa" w:w="80"/>
              <w:left w:type="dxa" w:w="200"/>
              <w:bottom w:type="dxa" w:w="80"/>
              <w:right w:type="dxa" w:w="200"/>
            </w:tcMar>
          </w:tcPr>
          <w:p>
            <w:r>
              <w:rPr>
                <w:rFonts w:ascii="Arial" w:cs="Arial" w:eastAsia="Arial" w:hAnsi="Arial"/>
                <w:b/>
                <w:bCs/>
                <w:color w:val="1B4F72"/>
                <w:sz w:val="18"/>
                <w:szCs w:val="18"/>
              </w:rPr>
              <w:t xml:space="preserve">Roles</w:t>
            </w:r>
          </w:p>
        </w:tc>
        <w:tc>
          <w:tcPr>
            <w:tcW w:type="dxa" w:w="6560"/>
            <w:tcBorders>
              <w:top w:val="single" w:color="ABEBC6" w:sz="1"/>
              <w:left w:val="single" w:color="ABEBC6" w:sz="1"/>
              <w:bottom w:val="single" w:color="ABEBC6" w:sz="1"/>
              <w:right w:val="single" w:color="ABEBC6" w:sz="1"/>
            </w:tcBorders>
            <w:shd w:fill="FFFFFF" w:val="clear"/>
            <w:tcMar>
              <w:top w:type="dxa" w:w="80"/>
              <w:left w:type="dxa" w:w="200"/>
              <w:bottom w:type="dxa" w:w="80"/>
              <w:right w:type="dxa" w:w="200"/>
            </w:tcMar>
          </w:tcPr>
          <w:p>
            <w:r>
              <w:rPr>
                <w:rFonts w:ascii="Arial" w:cs="Arial" w:eastAsia="Arial" w:hAnsi="Arial"/>
                <w:color w:val="000000"/>
                <w:sz w:val="18"/>
                <w:szCs w:val="18"/>
              </w:rPr>
              <w:t xml:space="preserve">AdminMaster · Cajero</w:t>
            </w:r>
          </w:p>
        </w:tc>
      </w:tr>
    </w:tbl>
    <w:p>
      <w:pPr>
        <w:spacing w:after="0" w:before="200"/>
      </w:pPr>
    </w:p>
    <w:p>
      <w:pPr>
        <w:jc w:val="center"/>
      </w:pPr>
      <w:r>
        <w:rPr>
          <w:rFonts w:ascii="Arial" w:cs="Arial" w:eastAsia="Arial" w:hAnsi="Arial"/>
          <w:i/>
          <w:iCs/>
          <w:color w:val="5D6D7E"/>
          <w:sz w:val="20"/>
          <w:szCs w:val="20"/>
        </w:rPr>
        <w:t xml:space="preserve">Product Backlog — Documento Oficial</w:t>
      </w:r>
    </w:p>
    <w:p>
      <w:r>
        <w:br w:type="page"/>
      </w:r>
    </w:p>
    <w:p>
      <w:pPr>
        <w:pStyle w:val="Heading1"/>
        <w:spacing w:after="200" w:before="360"/>
      </w:pPr>
      <w:r>
        <w:rPr>
          <w:rFonts w:ascii="Arial" w:cs="Arial" w:eastAsia="Arial" w:hAnsi="Arial"/>
          <w:b/>
          <w:bCs/>
          <w:color w:val="1B4F72"/>
          <w:sz w:val="36"/>
          <w:szCs w:val="36"/>
        </w:rPr>
        <w:t xml:space="preserve">Leyenda y Convenciones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DDDDD" w:sz="1"/>
              <w:left w:val="single" w:color="DDDDDD" w:sz="1"/>
              <w:bottom w:val="single" w:color="DDDDDD" w:sz="1"/>
              <w:right w:val="single" w:color="DDDDDD" w:sz="1"/>
            </w:tcBorders>
            <w:shd w:fill="E8DAEF" w:val="clear"/>
            <w:tcMar>
              <w:top w:type="dxa" w:w="60"/>
              <w:left w:type="dxa" w:w="120"/>
              <w:bottom w:type="dxa" w:w="60"/>
              <w:right w:type="dxa" w:w="120"/>
            </w:tcMar>
          </w:tcPr>
          <w:p>
            <w:pPr>
              <w:jc w:val="center"/>
            </w:pPr>
            <w:r>
              <w:rPr>
                <w:rFonts w:ascii="Arial" w:cs="Arial" w:eastAsia="Arial" w:hAnsi="Arial"/>
                <w:b/>
                <w:bCs/>
                <w:color w:val="6C3483"/>
                <w:sz w:val="18"/>
                <w:szCs w:val="18"/>
              </w:rPr>
              <w:t xml:space="preserve">AM</w:t>
            </w:r>
          </w:p>
        </w:tc>
        <w:tc>
          <w:tcPr>
            <w:tcW w:type="dxa" w:w="8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8"/>
                <w:szCs w:val="18"/>
              </w:rPr>
              <w:t xml:space="preserve">AdminMaster — Rol con acceso completo al sistema</w:t>
            </w:r>
          </w:p>
        </w:tc>
      </w:tr>
      <w:tr>
        <w:tc>
          <w:tcPr>
            <w:tcW w:type="dxa" w:w="1000"/>
            <w:tcBorders>
              <w:top w:val="single" w:color="DDDDDD" w:sz="1"/>
              <w:left w:val="single" w:color="DDDDDD" w:sz="1"/>
              <w:bottom w:val="single" w:color="DDDDDD" w:sz="1"/>
              <w:right w:val="single" w:color="DDDDDD" w:sz="1"/>
            </w:tcBorders>
            <w:shd w:fill="D5F5E3" w:val="clear"/>
            <w:tcMar>
              <w:top w:type="dxa" w:w="60"/>
              <w:left w:type="dxa" w:w="120"/>
              <w:bottom w:type="dxa" w:w="60"/>
              <w:right w:type="dxa" w:w="120"/>
            </w:tcMar>
          </w:tcPr>
          <w:p>
            <w:pPr>
              <w:jc w:val="center"/>
            </w:pPr>
            <w:r>
              <w:rPr>
                <w:rFonts w:ascii="Arial" w:cs="Arial" w:eastAsia="Arial" w:hAnsi="Arial"/>
                <w:b/>
                <w:bCs/>
                <w:color w:val="1E8449"/>
                <w:sz w:val="18"/>
                <w:szCs w:val="18"/>
              </w:rPr>
              <w:t xml:space="preserve">CAJ</w:t>
            </w:r>
          </w:p>
        </w:tc>
        <w:tc>
          <w:tcPr>
            <w:tcW w:type="dxa" w:w="8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8"/>
                <w:szCs w:val="18"/>
              </w:rPr>
              <w:t xml:space="preserve">Cajero — Rol operativo de punto de venta</w:t>
            </w:r>
          </w:p>
        </w:tc>
      </w:tr>
      <w:tr>
        <w:tc>
          <w:tcPr>
            <w:tcW w:type="dxa" w:w="1000"/>
            <w:tcBorders>
              <w:top w:val="single" w:color="DDDDDD" w:sz="1"/>
              <w:left w:val="single" w:color="DDDDDD" w:sz="1"/>
              <w:bottom w:val="single" w:color="DDDDDD" w:sz="1"/>
              <w:right w:val="single" w:color="DDDDDD" w:sz="1"/>
            </w:tcBorders>
            <w:shd w:fill="D6EAF8" w:val="clear"/>
            <w:tcMar>
              <w:top w:type="dxa" w:w="60"/>
              <w:left w:type="dxa" w:w="120"/>
              <w:bottom w:type="dxa" w:w="60"/>
              <w:right w:type="dxa" w:w="120"/>
            </w:tcMar>
          </w:tcPr>
          <w:p>
            <w:pPr>
              <w:jc w:val="center"/>
            </w:pPr>
            <w:r>
              <w:rPr>
                <w:rFonts w:ascii="Arial" w:cs="Arial" w:eastAsia="Arial" w:hAnsi="Arial"/>
                <w:b/>
                <w:bCs/>
                <w:color w:val="2E86C1"/>
                <w:sz w:val="18"/>
                <w:szCs w:val="18"/>
              </w:rPr>
              <w:t xml:space="preserve">AM/CAJ</w:t>
            </w:r>
          </w:p>
        </w:tc>
        <w:tc>
          <w:tcPr>
            <w:tcW w:type="dxa" w:w="8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8"/>
                <w:szCs w:val="18"/>
              </w:rPr>
              <w:t xml:space="preserve">Ambos roles</w:t>
            </w:r>
          </w:p>
        </w:tc>
      </w:tr>
      <w:tr>
        <w:tc>
          <w:tcPr>
            <w:tcW w:type="dxa" w:w="1000"/>
            <w:tcBorders>
              <w:top w:val="single" w:color="DDDDDD" w:sz="1"/>
              <w:left w:val="single" w:color="DDDDDD" w:sz="1"/>
              <w:bottom w:val="single" w:color="DDDDDD" w:sz="1"/>
              <w:right w:val="single" w:color="DDDDDD" w:sz="1"/>
            </w:tcBorders>
            <w:shd w:fill="EBF5FB" w:val="clear"/>
            <w:tcMar>
              <w:top w:type="dxa" w:w="60"/>
              <w:left w:type="dxa" w:w="120"/>
              <w:bottom w:type="dxa" w:w="60"/>
              <w:right w:type="dxa" w:w="120"/>
            </w:tcMar>
          </w:tcPr>
          <w:p>
            <w:pPr>
              <w:jc w:val="center"/>
            </w:pPr>
            <w:r>
              <w:rPr>
                <w:rFonts w:ascii="Arial" w:cs="Arial" w:eastAsia="Arial" w:hAnsi="Arial"/>
                <w:b/>
                <w:bCs/>
                <w:color w:val="5D6D7E"/>
                <w:sz w:val="18"/>
                <w:szCs w:val="18"/>
              </w:rPr>
              <w:t xml:space="preserve">SP</w:t>
            </w:r>
          </w:p>
        </w:tc>
        <w:tc>
          <w:tcPr>
            <w:tcW w:type="dxa" w:w="8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8"/>
                <w:szCs w:val="18"/>
              </w:rPr>
              <w:t xml:space="preserve">Story Points — Estimación de esfuerzo relativo (Fibonacci)</w:t>
            </w:r>
          </w:p>
        </w:tc>
      </w:tr>
      <w:tr>
        <w:tc>
          <w:tcPr>
            <w:tcW w:type="dxa" w:w="1000"/>
            <w:tcBorders>
              <w:top w:val="single" w:color="DDDDDD" w:sz="1"/>
              <w:left w:val="single" w:color="DDDDDD" w:sz="1"/>
              <w:bottom w:val="single" w:color="DDDDDD" w:sz="1"/>
              <w:right w:val="single" w:color="DDDDDD" w:sz="1"/>
            </w:tcBorders>
            <w:shd w:fill="FADBD8" w:val="clear"/>
            <w:tcMar>
              <w:top w:type="dxa" w:w="60"/>
              <w:left w:type="dxa" w:w="120"/>
              <w:bottom w:type="dxa" w:w="60"/>
              <w:right w:type="dxa" w:w="120"/>
            </w:tcMar>
          </w:tcPr>
          <w:p>
            <w:pPr>
              <w:jc w:val="center"/>
            </w:pPr>
            <w:r>
              <w:rPr>
                <w:rFonts w:ascii="Arial" w:cs="Arial" w:eastAsia="Arial" w:hAnsi="Arial"/>
                <w:b/>
                <w:bCs/>
                <w:color w:val="C0392B"/>
                <w:sz w:val="18"/>
                <w:szCs w:val="18"/>
              </w:rPr>
              <w:t xml:space="preserve">Alta</w:t>
            </w:r>
          </w:p>
        </w:tc>
        <w:tc>
          <w:tcPr>
            <w:tcW w:type="dxa" w:w="8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8"/>
                <w:szCs w:val="18"/>
              </w:rPr>
              <w:t xml:space="preserve">Prioridad alta — Bloquea flujos críticos del negocio</w:t>
            </w:r>
          </w:p>
        </w:tc>
      </w:tr>
      <w:tr>
        <w:tc>
          <w:tcPr>
            <w:tcW w:type="dxa" w:w="1000"/>
            <w:tcBorders>
              <w:top w:val="single" w:color="DDDDDD" w:sz="1"/>
              <w:left w:val="single" w:color="DDDDDD" w:sz="1"/>
              <w:bottom w:val="single" w:color="DDDDDD" w:sz="1"/>
              <w:right w:val="single" w:color="DDDDDD" w:sz="1"/>
            </w:tcBorders>
            <w:shd w:fill="FDEBD0" w:val="clear"/>
            <w:tcMar>
              <w:top w:type="dxa" w:w="60"/>
              <w:left w:type="dxa" w:w="120"/>
              <w:bottom w:type="dxa" w:w="60"/>
              <w:right w:type="dxa" w:w="120"/>
            </w:tcMar>
          </w:tcPr>
          <w:p>
            <w:pPr>
              <w:jc w:val="center"/>
            </w:pPr>
            <w:r>
              <w:rPr>
                <w:rFonts w:ascii="Arial" w:cs="Arial" w:eastAsia="Arial" w:hAnsi="Arial"/>
                <w:b/>
                <w:bCs/>
                <w:color w:val="D35400"/>
                <w:sz w:val="18"/>
                <w:szCs w:val="18"/>
              </w:rPr>
              <w:t xml:space="preserve">Media</w:t>
            </w:r>
          </w:p>
        </w:tc>
        <w:tc>
          <w:tcPr>
            <w:tcW w:type="dxa" w:w="8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8"/>
                <w:szCs w:val="18"/>
              </w:rPr>
              <w:t xml:space="preserve">Prioridad media — Agrega valor importante</w:t>
            </w:r>
          </w:p>
        </w:tc>
      </w:tr>
      <w:tr>
        <w:tc>
          <w:tcPr>
            <w:tcW w:type="dxa" w:w="1000"/>
            <w:tcBorders>
              <w:top w:val="single" w:color="DDDDDD" w:sz="1"/>
              <w:left w:val="single" w:color="DDDDDD" w:sz="1"/>
              <w:bottom w:val="single" w:color="DDDDDD" w:sz="1"/>
              <w:right w:val="single" w:color="DDDDDD" w:sz="1"/>
            </w:tcBorders>
            <w:shd w:fill="D5F5E3" w:val="clear"/>
            <w:tcMar>
              <w:top w:type="dxa" w:w="60"/>
              <w:left w:type="dxa" w:w="120"/>
              <w:bottom w:type="dxa" w:w="60"/>
              <w:right w:type="dxa" w:w="120"/>
            </w:tcMar>
          </w:tcPr>
          <w:p>
            <w:pPr>
              <w:jc w:val="center"/>
            </w:pPr>
            <w:r>
              <w:rPr>
                <w:rFonts w:ascii="Arial" w:cs="Arial" w:eastAsia="Arial" w:hAnsi="Arial"/>
                <w:b/>
                <w:bCs/>
                <w:color w:val="1E8449"/>
                <w:sz w:val="18"/>
                <w:szCs w:val="18"/>
              </w:rPr>
              <w:t xml:space="preserve">Baja</w:t>
            </w:r>
          </w:p>
        </w:tc>
        <w:tc>
          <w:tcPr>
            <w:tcW w:type="dxa" w:w="8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sz w:val="18"/>
                <w:szCs w:val="18"/>
              </w:rPr>
              <w:t xml:space="preserve">Prioridad baja — Mejora deseable, no bloquea MVP</w:t>
            </w:r>
          </w:p>
        </w:tc>
      </w:tr>
    </w:tbl>
    <w:p>
      <w:pPr>
        <w:spacing w:after="0" w:before="200"/>
      </w:pPr>
    </w:p>
    <w:p>
      <w:pPr>
        <w:spacing w:after="80" w:before="80"/>
      </w:pPr>
      <w:r>
        <w:rPr>
          <w:rFonts w:ascii="Arial" w:cs="Arial" w:eastAsia="Arial" w:hAnsi="Arial"/>
          <w:sz w:val="20"/>
          <w:szCs w:val="20"/>
        </w:rPr>
        <w:t xml:space="preserve">El formato de cada Historia de Usuario sigue la estructura estándar: "Como [rol] quiero [funcionalidad] para [beneficio]". Los Story Points siguen la secuencia de Fibonacci (1, 2, 3, 5, 8, 13, 21).</w:t>
      </w:r>
    </w:p>
    <w:p>
      <w:r>
        <w:br w:type="page"/>
      </w:r>
    </w:p>
    <w:p>
      <w:pPr>
        <w:pStyle w:val="Heading1"/>
        <w:spacing w:after="200" w:before="360"/>
      </w:pPr>
      <w:r>
        <w:rPr>
          <w:rFonts w:ascii="Arial" w:cs="Arial" w:eastAsia="Arial" w:hAnsi="Arial"/>
          <w:b/>
          <w:bCs/>
          <w:color w:val="1B4F72"/>
          <w:sz w:val="36"/>
          <w:szCs w:val="36"/>
        </w:rPr>
        <w:t xml:space="preserve">Resumen Ejecutivo del Backlog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700"/>
        <w:gridCol w:w="900"/>
        <w:gridCol w:w="1000"/>
      </w:tblGrid>
      <w:tr>
        <w:trPr>
          <w:tblHeader/>
        </w:trPr>
        <w:tc>
          <w:tcPr>
            <w:tcW w:type="dxa" w:w="12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Épica</w:t>
            </w:r>
          </w:p>
        </w:tc>
        <w:tc>
          <w:tcPr>
            <w:tcW w:type="dxa" w:w="456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Nombre</w:t>
            </w:r>
          </w:p>
        </w:tc>
        <w:tc>
          <w:tcPr>
            <w:tcW w:type="dxa" w:w="7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 US</w:t>
            </w:r>
          </w:p>
        </w:tc>
        <w:tc>
          <w:tcPr>
            <w:tcW w:type="dxa" w:w="9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Total SP</w:t>
            </w:r>
          </w:p>
        </w:tc>
        <w:tc>
          <w:tcPr>
            <w:tcW w:type="dxa" w:w="10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Sprints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86C1"/>
                <w:sz w:val="16"/>
                <w:szCs w:val="16"/>
              </w:rPr>
              <w:t xml:space="preserve">EP-01</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Autenticación y Gestión de Usuarios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31</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1-2</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2E86C1"/>
                <w:sz w:val="16"/>
                <w:szCs w:val="16"/>
              </w:rPr>
              <w:t xml:space="preserve">EP-02</w:t>
            </w:r>
          </w:p>
        </w:tc>
        <w:tc>
          <w:tcPr>
            <w:tcW w:type="dxa" w:w="4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Apertura de Caja y Arqueo</w:t>
            </w:r>
          </w:p>
        </w:tc>
        <w:tc>
          <w:tcPr>
            <w:tcW w:type="dxa" w:w="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26</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2-3</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86C1"/>
                <w:sz w:val="16"/>
                <w:szCs w:val="16"/>
              </w:rPr>
              <w:t xml:space="preserve">EP-03</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CRUD de Productos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42</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3-4</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2E86C1"/>
                <w:sz w:val="16"/>
                <w:szCs w:val="16"/>
              </w:rPr>
              <w:t xml:space="preserve">EP-04</w:t>
            </w:r>
          </w:p>
        </w:tc>
        <w:tc>
          <w:tcPr>
            <w:tcW w:type="dxa" w:w="4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Gestión de Inventario y Stock</w:t>
            </w:r>
          </w:p>
        </w:tc>
        <w:tc>
          <w:tcPr>
            <w:tcW w:type="dxa" w:w="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28</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4-5</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86C1"/>
                <w:sz w:val="16"/>
                <w:szCs w:val="16"/>
              </w:rPr>
              <w:t xml:space="preserve">EP-05</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Flujo de Ventas (POS)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9</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55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5-7</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2E86C1"/>
                <w:sz w:val="16"/>
                <w:szCs w:val="16"/>
              </w:rPr>
              <w:t xml:space="preserve">EP-06</w:t>
            </w:r>
          </w:p>
        </w:tc>
        <w:tc>
          <w:tcPr>
            <w:tcW w:type="dxa" w:w="4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Control de Caja y Gastos</w:t>
            </w:r>
          </w:p>
        </w:tc>
        <w:tc>
          <w:tcPr>
            <w:tcW w:type="dxa" w:w="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6</w:t>
            </w:r>
          </w:p>
        </w:tc>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32</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7-8</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86C1"/>
                <w:sz w:val="16"/>
                <w:szCs w:val="16"/>
              </w:rPr>
              <w:t xml:space="preserve">EP-07</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Cierre de Caja y Cuadres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30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8-9</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2E86C1"/>
                <w:sz w:val="16"/>
                <w:szCs w:val="16"/>
              </w:rPr>
              <w:t xml:space="preserve">EP-08</w:t>
            </w:r>
          </w:p>
        </w:tc>
        <w:tc>
          <w:tcPr>
            <w:tcW w:type="dxa" w:w="4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Historial y Reportes</w:t>
            </w:r>
          </w:p>
        </w:tc>
        <w:tc>
          <w:tcPr>
            <w:tcW w:type="dxa" w:w="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6</w:t>
            </w:r>
          </w:p>
        </w:tc>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35</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9-10</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86C1"/>
                <w:sz w:val="16"/>
                <w:szCs w:val="16"/>
              </w:rPr>
              <w:t xml:space="preserve">EP-09</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Estadísticas y Tendencias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38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10-11</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2E86C1"/>
                <w:sz w:val="16"/>
                <w:szCs w:val="16"/>
              </w:rPr>
              <w:t xml:space="preserve">EP-10</w:t>
            </w:r>
          </w:p>
        </w:tc>
        <w:tc>
          <w:tcPr>
            <w:tcW w:type="dxa" w:w="4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Pistola Bluetooth de Códigos de Barras</w:t>
            </w:r>
          </w:p>
        </w:tc>
        <w:tc>
          <w:tcPr>
            <w:tcW w:type="dxa" w:w="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4</w:t>
            </w:r>
          </w:p>
        </w:tc>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22</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3</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86C1"/>
                <w:sz w:val="16"/>
                <w:szCs w:val="16"/>
              </w:rPr>
              <w:t xml:space="preserve">EP-11</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Notificaciones y Alertas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18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6</w:t>
            </w:r>
          </w:p>
        </w:tc>
      </w:tr>
      <w:tr>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2E86C1"/>
                <w:sz w:val="16"/>
                <w:szCs w:val="16"/>
              </w:rPr>
              <w:t xml:space="preserve">EP-12</w:t>
            </w:r>
          </w:p>
        </w:tc>
        <w:tc>
          <w:tcPr>
            <w:tcW w:type="dxa" w:w="45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Funcionalidades Sugeridas</w:t>
            </w:r>
          </w:p>
        </w:tc>
        <w:tc>
          <w:tcPr>
            <w:tcW w:type="dxa" w:w="7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7</w:t>
            </w:r>
          </w:p>
        </w:tc>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40</w:t>
            </w:r>
          </w:p>
        </w:tc>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11-13</w:t>
            </w:r>
          </w:p>
        </w:tc>
      </w:tr>
      <w:tr>
        <w:tc>
          <w:tcPr>
            <w:tcW w:type="dxa" w:w="12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TOTAL</w:t>
            </w:r>
          </w:p>
        </w:tc>
        <w:tc>
          <w:tcPr>
            <w:tcW w:type="dxa" w:w="456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val="false"/>
                <w:bCs w:val="false"/>
                <w:color w:val="FFFFFF"/>
                <w:sz w:val="16"/>
                <w:szCs w:val="16"/>
              </w:rPr>
              <w:t xml:space="preserve"/>
            </w:r>
          </w:p>
        </w:tc>
        <w:tc>
          <w:tcPr>
            <w:tcW w:type="dxa" w:w="7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70</w:t>
            </w:r>
          </w:p>
        </w:tc>
        <w:tc>
          <w:tcPr>
            <w:tcW w:type="dxa" w:w="9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397</w:t>
            </w:r>
          </w:p>
        </w:tc>
        <w:tc>
          <w:tcPr>
            <w:tcW w:type="dxa" w:w="10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~13 Sprints</w:t>
            </w:r>
          </w:p>
        </w:tc>
      </w:tr>
    </w:tbl>
    <w:p>
      <w:pPr>
        <w:spacing w:after="0" w:before="200"/>
      </w:pPr>
    </w:p>
    <w:p>
      <w:pPr>
        <w:spacing w:after="80" w:before="80"/>
      </w:pPr>
      <w:r>
        <w:rPr>
          <w:rFonts w:ascii="Arial" w:cs="Arial" w:eastAsia="Arial" w:hAnsi="Arial"/>
          <w:sz w:val="20"/>
          <w:szCs w:val="20"/>
        </w:rPr>
        <w:t xml:space="preserve">El sistema Abarrotería Pro contempla 12 épicas con 70 historias de usuario y un total estimado de 397 Story Points, distribuidos en aproximadamente 13 sprints de 2 semanas cada uno. El desarrollo se organiza en capas de abajo hacia arriba: infraestructura y autenticación → productos e inventario → punto de venta → caja y reportes → analítica y funcionalidades avanzadas.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1B4F72" w:val="clear"/>
            <w:tcMar>
              <w:top w:type="dxa" w:w="200"/>
              <w:left w:type="dxa" w:w="200"/>
              <w:bottom w:type="dxa" w:w="200"/>
              <w:right w:type="dxa" w:w="200"/>
            </w:tcMar>
            <w:vAlign w:val="center"/>
          </w:tcPr>
          <w:p>
            <w:pPr>
              <w:jc w:val="center"/>
            </w:pPr>
            <w:r>
              <w:rPr>
                <w:rFonts w:ascii="Arial" w:cs="Arial" w:eastAsia="Arial" w:hAnsi="Arial"/>
                <w:b/>
                <w:bCs/>
                <w:color w:val="FFFFFF"/>
                <w:sz w:val="28"/>
                <w:szCs w:val="28"/>
              </w:rPr>
              <w:t xml:space="preserve">EP-01</w:t>
            </w:r>
          </w:p>
        </w:tc>
        <w:tc>
          <w:tcPr>
            <w:tcBorders>
              <w:top w:val="none" w:color="FFFFFF" w:sz="0"/>
              <w:left w:val="none" w:color="FFFFFF" w:sz="0"/>
              <w:bottom w:val="none" w:color="FFFFFF" w:sz="0"/>
              <w:right w:val="none" w:color="FFFFFF" w:sz="0"/>
            </w:tcBorders>
            <w:shd w:fill="D6EAF8" w:val="clear"/>
            <w:tcMar>
              <w:top w:type="dxa" w:w="140"/>
              <w:left w:type="dxa" w:w="240"/>
              <w:bottom w:type="dxa" w:w="140"/>
              <w:right w:type="dxa" w:w="240"/>
            </w:tcMar>
          </w:tcPr>
          <w:p>
            <w:r>
              <w:rPr>
                <w:rFonts w:ascii="Arial" w:cs="Arial" w:eastAsia="Arial" w:hAnsi="Arial"/>
                <w:b/>
                <w:bCs/>
                <w:color w:val="1B4F72"/>
                <w:sz w:val="26"/>
                <w:szCs w:val="26"/>
              </w:rPr>
              <w:t xml:space="preserve">Autenticación y Gestión de Usuarios</w:t>
            </w:r>
          </w:p>
          <w:p>
            <w:r>
              <w:rPr>
                <w:rFonts w:ascii="Arial" w:cs="Arial" w:eastAsia="Arial" w:hAnsi="Arial"/>
                <w:color w:val="5D6D7E"/>
                <w:sz w:val="18"/>
                <w:szCs w:val="18"/>
              </w:rPr>
              <w:t xml:space="preserve">Login seguro, roles y administración de cuentas de cajeros</w:t>
            </w:r>
          </w:p>
        </w:tc>
      </w:tr>
    </w:tbl>
    <w:p>
      <w:pPr>
        <w:spacing w:after="0" w:before="160"/>
      </w:pPr>
    </w:p>
    <w:p>
      <w:pPr>
        <w:spacing w:after="80" w:before="80"/>
      </w:pPr>
      <w:r>
        <w:rPr>
          <w:rFonts w:ascii="Arial" w:cs="Arial" w:eastAsia="Arial" w:hAnsi="Arial"/>
          <w:sz w:val="20"/>
          <w:szCs w:val="20"/>
        </w:rPr>
        <w:t xml:space="preserve">Esta épica cubre todo el ciclo de identidad del sistema: desde el login inicial hasta la gestión de sesiones y la administración de cuentas por parte del AdminMaster. Es la capa base sin la cual ningún otro flujo puede operar.</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160"/>
        <w:gridCol w:w="700"/>
        <w:gridCol w:w="600"/>
        <w:gridCol w:w="600"/>
      </w:tblGrid>
      <w:tr>
        <w:trPr>
          <w:tblHeader/>
        </w:trPr>
        <w:tc>
          <w:tcPr>
            <w:tcW w:type="dxa" w:w="9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ID</w:t>
            </w:r>
          </w:p>
        </w:tc>
        <w:tc>
          <w:tcPr>
            <w:tcW w:type="dxa" w:w="34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Historia de Usuario</w:t>
            </w:r>
          </w:p>
        </w:tc>
        <w:tc>
          <w:tcPr>
            <w:tcW w:type="dxa" w:w="316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Criterios de Aceptación</w:t>
            </w:r>
          </w:p>
        </w:tc>
        <w:tc>
          <w:tcPr>
            <w:tcW w:type="dxa" w:w="7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Prior.</w:t>
            </w:r>
          </w:p>
        </w:tc>
        <w:tc>
          <w:tcPr>
            <w:tcW w:type="dxa" w:w="6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SP</w:t>
            </w:r>
          </w:p>
        </w:tc>
        <w:tc>
          <w:tcPr>
            <w:tcW w:type="dxa" w:w="6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Rol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US-001</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poder iniciar sesión con correo y contraseña para acceder al panel de administración de forma segura.</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Login con Supabase Auth. Redirección al dashboard AM. Token persistido en sesión. Manejo de error en credenciales inválidas.</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US-002</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Cajero quiero iniciar sesión con mis credenciales para acceder al módulo de ventas de la tienda.</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Login redirige a pantalla de apertura de caja. Rol detectado automáticamente. Mensaje de bienvenida con nombre de usuario.</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3</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1E8449"/>
                <w:sz w:val="16"/>
                <w:szCs w:val="16"/>
              </w:rPr>
              <w:t xml:space="preserve">CAJ</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US-003</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crear cuentas de cajero asignando nombre, correo y contraseña inicial para habilitar nuevos operadores.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CRUD de usuarios en Supabase. Rol "cajero" asignado por defecto. Correo de bienvenida enviado. Contraseña temporal en primer login.</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US-004</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activar o desactivar cuentas de cajero para controlar quién puede operar el sistema.</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Toggle activo/inactivo. Sesión cerrada inmediatamente si se desactiva. Log de cambio con fecha y autor.</w:t>
            </w:r>
          </w:p>
        </w:tc>
        <w:tc>
          <w:tcPr>
            <w:tcW w:type="dxa" w:w="7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b/>
                <w:bCs/>
                <w:color w:val="D35400"/>
                <w:sz w:val="16"/>
                <w:szCs w:val="16"/>
              </w:rPr>
              <w:t xml:space="preserve">Media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US-005</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usuario (AM o Cajero) quiero cerrar sesión de forma segura para proteger el acceso cuando termino mi turno.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Botón de logout en menú. Token eliminado localmente. Confirmación antes de cerrar. Redirección a pantalla de login.</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86C1"/>
                <w:sz w:val="16"/>
                <w:szCs w:val="16"/>
              </w:rPr>
              <w:t xml:space="preserve">AM/CAJ</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US-006</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restablecer la contraseña de un cajero para ayudar en caso de olvido sin comprometer la seguridad.</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Envío de correo de reset via Supabase. El cajero recibe link temporal. Log del restablecimiento. El AM no ve la nueva contraseña.</w:t>
            </w:r>
          </w:p>
        </w:tc>
        <w:tc>
          <w:tcPr>
            <w:tcW w:type="dxa" w:w="7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b/>
                <w:bCs/>
                <w:color w:val="D35400"/>
                <w:sz w:val="16"/>
                <w:szCs w:val="16"/>
              </w:rPr>
              <w:t xml:space="preserve">Media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US-007</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ver el listado de todos los cajeros con su estado (activo/inactivo) y fecha de último acceso para tener control total del equipo.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Tabla paginada de usuarios. Filtro por estado. Columna de último login. Exportable a CSV.</w:t>
            </w:r>
          </w:p>
        </w:tc>
        <w:tc>
          <w:tcPr>
            <w:tcW w:type="dxa" w:w="7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b/>
                <w:bCs/>
                <w:color w:val="D35400"/>
                <w:sz w:val="16"/>
                <w:szCs w:val="16"/>
              </w:rPr>
              <w:t xml:space="preserve">Media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1E8449" w:val="clear"/>
            <w:tcMar>
              <w:top w:type="dxa" w:w="200"/>
              <w:left w:type="dxa" w:w="200"/>
              <w:bottom w:type="dxa" w:w="200"/>
              <w:right w:type="dxa" w:w="200"/>
            </w:tcMar>
            <w:vAlign w:val="center"/>
          </w:tcPr>
          <w:p>
            <w:pPr>
              <w:jc w:val="center"/>
            </w:pPr>
            <w:r>
              <w:rPr>
                <w:rFonts w:ascii="Arial" w:cs="Arial" w:eastAsia="Arial" w:hAnsi="Arial"/>
                <w:b/>
                <w:bCs/>
                <w:color w:val="FFFFFF"/>
                <w:sz w:val="28"/>
                <w:szCs w:val="28"/>
              </w:rPr>
              <w:t xml:space="preserve">EP-02</w:t>
            </w:r>
          </w:p>
        </w:tc>
        <w:tc>
          <w:tcPr>
            <w:tcBorders>
              <w:top w:val="none" w:color="FFFFFF" w:sz="0"/>
              <w:left w:val="none" w:color="FFFFFF" w:sz="0"/>
              <w:bottom w:val="none" w:color="FFFFFF" w:sz="0"/>
              <w:right w:val="none" w:color="FFFFFF" w:sz="0"/>
            </w:tcBorders>
            <w:shd w:fill="D5F5E3" w:val="clear"/>
            <w:tcMar>
              <w:top w:type="dxa" w:w="140"/>
              <w:left w:type="dxa" w:w="240"/>
              <w:bottom w:type="dxa" w:w="140"/>
              <w:right w:type="dxa" w:w="240"/>
            </w:tcMar>
          </w:tcPr>
          <w:p>
            <w:r>
              <w:rPr>
                <w:rFonts w:ascii="Arial" w:cs="Arial" w:eastAsia="Arial" w:hAnsi="Arial"/>
                <w:b/>
                <w:bCs/>
                <w:color w:val="1E8449"/>
                <w:sz w:val="26"/>
                <w:szCs w:val="26"/>
              </w:rPr>
              <w:t xml:space="preserve">Apertura de Caja y Arqueo Inicial</w:t>
            </w:r>
          </w:p>
          <w:p>
            <w:r>
              <w:rPr>
                <w:rFonts w:ascii="Arial" w:cs="Arial" w:eastAsia="Arial" w:hAnsi="Arial"/>
                <w:color w:val="5D6D7E"/>
                <w:sz w:val="18"/>
                <w:szCs w:val="18"/>
              </w:rPr>
              <w:t xml:space="preserve">Conteo de efectivo inicial antes de comenzar el turno de ventas</w:t>
            </w:r>
          </w:p>
        </w:tc>
      </w:tr>
    </w:tbl>
    <w:p>
      <w:pPr>
        <w:spacing w:after="0" w:before="160"/>
      </w:pPr>
    </w:p>
    <w:p>
      <w:pPr>
        <w:spacing w:after="80" w:before="80"/>
      </w:pPr>
      <w:r>
        <w:rPr>
          <w:rFonts w:ascii="Arial" w:cs="Arial" w:eastAsia="Arial" w:hAnsi="Arial"/>
          <w:sz w:val="20"/>
          <w:szCs w:val="20"/>
        </w:rPr>
        <w:t xml:space="preserve">Cuando el cajero abre la aplicación e inicia sesión, el sistema lo guía a través de un proceso de arqueo inicial antes de habilitar cualquier venta. Esto garantiza trazabilidad del efectivo desde el primer momento del turno.</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160"/>
        <w:gridCol w:w="700"/>
        <w:gridCol w:w="600"/>
        <w:gridCol w:w="600"/>
      </w:tblGrid>
      <w:tr>
        <w:trPr>
          <w:tblHeader/>
        </w:trPr>
        <w:tc>
          <w:tcPr>
            <w:tcW w:type="dxa" w:w="9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ID</w:t>
            </w:r>
          </w:p>
        </w:tc>
        <w:tc>
          <w:tcPr>
            <w:tcW w:type="dxa" w:w="34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Historia de Usuario</w:t>
            </w:r>
          </w:p>
        </w:tc>
        <w:tc>
          <w:tcPr>
            <w:tcW w:type="dxa" w:w="316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Criterios de Aceptación</w:t>
            </w:r>
          </w:p>
        </w:tc>
        <w:tc>
          <w:tcPr>
            <w:tcW w:type="dxa" w:w="7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Prior.</w:t>
            </w:r>
          </w:p>
        </w:tc>
        <w:tc>
          <w:tcPr>
            <w:tcW w:type="dxa" w:w="6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SP</w:t>
            </w:r>
          </w:p>
        </w:tc>
        <w:tc>
          <w:tcPr>
            <w:tcW w:type="dxa" w:w="6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Rol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US-008</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Cajero quiero que al iniciar sesión el sistema me lleve directamente al módulo de apertura de caja para no saltarme el arqueo inicial.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Si no existe caja abierta hoy, redirige a apertura. Bloquea el menú principal hasta completar arqueo. Indicador de paso 1/2/3.</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E8449"/>
                <w:sz w:val="16"/>
                <w:szCs w:val="16"/>
              </w:rPr>
              <w:t xml:space="preserve">CAJ</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US-009</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Cajero quiero registrar el monto inicial de efectivo desglosado por denominaciones para llevar un arqueo preciso.</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Formulario con denominaciones (monedas: 50,100,200,500,1000 y billetes: 1000,2000,5000,10000,20000,50000,100000). Suma automática. Campo de total visible. Confirmación requerida.</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8</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1E8449"/>
                <w:sz w:val="16"/>
                <w:szCs w:val="16"/>
              </w:rPr>
              <w:t xml:space="preserve">CAJ</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US-010</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Cajero quiero añadir notas o comentarios en la apertura de caja para registrar situaciones especiales del inicio del turno.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Campo de texto libre opcional. Máx. 300 caracteres. Visible en el reporte de cierre. Guardado con timestamp.</w:t>
            </w:r>
          </w:p>
        </w:tc>
        <w:tc>
          <w:tcPr>
            <w:tcW w:type="dxa" w:w="7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b/>
                <w:bCs/>
                <w:color w:val="D35400"/>
                <w:sz w:val="16"/>
                <w:szCs w:val="16"/>
              </w:rPr>
              <w:t xml:space="preserve">Media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E8449"/>
                <w:sz w:val="16"/>
                <w:szCs w:val="16"/>
              </w:rPr>
              <w:t xml:space="preserve">CAJ</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US-011</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ver el historial de aperturas de caja con los montos iniciales registrados para auditar el inicio de cada turno.</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Lista paginada por fecha. Filtro por cajero y rango de fechas. Detalle del desglose por denominaciones. Exportable.</w:t>
            </w:r>
          </w:p>
        </w:tc>
        <w:tc>
          <w:tcPr>
            <w:tcW w:type="dxa" w:w="7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b/>
                <w:bCs/>
                <w:color w:val="D35400"/>
                <w:sz w:val="16"/>
                <w:szCs w:val="16"/>
              </w:rPr>
              <w:t xml:space="preserve">Media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US-012</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sistema quiero registrar automáticamente la hora y fecha de apertura de caja vinculada al cajero para mantener trazabilidad completa del turno.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Timestamp UTC guardado en Supabase. Asociado al user_id del cajero. No editable. Visible en reportes.</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E8449"/>
                <w:sz w:val="16"/>
                <w:szCs w:val="16"/>
              </w:rPr>
              <w:t xml:space="preserve">CAJ</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D35400" w:val="clear"/>
            <w:tcMar>
              <w:top w:type="dxa" w:w="200"/>
              <w:left w:type="dxa" w:w="200"/>
              <w:bottom w:type="dxa" w:w="200"/>
              <w:right w:type="dxa" w:w="200"/>
            </w:tcMar>
            <w:vAlign w:val="center"/>
          </w:tcPr>
          <w:p>
            <w:pPr>
              <w:jc w:val="center"/>
            </w:pPr>
            <w:r>
              <w:rPr>
                <w:rFonts w:ascii="Arial" w:cs="Arial" w:eastAsia="Arial" w:hAnsi="Arial"/>
                <w:b/>
                <w:bCs/>
                <w:color w:val="FFFFFF"/>
                <w:sz w:val="28"/>
                <w:szCs w:val="28"/>
              </w:rPr>
              <w:t xml:space="preserve">EP-03</w:t>
            </w:r>
          </w:p>
        </w:tc>
        <w:tc>
          <w:tcPr>
            <w:tcBorders>
              <w:top w:val="none" w:color="FFFFFF" w:sz="0"/>
              <w:left w:val="none" w:color="FFFFFF" w:sz="0"/>
              <w:bottom w:val="none" w:color="FFFFFF" w:sz="0"/>
              <w:right w:val="none" w:color="FFFFFF" w:sz="0"/>
            </w:tcBorders>
            <w:shd w:fill="FDEBD0" w:val="clear"/>
            <w:tcMar>
              <w:top w:type="dxa" w:w="140"/>
              <w:left w:type="dxa" w:w="240"/>
              <w:bottom w:type="dxa" w:w="140"/>
              <w:right w:type="dxa" w:w="240"/>
            </w:tcMar>
          </w:tcPr>
          <w:p>
            <w:r>
              <w:rPr>
                <w:rFonts w:ascii="Arial" w:cs="Arial" w:eastAsia="Arial" w:hAnsi="Arial"/>
                <w:b/>
                <w:bCs/>
                <w:color w:val="D35400"/>
                <w:sz w:val="26"/>
                <w:szCs w:val="26"/>
              </w:rPr>
              <w:t xml:space="preserve">CRUD de Productos</w:t>
            </w:r>
          </w:p>
          <w:p>
            <w:r>
              <w:rPr>
                <w:rFonts w:ascii="Arial" w:cs="Arial" w:eastAsia="Arial" w:hAnsi="Arial"/>
                <w:color w:val="5D6D7E"/>
                <w:sz w:val="18"/>
                <w:szCs w:val="18"/>
              </w:rPr>
              <w:t xml:space="preserve">Gestión completa del catálogo de productos con soporte de pistola de códigos de barras</w:t>
            </w:r>
          </w:p>
        </w:tc>
      </w:tr>
    </w:tbl>
    <w:p>
      <w:pPr>
        <w:spacing w:after="0" w:before="160"/>
      </w:pPr>
    </w:p>
    <w:p>
      <w:pPr>
        <w:spacing w:after="80" w:before="80"/>
      </w:pPr>
      <w:r>
        <w:rPr>
          <w:rFonts w:ascii="Arial" w:cs="Arial" w:eastAsia="Arial" w:hAnsi="Arial"/>
          <w:sz w:val="20"/>
          <w:szCs w:val="20"/>
        </w:rPr>
        <w:t xml:space="preserve">El catálogo de productos es el núcleo del sistema. El AdminMaster tiene control total (crear, editar, eliminar lógicamente). El cajero solo puede consultar. Los productos se pueden añadir mediante pistola Bluetooth o teclado manual.</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160"/>
        <w:gridCol w:w="700"/>
        <w:gridCol w:w="600"/>
        <w:gridCol w:w="600"/>
      </w:tblGrid>
      <w:tr>
        <w:trPr>
          <w:tblHeader/>
        </w:trPr>
        <w:tc>
          <w:tcPr>
            <w:tcW w:type="dxa" w:w="9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ID</w:t>
            </w:r>
          </w:p>
        </w:tc>
        <w:tc>
          <w:tcPr>
            <w:tcW w:type="dxa" w:w="34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Historia de Usuario</w:t>
            </w:r>
          </w:p>
        </w:tc>
        <w:tc>
          <w:tcPr>
            <w:tcW w:type="dxa" w:w="316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Criterios de Aceptación</w:t>
            </w:r>
          </w:p>
        </w:tc>
        <w:tc>
          <w:tcPr>
            <w:tcW w:type="dxa" w:w="7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Prior.</w:t>
            </w:r>
          </w:p>
        </w:tc>
        <w:tc>
          <w:tcPr>
            <w:tcW w:type="dxa" w:w="6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SP</w:t>
            </w:r>
          </w:p>
        </w:tc>
        <w:tc>
          <w:tcPr>
            <w:tcW w:type="dxa" w:w="6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Rol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US-013</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agregar un nuevo producto escaneando su código de barras con la pistola Bluetooth para agilizar el alta del producto.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La pistola rellena el campo código de barras al detectar dispositivo BT. Si el código ya existe, alerta de duplicado. Validación de formato EAN-13/UPC-A.</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US-014</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crear un producto manualmente ingresando nombre, código, precio, categoría, stock y stock mínimo para cuando no disponga de pistola.</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Formulario con todos los campos requeridos. Validación en tiempo real. Categorías predefinidas + opción "otra". Stock mínimo configurable. Previsualización antes de guardar.</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8</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US-015</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editar cualquier dato de un producto existente para mantener el catálogo actualizado.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Todos los campos editables excepto ID. Historial de cambios guardado. Confirmación antes de guardar. Cambios reflejados en tiempo real para cajeros.</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US-016</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eliminar lógicamente un producto (ocultar) para que no aparezca en ventas pero se conserve su historial.</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Botón "Archivar producto". Producto marcado como inactivo (campo is_active=false). No aparece en catálogo de ventas. Sigue visible en reportes históricos con indicador de archivado.</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US-017</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ver el listado completo de productos activos e inactivos con filtros avanzados para gestionar el catálogo eficientemente.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Lista con nombre, código, precio, stock, stock mínimo, estado. Filtros por categoría, estado y alerta de stock. Búsqueda por nombre o código. Paginación de 20 ítems.</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US-018</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Cajero quiero consultar el catálogo de productos para verificar stock y precio sin poder modificarlos.</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Vista de solo lectura. Búsqueda por nombre o código. Filtro por categoría. Visible: nombre, precio, stock actual. Sin botones de editar/eliminar.</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3</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1E8449"/>
                <w:sz w:val="16"/>
                <w:szCs w:val="16"/>
              </w:rPr>
              <w:t xml:space="preserve">CAJ</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US-019</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cargar productos en lote desde un archivo CSV para migraciones masivas del catálogo.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Importación CSV con plantilla descargable. Validación de filas con reporte de errores. Preview antes de confirmar. Máx. 500 productos por lote.</w:t>
            </w:r>
          </w:p>
        </w:tc>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E8449"/>
                <w:sz w:val="16"/>
                <w:szCs w:val="16"/>
              </w:rPr>
              <w:t xml:space="preserve">Baja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bl>
    <w:p>
      <w:pPr>
        <w:spacing w:after="0" w:before="200"/>
      </w:pPr>
    </w:p>
    <w:p>
      <w:pPr>
        <w:pStyle w:val="Heading3"/>
        <w:spacing w:after="100" w:before="200"/>
      </w:pPr>
      <w:r>
        <w:rPr>
          <w:rFonts w:ascii="Arial" w:cs="Arial" w:eastAsia="Arial" w:hAnsi="Arial"/>
          <w:b/>
          <w:bCs/>
          <w:color w:val="D35400"/>
          <w:sz w:val="24"/>
          <w:szCs w:val="24"/>
        </w:rPr>
        <w:t xml:space="preserve">Campos del Modelo de Producto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160"/>
        <w:gridCol w:w="700"/>
        <w:gridCol w:w="600"/>
        <w:gridCol w:w="600"/>
      </w:tblGrid>
      <w:tr>
        <w:trPr>
          <w:tblHeader/>
        </w:trPr>
        <w:tc>
          <w:tcPr>
            <w:tcW w:type="dxa" w:w="9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ID</w:t>
            </w:r>
          </w:p>
        </w:tc>
        <w:tc>
          <w:tcPr>
            <w:tcW w:type="dxa" w:w="34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Historia de Usuario</w:t>
            </w:r>
          </w:p>
        </w:tc>
        <w:tc>
          <w:tcPr>
            <w:tcW w:type="dxa" w:w="316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Criterios de Aceptación</w:t>
            </w:r>
          </w:p>
        </w:tc>
        <w:tc>
          <w:tcPr>
            <w:tcW w:type="dxa" w:w="7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Prior.</w:t>
            </w:r>
          </w:p>
        </w:tc>
        <w:tc>
          <w:tcPr>
            <w:tcW w:type="dxa" w:w="6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SP</w:t>
            </w:r>
          </w:p>
        </w:tc>
        <w:tc>
          <w:tcPr>
            <w:tcW w:type="dxa" w:w="6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Rol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Campo</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Descripción</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Validación</w:t>
            </w:r>
          </w:p>
        </w:tc>
        <w:tc>
          <w:tcPr>
            <w:tcW w:type="dxa" w:w="7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5D6D7E"/>
                <w:sz w:val="16"/>
                <w:szCs w:val="16"/>
              </w:rPr>
              <w:t xml:space="preserve">Tipo</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Req.</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5D6D7E"/>
                <w:sz w:val="16"/>
                <w:szCs w:val="16"/>
              </w:rPr>
              <w:t xml:space="preserve">Rol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1200"/>
        <w:gridCol w:w="960"/>
      </w:tblGrid>
      <w:tr>
        <w:trPr>
          <w:tblHeader/>
        </w:trPr>
        <w:tc>
          <w:tcPr>
            <w:tcW w:type="dxa" w:w="1800"/>
            <w:tcBorders>
              <w:top w:val="single" w:color="CCCCCC" w:sz="1"/>
              <w:left w:val="single" w:color="CCCCCC" w:sz="1"/>
              <w:bottom w:val="single" w:color="CCCCCC" w:sz="1"/>
              <w:right w:val="single" w:color="CCCCCC" w:sz="1"/>
            </w:tcBorders>
            <w:shd w:fill="D35400" w:val="clear"/>
            <w:tcMar>
              <w:top w:type="dxa" w:w="60"/>
              <w:left w:type="dxa" w:w="120"/>
              <w:bottom w:type="dxa" w:w="60"/>
              <w:right w:type="dxa" w:w="120"/>
            </w:tcMar>
          </w:tcPr>
          <w:p>
            <w:r>
              <w:rPr>
                <w:rFonts w:ascii="Arial" w:cs="Arial" w:eastAsia="Arial" w:hAnsi="Arial"/>
                <w:b/>
                <w:bCs/>
                <w:color w:val="FFFFFF"/>
                <w:sz w:val="16"/>
                <w:szCs w:val="16"/>
              </w:rPr>
              <w:t xml:space="preserve">Campo</w:t>
            </w:r>
          </w:p>
        </w:tc>
        <w:tc>
          <w:tcPr>
            <w:tcW w:type="dxa" w:w="3200"/>
            <w:tcBorders>
              <w:top w:val="single" w:color="CCCCCC" w:sz="1"/>
              <w:left w:val="single" w:color="CCCCCC" w:sz="1"/>
              <w:bottom w:val="single" w:color="CCCCCC" w:sz="1"/>
              <w:right w:val="single" w:color="CCCCCC" w:sz="1"/>
            </w:tcBorders>
            <w:shd w:fill="D35400" w:val="clear"/>
            <w:tcMar>
              <w:top w:type="dxa" w:w="60"/>
              <w:left w:type="dxa" w:w="120"/>
              <w:bottom w:type="dxa" w:w="60"/>
              <w:right w:type="dxa" w:w="120"/>
            </w:tcMar>
          </w:tcPr>
          <w:p>
            <w:r>
              <w:rPr>
                <w:rFonts w:ascii="Arial" w:cs="Arial" w:eastAsia="Arial" w:hAnsi="Arial"/>
                <w:b/>
                <w:bCs/>
                <w:color w:val="FFFFFF"/>
                <w:sz w:val="16"/>
                <w:szCs w:val="16"/>
              </w:rPr>
              <w:t xml:space="preserve">Descripción</w:t>
            </w:r>
          </w:p>
        </w:tc>
        <w:tc>
          <w:tcPr>
            <w:tcW w:type="dxa" w:w="2200"/>
            <w:tcBorders>
              <w:top w:val="single" w:color="CCCCCC" w:sz="1"/>
              <w:left w:val="single" w:color="CCCCCC" w:sz="1"/>
              <w:bottom w:val="single" w:color="CCCCCC" w:sz="1"/>
              <w:right w:val="single" w:color="CCCCCC" w:sz="1"/>
            </w:tcBorders>
            <w:shd w:fill="D35400" w:val="clear"/>
            <w:tcMar>
              <w:top w:type="dxa" w:w="60"/>
              <w:left w:type="dxa" w:w="120"/>
              <w:bottom w:type="dxa" w:w="60"/>
              <w:right w:type="dxa" w:w="120"/>
            </w:tcMar>
          </w:tcPr>
          <w:p>
            <w:r>
              <w:rPr>
                <w:rFonts w:ascii="Arial" w:cs="Arial" w:eastAsia="Arial" w:hAnsi="Arial"/>
                <w:b/>
                <w:bCs/>
                <w:color w:val="FFFFFF"/>
                <w:sz w:val="16"/>
                <w:szCs w:val="16"/>
              </w:rPr>
              <w:t xml:space="preserve">Validación</w:t>
            </w:r>
          </w:p>
        </w:tc>
        <w:tc>
          <w:tcPr>
            <w:tcW w:type="dxa" w:w="1200"/>
            <w:tcBorders>
              <w:top w:val="single" w:color="CCCCCC" w:sz="1"/>
              <w:left w:val="single" w:color="CCCCCC" w:sz="1"/>
              <w:bottom w:val="single" w:color="CCCCCC" w:sz="1"/>
              <w:right w:val="single" w:color="CCCCCC" w:sz="1"/>
            </w:tcBorders>
            <w:shd w:fill="D35400" w:val="clear"/>
            <w:tcMar>
              <w:top w:type="dxa" w:w="60"/>
              <w:left w:type="dxa" w:w="120"/>
              <w:bottom w:type="dxa" w:w="60"/>
              <w:right w:type="dxa" w:w="120"/>
            </w:tcMar>
          </w:tcPr>
          <w:p>
            <w:r>
              <w:rPr>
                <w:rFonts w:ascii="Arial" w:cs="Arial" w:eastAsia="Arial" w:hAnsi="Arial"/>
                <w:b/>
                <w:bCs/>
                <w:color w:val="FFFFFF"/>
                <w:sz w:val="16"/>
                <w:szCs w:val="16"/>
              </w:rPr>
              <w:t xml:space="preserve">Tipo</w:t>
            </w:r>
          </w:p>
        </w:tc>
        <w:tc>
          <w:tcPr>
            <w:tcW w:type="dxa" w:w="960"/>
            <w:tcBorders>
              <w:top w:val="single" w:color="CCCCCC" w:sz="1"/>
              <w:left w:val="single" w:color="CCCCCC" w:sz="1"/>
              <w:bottom w:val="single" w:color="CCCCCC" w:sz="1"/>
              <w:right w:val="single" w:color="CCCCCC" w:sz="1"/>
            </w:tcBorders>
            <w:shd w:fill="D35400" w:val="clear"/>
            <w:tcMar>
              <w:top w:type="dxa" w:w="60"/>
              <w:left w:type="dxa" w:w="120"/>
              <w:bottom w:type="dxa" w:w="60"/>
              <w:right w:type="dxa" w:w="120"/>
            </w:tcMar>
          </w:tcPr>
          <w:p>
            <w:r>
              <w:rPr>
                <w:rFonts w:ascii="Arial" w:cs="Arial" w:eastAsia="Arial" w:hAnsi="Arial"/>
                <w:b/>
                <w:bCs/>
                <w:color w:val="FFFFFF"/>
                <w:sz w:val="16"/>
                <w:szCs w:val="16"/>
              </w:rPr>
              <w:t xml:space="preserve">Req.</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86C1"/>
                <w:sz w:val="16"/>
                <w:szCs w:val="16"/>
              </w:rPr>
              <w:t xml:space="preserve">barcode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Código de barras (EAN-13, UPC-A)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Único, 8-14 dígitos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String</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392B"/>
                <w:sz w:val="16"/>
                <w:szCs w:val="16"/>
              </w:rPr>
              <w:t xml:space="preserve">Sí</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2E86C1"/>
                <w:sz w:val="16"/>
                <w:szCs w:val="16"/>
              </w:rPr>
              <w:t xml:space="preserve">name</w:t>
            </w:r>
          </w:p>
        </w:tc>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Nombre del producto</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Máx. 120 chars</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String</w:t>
            </w:r>
          </w:p>
        </w:tc>
        <w:tc>
          <w:tcPr>
            <w:tcW w:type="dxa" w:w="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C0392B"/>
                <w:sz w:val="16"/>
                <w:szCs w:val="16"/>
              </w:rPr>
              <w:t xml:space="preserve">Sí</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86C1"/>
                <w:sz w:val="16"/>
                <w:szCs w:val="16"/>
              </w:rPr>
              <w:t xml:space="preserve">description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Descripción larga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Máx. 500 chars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String</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D6D7E"/>
                <w:sz w:val="16"/>
                <w:szCs w:val="16"/>
              </w:rPr>
              <w:t xml:space="preserve">No</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2E86C1"/>
                <w:sz w:val="16"/>
                <w:szCs w:val="16"/>
              </w:rPr>
              <w:t xml:space="preserve">category</w:t>
            </w:r>
          </w:p>
        </w:tc>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Categoría del producto</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De lista predefinida</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String</w:t>
            </w:r>
          </w:p>
        </w:tc>
        <w:tc>
          <w:tcPr>
            <w:tcW w:type="dxa" w:w="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C0392B"/>
                <w:sz w:val="16"/>
                <w:szCs w:val="16"/>
              </w:rPr>
              <w:t xml:space="preserve">Sí</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86C1"/>
                <w:sz w:val="16"/>
                <w:szCs w:val="16"/>
              </w:rPr>
              <w:t xml:space="preserve">price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Precio de venta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&gt; 0, hasta 2 decimales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Decimal</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392B"/>
                <w:sz w:val="16"/>
                <w:szCs w:val="16"/>
              </w:rPr>
              <w:t xml:space="preserve">Sí</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2E86C1"/>
                <w:sz w:val="16"/>
                <w:szCs w:val="16"/>
              </w:rPr>
              <w:t xml:space="preserve">cost_price</w:t>
            </w:r>
          </w:p>
        </w:tc>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Precio de costo</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&gt; 0 (para margen)</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Decimal</w:t>
            </w:r>
          </w:p>
        </w:tc>
        <w:tc>
          <w:tcPr>
            <w:tcW w:type="dxa" w:w="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5D6D7E"/>
                <w:sz w:val="16"/>
                <w:szCs w:val="16"/>
              </w:rPr>
              <w:t xml:space="preserve">No</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86C1"/>
                <w:sz w:val="16"/>
                <w:szCs w:val="16"/>
              </w:rPr>
              <w:t xml:space="preserve">stock</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Unidades en existencia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&gt;= 0, entero</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Integer</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392B"/>
                <w:sz w:val="16"/>
                <w:szCs w:val="16"/>
              </w:rPr>
              <w:t xml:space="preserve">Sí</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2E86C1"/>
                <w:sz w:val="16"/>
                <w:szCs w:val="16"/>
              </w:rPr>
              <w:t xml:space="preserve">min_stock</w:t>
            </w:r>
          </w:p>
        </w:tc>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Stock mínimo para alerta</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&gt;= 0, entero</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Integer</w:t>
            </w:r>
          </w:p>
        </w:tc>
        <w:tc>
          <w:tcPr>
            <w:tcW w:type="dxa" w:w="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C0392B"/>
                <w:sz w:val="16"/>
                <w:szCs w:val="16"/>
              </w:rPr>
              <w:t xml:space="preserve">Sí</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86C1"/>
                <w:sz w:val="16"/>
                <w:szCs w:val="16"/>
              </w:rPr>
              <w:t xml:space="preserve">unit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Unidad de medida (und, kg, lt)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De lista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String</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C0392B"/>
                <w:sz w:val="16"/>
                <w:szCs w:val="16"/>
              </w:rPr>
              <w:t xml:space="preserve">Sí</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2E86C1"/>
                <w:sz w:val="16"/>
                <w:szCs w:val="16"/>
              </w:rPr>
              <w:t xml:space="preserve">is_active</w:t>
            </w:r>
          </w:p>
        </w:tc>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Activo / Archivado</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Boolean</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Boolean</w:t>
            </w:r>
          </w:p>
        </w:tc>
        <w:tc>
          <w:tcPr>
            <w:tcW w:type="dxa" w:w="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C0392B"/>
                <w:sz w:val="16"/>
                <w:szCs w:val="16"/>
              </w:rPr>
              <w:t xml:space="preserve">Sí</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86C1"/>
                <w:sz w:val="16"/>
                <w:szCs w:val="16"/>
              </w:rPr>
              <w:t xml:space="preserve">image_url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Foto del producto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URL Supabase Storage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String</w:t>
            </w:r>
          </w:p>
        </w:tc>
        <w:tc>
          <w:tcPr>
            <w:tcW w:type="dxa" w:w="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5D6D7E"/>
                <w:sz w:val="16"/>
                <w:szCs w:val="16"/>
              </w:rPr>
              <w:t xml:space="preserve">No</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2E86C1"/>
                <w:sz w:val="16"/>
                <w:szCs w:val="16"/>
              </w:rPr>
              <w:t xml:space="preserve">supplier</w:t>
            </w:r>
          </w:p>
        </w:tc>
        <w:tc>
          <w:tcPr>
            <w:tcW w:type="dxa" w:w="3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Proveedor principal</w:t>
            </w:r>
          </w:p>
        </w:tc>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Máx. 80 chars</w:t>
            </w:r>
          </w:p>
        </w:tc>
        <w:tc>
          <w:tcPr>
            <w:tcW w:type="dxa" w:w="1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String</w:t>
            </w:r>
          </w:p>
        </w:tc>
        <w:tc>
          <w:tcPr>
            <w:tcW w:type="dxa" w:w="9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5D6D7E"/>
                <w:sz w:val="16"/>
                <w:szCs w:val="16"/>
              </w:rPr>
              <w:t xml:space="preserve">No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6C3483" w:val="clear"/>
            <w:tcMar>
              <w:top w:type="dxa" w:w="200"/>
              <w:left w:type="dxa" w:w="200"/>
              <w:bottom w:type="dxa" w:w="200"/>
              <w:right w:type="dxa" w:w="200"/>
            </w:tcMar>
            <w:vAlign w:val="center"/>
          </w:tcPr>
          <w:p>
            <w:pPr>
              <w:jc w:val="center"/>
            </w:pPr>
            <w:r>
              <w:rPr>
                <w:rFonts w:ascii="Arial" w:cs="Arial" w:eastAsia="Arial" w:hAnsi="Arial"/>
                <w:b/>
                <w:bCs/>
                <w:color w:val="FFFFFF"/>
                <w:sz w:val="28"/>
                <w:szCs w:val="28"/>
              </w:rPr>
              <w:t xml:space="preserve">EP-04</w:t>
            </w:r>
          </w:p>
        </w:tc>
        <w:tc>
          <w:tcPr>
            <w:tcBorders>
              <w:top w:val="none" w:color="FFFFFF" w:sz="0"/>
              <w:left w:val="none" w:color="FFFFFF" w:sz="0"/>
              <w:bottom w:val="none" w:color="FFFFFF" w:sz="0"/>
              <w:right w:val="none" w:color="FFFFFF" w:sz="0"/>
            </w:tcBorders>
            <w:shd w:fill="E8DAEF" w:val="clear"/>
            <w:tcMar>
              <w:top w:type="dxa" w:w="140"/>
              <w:left w:type="dxa" w:w="240"/>
              <w:bottom w:type="dxa" w:w="140"/>
              <w:right w:type="dxa" w:w="240"/>
            </w:tcMar>
          </w:tcPr>
          <w:p>
            <w:r>
              <w:rPr>
                <w:rFonts w:ascii="Arial" w:cs="Arial" w:eastAsia="Arial" w:hAnsi="Arial"/>
                <w:b/>
                <w:bCs/>
                <w:color w:val="6C3483"/>
                <w:sz w:val="26"/>
                <w:szCs w:val="26"/>
              </w:rPr>
              <w:t xml:space="preserve">Gestión de Inventario y Stock</w:t>
            </w:r>
          </w:p>
          <w:p>
            <w:r>
              <w:rPr>
                <w:rFonts w:ascii="Arial" w:cs="Arial" w:eastAsia="Arial" w:hAnsi="Arial"/>
                <w:color w:val="5D6D7E"/>
                <w:sz w:val="18"/>
                <w:szCs w:val="18"/>
              </w:rPr>
              <w:t xml:space="preserve">Control de existencias, alertas de stock mínimo y ajustes de inventario</w:t>
            </w:r>
          </w:p>
        </w:tc>
      </w:tr>
    </w:tbl>
    <w:p>
      <w:pPr>
        <w:spacing w:after="0" w:before="160"/>
      </w:pPr>
    </w:p>
    <w:p>
      <w:pPr>
        <w:spacing w:after="80" w:before="80"/>
      </w:pPr>
      <w:r>
        <w:rPr>
          <w:rFonts w:ascii="Arial" w:cs="Arial" w:eastAsia="Arial" w:hAnsi="Arial"/>
          <w:sz w:val="20"/>
          <w:szCs w:val="20"/>
        </w:rPr>
        <w:t xml:space="preserve">Esta épica garantiza que el AdminMaster tenga visibilidad total del inventario y que tanto él como el cajero reciban alertas oportunas cuando un producto baja del stock mínimo configurado.</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160"/>
        <w:gridCol w:w="700"/>
        <w:gridCol w:w="600"/>
        <w:gridCol w:w="600"/>
      </w:tblGrid>
      <w:tr>
        <w:trPr>
          <w:tblHeader/>
        </w:trPr>
        <w:tc>
          <w:tcPr>
            <w:tcW w:type="dxa" w:w="9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ID</w:t>
            </w:r>
          </w:p>
        </w:tc>
        <w:tc>
          <w:tcPr>
            <w:tcW w:type="dxa" w:w="34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Historia de Usuario</w:t>
            </w:r>
          </w:p>
        </w:tc>
        <w:tc>
          <w:tcPr>
            <w:tcW w:type="dxa" w:w="316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Criterios de Aceptación</w:t>
            </w:r>
          </w:p>
        </w:tc>
        <w:tc>
          <w:tcPr>
            <w:tcW w:type="dxa" w:w="7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Prior.</w:t>
            </w:r>
          </w:p>
        </w:tc>
        <w:tc>
          <w:tcPr>
            <w:tcW w:type="dxa" w:w="6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SP</w:t>
            </w:r>
          </w:p>
        </w:tc>
        <w:tc>
          <w:tcPr>
            <w:tcW w:type="dxa" w:w="6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Rol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US-020</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ver un dashboard de inventario mostrando todos los productos con su stock actual y alertas de bajo stock para tomar decisiones de reabastecimiento.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Tabla con semáforo: verde (ok), amarillo (en mínimo), rojo (por debajo). Filtro por estado de alerta. Exportable a CSV/PDF. Actualización en tiempo real via Supabase Realtime.</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US-021</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ajustar manualmente el stock de un producto (entrada o salida) con una nota de motivo para registrar movimientos no relacionados a ventas.</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Formulario: tipo (entrada/salida), cantidad, motivo (recepción, merma, devolución, ajuste). Log del ajuste con fecha, usuario y cantidad anterior/nueva.</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8</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US-022</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sistema quiero descontar automáticamente el stock cuando se registra una venta para mantener el inventario siempre actualizado.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Trigger en Supabase al confirmar venta. Descuento atómico (transacción). Registro de movimiento en tabla stock_movements. No permite venta si stock = 0 (configurable).</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86C1"/>
                <w:sz w:val="16"/>
                <w:szCs w:val="16"/>
              </w:rPr>
              <w:t xml:space="preserve">AM/CAJ</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US-023</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ver el historial completo de movimientos de stock de cualquier producto para auditar entradas y salidas.</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Timeline de movimientos: fecha, tipo, cantidad, usuario, motivo. Filtrable por rango de fechas. Saldo acumulado visible. Exportable.</w:t>
            </w:r>
          </w:p>
        </w:tc>
        <w:tc>
          <w:tcPr>
            <w:tcW w:type="dxa" w:w="7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b/>
                <w:bCs/>
                <w:color w:val="D35400"/>
                <w:sz w:val="16"/>
                <w:szCs w:val="16"/>
              </w:rPr>
              <w:t xml:space="preserve">Media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US-024</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generar una lista de productos para restock (los que están bajo su mínimo) para enviarla al proveedor.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Listado automático de productos con stock &lt; min_stock. Incluye código, nombre, stock actual, min y diferencia. Exportable a CSV. Opción de marcar como "pedido realizado".</w:t>
            </w:r>
          </w:p>
        </w:tc>
        <w:tc>
          <w:tcPr>
            <w:tcW w:type="dxa" w:w="7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b/>
                <w:bCs/>
                <w:color w:val="D35400"/>
                <w:sz w:val="16"/>
                <w:szCs w:val="16"/>
              </w:rPr>
              <w:t xml:space="preserve">Media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2E86C1" w:val="clear"/>
            <w:tcMar>
              <w:top w:type="dxa" w:w="200"/>
              <w:left w:type="dxa" w:w="200"/>
              <w:bottom w:type="dxa" w:w="200"/>
              <w:right w:type="dxa" w:w="200"/>
            </w:tcMar>
            <w:vAlign w:val="center"/>
          </w:tcPr>
          <w:p>
            <w:pPr>
              <w:jc w:val="center"/>
            </w:pPr>
            <w:r>
              <w:rPr>
                <w:rFonts w:ascii="Arial" w:cs="Arial" w:eastAsia="Arial" w:hAnsi="Arial"/>
                <w:b/>
                <w:bCs/>
                <w:color w:val="FFFFFF"/>
                <w:sz w:val="28"/>
                <w:szCs w:val="28"/>
              </w:rPr>
              <w:t xml:space="preserve">EP-05</w:t>
            </w:r>
          </w:p>
        </w:tc>
        <w:tc>
          <w:tcPr>
            <w:tcBorders>
              <w:top w:val="none" w:color="FFFFFF" w:sz="0"/>
              <w:left w:val="none" w:color="FFFFFF" w:sz="0"/>
              <w:bottom w:val="none" w:color="FFFFFF" w:sz="0"/>
              <w:right w:val="none" w:color="FFFFFF" w:sz="0"/>
            </w:tcBorders>
            <w:shd w:fill="D6EAF8" w:val="clear"/>
            <w:tcMar>
              <w:top w:type="dxa" w:w="140"/>
              <w:left w:type="dxa" w:w="240"/>
              <w:bottom w:type="dxa" w:w="140"/>
              <w:right w:type="dxa" w:w="240"/>
            </w:tcMar>
          </w:tcPr>
          <w:p>
            <w:r>
              <w:rPr>
                <w:rFonts w:ascii="Arial" w:cs="Arial" w:eastAsia="Arial" w:hAnsi="Arial"/>
                <w:b/>
                <w:bCs/>
                <w:color w:val="2E86C1"/>
                <w:sz w:val="26"/>
                <w:szCs w:val="26"/>
              </w:rPr>
              <w:t xml:space="preserve">Flujo de Ventas — Punto de Venta (POS)</w:t>
            </w:r>
          </w:p>
          <w:p>
            <w:r>
              <w:rPr>
                <w:rFonts w:ascii="Arial" w:cs="Arial" w:eastAsia="Arial" w:hAnsi="Arial"/>
                <w:color w:val="5D6D7E"/>
                <w:sz w:val="18"/>
                <w:szCs w:val="18"/>
              </w:rPr>
              <w:t xml:space="preserve">Proceso completo de venta con pistola de códigos de barras, carrito y cobro</w:t>
            </w:r>
          </w:p>
        </w:tc>
      </w:tr>
    </w:tbl>
    <w:p>
      <w:pPr>
        <w:spacing w:after="0" w:before="160"/>
      </w:pPr>
    </w:p>
    <w:p>
      <w:pPr>
        <w:spacing w:after="80" w:before="80"/>
      </w:pPr>
      <w:r>
        <w:rPr>
          <w:rFonts w:ascii="Arial" w:cs="Arial" w:eastAsia="Arial" w:hAnsi="Arial"/>
          <w:sz w:val="20"/>
          <w:szCs w:val="20"/>
        </w:rPr>
        <w:t xml:space="preserve">El corazón del sistema. El cajero puede registrar productos via pistola Bluetooth o búsqueda manual, construir el carrito, aplicar descuentos (si el AM lo autoriza), y procesar el cobro. Esta épica abarca desde el inicio de la venta hasta el recibo.</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160"/>
        <w:gridCol w:w="700"/>
        <w:gridCol w:w="600"/>
        <w:gridCol w:w="600"/>
      </w:tblGrid>
      <w:tr>
        <w:trPr>
          <w:tblHeader/>
        </w:trPr>
        <w:tc>
          <w:tcPr>
            <w:tcW w:type="dxa" w:w="9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ID</w:t>
            </w:r>
          </w:p>
        </w:tc>
        <w:tc>
          <w:tcPr>
            <w:tcW w:type="dxa" w:w="34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Historia de Usuario</w:t>
            </w:r>
          </w:p>
        </w:tc>
        <w:tc>
          <w:tcPr>
            <w:tcW w:type="dxa" w:w="316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Criterios de Aceptación</w:t>
            </w:r>
          </w:p>
        </w:tc>
        <w:tc>
          <w:tcPr>
            <w:tcW w:type="dxa" w:w="7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Prior.</w:t>
            </w:r>
          </w:p>
        </w:tc>
        <w:tc>
          <w:tcPr>
            <w:tcW w:type="dxa" w:w="6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SP</w:t>
            </w:r>
          </w:p>
        </w:tc>
        <w:tc>
          <w:tcPr>
            <w:tcW w:type="dxa" w:w="6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Rol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US-025</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Cajero quiero escanear el código de barras de un producto con la pistola Bluetooth para añadirlo automáticamente al carrito de venta.</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Detección de dispositivo BT activo. Escaneo agrega item al carrito en &lt; 500ms. Si no se encuentra el código, alerta "Producto no encontrado". Sonido/vibración de confirmación.</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E8449"/>
                <w:sz w:val="16"/>
                <w:szCs w:val="16"/>
              </w:rPr>
              <w:t xml:space="preserve">CAJ</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US-026</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Cajero quiero buscar y agregar productos al carrito manualmente (por nombre o código) para casos donde la pistola no esté disponible.</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Búsqueda en tiempo real (debounce 300ms). Lista de resultados con nombre, precio e imagen. Tap para agregar. Cantidad editable inline.</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1E8449"/>
                <w:sz w:val="16"/>
                <w:szCs w:val="16"/>
              </w:rPr>
              <w:t xml:space="preserve">CAJ</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US-027</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Cajero quiero ver el carrito de compras con todos los productos, cantidades y subtotales para verificar la venta antes de cobrar.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Lista scrollable con: imagen, nombre, precio unitario, cantidad (editable), subtotal. Total actualizado en tiempo real. Botón de eliminar ítem. Indicador de cantidad de ítems.</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E8449"/>
                <w:sz w:val="16"/>
                <w:szCs w:val="16"/>
              </w:rPr>
              <w:t xml:space="preserve">CAJ</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US-028</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Cajero quiero modificar la cantidad de un producto en el carrito (aumentar o disminuir) para ajustar la venta sin eliminar el ítem.</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Botones +/- y campo numérico editable. Cantidad mínima: 1. Si se pone 0, pregunta si eliminar. Actualización inmediata del subtotal y total.</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3</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1E8449"/>
                <w:sz w:val="16"/>
                <w:szCs w:val="16"/>
              </w:rPr>
              <w:t xml:space="preserve">CAJ</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US-029</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Cajero quiero aplicar un descuento porcentual o en monto a un ítem o al total de la venta para gestionar promociones o negociaciones.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Descuento por ítem o global. Requiere PIN del AM para descuentos &gt; X% (configurable). Log del descuento aplicado. Visible en recibo.</w:t>
            </w:r>
          </w:p>
        </w:tc>
        <w:tc>
          <w:tcPr>
            <w:tcW w:type="dxa" w:w="7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b/>
                <w:bCs/>
                <w:color w:val="D35400"/>
                <w:sz w:val="16"/>
                <w:szCs w:val="16"/>
              </w:rPr>
              <w:t xml:space="preserve">Media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E8449"/>
                <w:sz w:val="16"/>
                <w:szCs w:val="16"/>
              </w:rPr>
              <w:t xml:space="preserve">CAJ</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US-030</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Cajero quiero seleccionar el método de pago (efectivo, transferencia, mixto) para registrar correctamente la transacción.</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Botones: Efectivo / Transferencia / Mixto. Si efectivo: campo "recibido" con cálculo de cambio automático. Si mixto: dos campos con suma validada. Confirmación de pago.</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8</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1E8449"/>
                <w:sz w:val="16"/>
                <w:szCs w:val="16"/>
              </w:rPr>
              <w:t xml:space="preserve">CAJ</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US-031</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Cajero quiero que al confirmar la venta el sistema genere un recibo en pantalla con todos los detalles para mostrárselo al cliente.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Recibo con: nombre tienda, fecha/hora, ítems, subtotales, descuentos, total, método de pago, cambio. Opción de imprimir (vía Bluetooth thermal printer) o compartir PDF.</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E8449"/>
                <w:sz w:val="16"/>
                <w:szCs w:val="16"/>
              </w:rPr>
              <w:t xml:space="preserve">CAJ</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US-032</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Cajero quiero cancelar o limpiar el carrito actual para anular una venta que no se completó.</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Botón "Cancelar venta". Confirmación requerida. El stock NO se descuenta si no se confirmó. Log de venta cancelada guardado para auditoría.</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3</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1E8449"/>
                <w:sz w:val="16"/>
                <w:szCs w:val="16"/>
              </w:rPr>
              <w:t xml:space="preserve">CAJ</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US-033</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Cajero quiero consultar el catálogo de productos desde el POS mediante un tab lateral para añadir productos visualmente sin memorizar códigos.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Tab "Catálogo" en el layout del POS. Grid de productos con imagen, nombre y precio. Búsqueda con filtro de categoría. Tap en producto lo agrega al carrito.</w:t>
            </w:r>
          </w:p>
        </w:tc>
        <w:tc>
          <w:tcPr>
            <w:tcW w:type="dxa" w:w="7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b/>
                <w:bCs/>
                <w:color w:val="D35400"/>
                <w:sz w:val="16"/>
                <w:szCs w:val="16"/>
              </w:rPr>
              <w:t xml:space="preserve">Media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E8449"/>
                <w:sz w:val="16"/>
                <w:szCs w:val="16"/>
              </w:rPr>
              <w:t xml:space="preserve">CAJ</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C0392B" w:val="clear"/>
            <w:tcMar>
              <w:top w:type="dxa" w:w="200"/>
              <w:left w:type="dxa" w:w="200"/>
              <w:bottom w:type="dxa" w:w="200"/>
              <w:right w:type="dxa" w:w="200"/>
            </w:tcMar>
            <w:vAlign w:val="center"/>
          </w:tcPr>
          <w:p>
            <w:pPr>
              <w:jc w:val="center"/>
            </w:pPr>
            <w:r>
              <w:rPr>
                <w:rFonts w:ascii="Arial" w:cs="Arial" w:eastAsia="Arial" w:hAnsi="Arial"/>
                <w:b/>
                <w:bCs/>
                <w:color w:val="FFFFFF"/>
                <w:sz w:val="28"/>
                <w:szCs w:val="28"/>
              </w:rPr>
              <w:t xml:space="preserve">EP-06</w:t>
            </w:r>
          </w:p>
        </w:tc>
        <w:tc>
          <w:tcPr>
            <w:tcBorders>
              <w:top w:val="none" w:color="FFFFFF" w:sz="0"/>
              <w:left w:val="none" w:color="FFFFFF" w:sz="0"/>
              <w:bottom w:val="none" w:color="FFFFFF" w:sz="0"/>
              <w:right w:val="none" w:color="FFFFFF" w:sz="0"/>
            </w:tcBorders>
            <w:shd w:fill="FADBD8" w:val="clear"/>
            <w:tcMar>
              <w:top w:type="dxa" w:w="140"/>
              <w:left w:type="dxa" w:w="240"/>
              <w:bottom w:type="dxa" w:w="140"/>
              <w:right w:type="dxa" w:w="240"/>
            </w:tcMar>
          </w:tcPr>
          <w:p>
            <w:r>
              <w:rPr>
                <w:rFonts w:ascii="Arial" w:cs="Arial" w:eastAsia="Arial" w:hAnsi="Arial"/>
                <w:b/>
                <w:bCs/>
                <w:color w:val="C0392B"/>
                <w:sz w:val="26"/>
                <w:szCs w:val="26"/>
              </w:rPr>
              <w:t xml:space="preserve">Control de Caja y Registro de Gastos</w:t>
            </w:r>
          </w:p>
          <w:p>
            <w:r>
              <w:rPr>
                <w:rFonts w:ascii="Arial" w:cs="Arial" w:eastAsia="Arial" w:hAnsi="Arial"/>
                <w:color w:val="5D6D7E"/>
                <w:sz w:val="18"/>
                <w:szCs w:val="18"/>
              </w:rPr>
              <w:t xml:space="preserve">Gestión de salidas de efectivo y movimientos de caja durante el turno</w:t>
            </w:r>
          </w:p>
        </w:tc>
      </w:tr>
    </w:tbl>
    <w:p>
      <w:pPr>
        <w:spacing w:after="0" w:before="160"/>
      </w:pPr>
    </w:p>
    <w:p>
      <w:pPr>
        <w:spacing w:after="80" w:before="80"/>
      </w:pPr>
      <w:r>
        <w:rPr>
          <w:rFonts w:ascii="Arial" w:cs="Arial" w:eastAsia="Arial" w:hAnsi="Arial"/>
          <w:sz w:val="20"/>
          <w:szCs w:val="20"/>
        </w:rPr>
        <w:t xml:space="preserve">Durante el turno, el cajero puede registrar gastos operativos que salen de caja (compra de bolsas, servicios, etc.). Esto permite cuadrar el efectivo al cierre con total precisión.</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160"/>
        <w:gridCol w:w="700"/>
        <w:gridCol w:w="600"/>
        <w:gridCol w:w="600"/>
      </w:tblGrid>
      <w:tr>
        <w:trPr>
          <w:tblHeader/>
        </w:trPr>
        <w:tc>
          <w:tcPr>
            <w:tcW w:type="dxa" w:w="9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ID</w:t>
            </w:r>
          </w:p>
        </w:tc>
        <w:tc>
          <w:tcPr>
            <w:tcW w:type="dxa" w:w="34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Historia de Usuario</w:t>
            </w:r>
          </w:p>
        </w:tc>
        <w:tc>
          <w:tcPr>
            <w:tcW w:type="dxa" w:w="316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Criterios de Aceptación</w:t>
            </w:r>
          </w:p>
        </w:tc>
        <w:tc>
          <w:tcPr>
            <w:tcW w:type="dxa" w:w="7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Prior.</w:t>
            </w:r>
          </w:p>
        </w:tc>
        <w:tc>
          <w:tcPr>
            <w:tcW w:type="dxa" w:w="6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SP</w:t>
            </w:r>
          </w:p>
        </w:tc>
        <w:tc>
          <w:tcPr>
            <w:tcW w:type="dxa" w:w="6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Rol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US-034</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Cajero quiero registrar un gasto de caja indicando monto, categoría y descripción para llevar control de salidas de efectivo del turno.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Formulario: monto, categoría (servicios, compras, otros), descripción libre. Timestamp automático. Limitado a gastos menores (monto máx. configurable por AM). Confirmación requerida.</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E8449"/>
                <w:sz w:val="16"/>
                <w:szCs w:val="16"/>
              </w:rPr>
              <w:t xml:space="preserve">CAJ</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US-035</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Cajero quiero ver el listado de gastos registrados en mi turno actual para tener conciencia del efectivo disponible en caja.</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Lista de gastos del turno activo. Muestra: hora, categoría, descripción, monto. Total de gastos acumulado. Solo editable si fue hace &lt; 10 min (configurable).</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3</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1E8449"/>
                <w:sz w:val="16"/>
                <w:szCs w:val="16"/>
              </w:rPr>
              <w:t xml:space="preserve">CAJ</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US-036</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configurar las categorías de gastos disponibles para los cajeros para estandarizar el registro de egresos.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CRUD de categorías de gasto. Activas/inactivas. Nombre + ícono. Cambios se reflejan inmediatamente. Mínimo 1 categoría activa requerida.</w:t>
            </w:r>
          </w:p>
        </w:tc>
        <w:tc>
          <w:tcPr>
            <w:tcW w:type="dxa" w:w="7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b/>
                <w:bCs/>
                <w:color w:val="D35400"/>
                <w:sz w:val="16"/>
                <w:szCs w:val="16"/>
              </w:rPr>
              <w:t xml:space="preserve">Media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US-037</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ver todos los gastos registrados por turno/cajero para auditar las salidas de caja.</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Vista consolidada de gastos. Filtros: cajero, fecha, categoría. Total por categoría. Exportable a CSV. Alerta si gastos &gt; X% del total de ventas.</w:t>
            </w:r>
          </w:p>
        </w:tc>
        <w:tc>
          <w:tcPr>
            <w:tcW w:type="dxa" w:w="7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b/>
                <w:bCs/>
                <w:color w:val="D35400"/>
                <w:sz w:val="16"/>
                <w:szCs w:val="16"/>
              </w:rPr>
              <w:t xml:space="preserve">Media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US-038</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habilitar o deshabilitar el módulo de gastos para determinados cajeros para controlar quién puede registrar egresos.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Permiso por cajero en su perfil. Si deshabilitado, opción de gastos oculta en su menú. Log del cambio de permiso.</w:t>
            </w:r>
          </w:p>
        </w:tc>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E8449"/>
                <w:sz w:val="16"/>
                <w:szCs w:val="16"/>
              </w:rPr>
              <w:t xml:space="preserve">Baja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5D6D7E" w:val="clear"/>
            <w:tcMar>
              <w:top w:type="dxa" w:w="200"/>
              <w:left w:type="dxa" w:w="200"/>
              <w:bottom w:type="dxa" w:w="200"/>
              <w:right w:type="dxa" w:w="200"/>
            </w:tcMar>
            <w:vAlign w:val="center"/>
          </w:tcPr>
          <w:p>
            <w:pPr>
              <w:jc w:val="center"/>
            </w:pPr>
            <w:r>
              <w:rPr>
                <w:rFonts w:ascii="Arial" w:cs="Arial" w:eastAsia="Arial" w:hAnsi="Arial"/>
                <w:b/>
                <w:bCs/>
                <w:color w:val="FFFFFF"/>
                <w:sz w:val="28"/>
                <w:szCs w:val="28"/>
              </w:rPr>
              <w:t xml:space="preserve">EP-07</w:t>
            </w:r>
          </w:p>
        </w:tc>
        <w:tc>
          <w:tcPr>
            <w:tcBorders>
              <w:top w:val="none" w:color="FFFFFF" w:sz="0"/>
              <w:left w:val="none" w:color="FFFFFF" w:sz="0"/>
              <w:bottom w:val="none" w:color="FFFFFF" w:sz="0"/>
              <w:right w:val="none" w:color="FFFFFF" w:sz="0"/>
            </w:tcBorders>
            <w:shd w:fill="EBF5FB" w:val="clear"/>
            <w:tcMar>
              <w:top w:type="dxa" w:w="140"/>
              <w:left w:type="dxa" w:w="240"/>
              <w:bottom w:type="dxa" w:w="140"/>
              <w:right w:type="dxa" w:w="240"/>
            </w:tcMar>
          </w:tcPr>
          <w:p>
            <w:r>
              <w:rPr>
                <w:rFonts w:ascii="Arial" w:cs="Arial" w:eastAsia="Arial" w:hAnsi="Arial"/>
                <w:b/>
                <w:bCs/>
                <w:color w:val="5D6D7E"/>
                <w:sz w:val="26"/>
                <w:szCs w:val="26"/>
              </w:rPr>
              <w:t xml:space="preserve">Cierre de Caja y Cuadres Diarios</w:t>
            </w:r>
          </w:p>
          <w:p>
            <w:r>
              <w:rPr>
                <w:rFonts w:ascii="Arial" w:cs="Arial" w:eastAsia="Arial" w:hAnsi="Arial"/>
                <w:color w:val="5D6D7E"/>
                <w:sz w:val="18"/>
                <w:szCs w:val="18"/>
              </w:rPr>
              <w:t xml:space="preserve">Proceso de cierre de turno con arqueo final y generación de cuadre</w:t>
            </w:r>
          </w:p>
        </w:tc>
      </w:tr>
    </w:tbl>
    <w:p>
      <w:pPr>
        <w:spacing w:after="0" w:before="160"/>
      </w:pPr>
    </w:p>
    <w:p>
      <w:pPr>
        <w:spacing w:after="80" w:before="80"/>
      </w:pPr>
      <w:r>
        <w:rPr>
          <w:rFonts w:ascii="Arial" w:cs="Arial" w:eastAsia="Arial" w:hAnsi="Arial"/>
          <w:sz w:val="20"/>
          <w:szCs w:val="20"/>
        </w:rPr>
        <w:t xml:space="preserve">Al finalizar el turno, el cajero realiza el conteo final del efectivo en caja. El sistema calcula si hay diferencia con el saldo esperado y genera el cuadre que el AdminMaster puede revisar en cualquier momento.</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160"/>
        <w:gridCol w:w="700"/>
        <w:gridCol w:w="600"/>
        <w:gridCol w:w="600"/>
      </w:tblGrid>
      <w:tr>
        <w:trPr>
          <w:tblHeader/>
        </w:trPr>
        <w:tc>
          <w:tcPr>
            <w:tcW w:type="dxa" w:w="9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ID</w:t>
            </w:r>
          </w:p>
        </w:tc>
        <w:tc>
          <w:tcPr>
            <w:tcW w:type="dxa" w:w="34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Historia de Usuario</w:t>
            </w:r>
          </w:p>
        </w:tc>
        <w:tc>
          <w:tcPr>
            <w:tcW w:type="dxa" w:w="316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Criterios de Aceptación</w:t>
            </w:r>
          </w:p>
        </w:tc>
        <w:tc>
          <w:tcPr>
            <w:tcW w:type="dxa" w:w="7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Prior.</w:t>
            </w:r>
          </w:p>
        </w:tc>
        <w:tc>
          <w:tcPr>
            <w:tcW w:type="dxa" w:w="6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SP</w:t>
            </w:r>
          </w:p>
        </w:tc>
        <w:tc>
          <w:tcPr>
            <w:tcW w:type="dxa" w:w="6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Rol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US-039</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Cajero quiero iniciar el proceso de cierre de caja al finalizar mi turno para generar el cuadre del día.</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Botón "Cerrar Caja" en menú principal. Confirmación de intención. No permite nuevas ventas una vez iniciado el cierre. Muestra resumen previo: ventas, gastos, efectivo esperado.</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E8449"/>
                <w:sz w:val="16"/>
                <w:szCs w:val="16"/>
              </w:rPr>
              <w:t xml:space="preserve">CAJ</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US-040</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Cajero quiero contar el efectivo final por denominaciones para compararlo con el saldo esperado y detectar diferencias.</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Mismo formulario de denominaciones que la apertura. Cálculo automático del total contado. Comparación con saldo esperado (apertura + ventas en efectivo - gastos). Diferencia resaltada en rojo/verde.</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8</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1E8449"/>
                <w:sz w:val="16"/>
                <w:szCs w:val="16"/>
              </w:rPr>
              <w:t xml:space="preserve">CAJ</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US-041</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Cajero quiero agregar un comentario de cierre para justificar diferencias o anotar observaciones del turno.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Campo de texto opcional. Obligatorio si hay diferencia &gt; $X. Visible en el reporte de cuadre. Timestamp guardado.</w:t>
            </w:r>
          </w:p>
        </w:tc>
        <w:tc>
          <w:tcPr>
            <w:tcW w:type="dxa" w:w="7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b/>
                <w:bCs/>
                <w:color w:val="D35400"/>
                <w:sz w:val="16"/>
                <w:szCs w:val="16"/>
              </w:rPr>
              <w:t xml:space="preserve">Media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E8449"/>
                <w:sz w:val="16"/>
                <w:szCs w:val="16"/>
              </w:rPr>
              <w:t xml:space="preserve">CAJ</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US-042</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sistema quiero generar automáticamente el cuadre diario consolidando ventas, gastos, arqueo inicial y final para el reporte del AdminMaster.</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Documento de cuadre con: resumen de ventas por método de pago, total gastos, efectivo inicial, efectivo esperado, efectivo contado, diferencia, transacciones realizadas. Guardado en Supabase.</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8</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2E86C1"/>
                <w:sz w:val="16"/>
                <w:szCs w:val="16"/>
              </w:rPr>
              <w:t xml:space="preserve">AM/CAJ</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US-043</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recibir una notificación push cuando un cajero cierra caja para revisar el cuadre oportunamente.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Notificación push via Supabase + FCM. Incluye: cajero, turno, total ventas, diferencia de caja. Link directo al cuadre. Configurable (on/off) en ajustes.</w:t>
            </w:r>
          </w:p>
        </w:tc>
        <w:tc>
          <w:tcPr>
            <w:tcW w:type="dxa" w:w="7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b/>
                <w:bCs/>
                <w:color w:val="D35400"/>
                <w:sz w:val="16"/>
                <w:szCs w:val="16"/>
              </w:rPr>
              <w:t xml:space="preserve">Media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1B4F72" w:val="clear"/>
            <w:tcMar>
              <w:top w:type="dxa" w:w="200"/>
              <w:left w:type="dxa" w:w="200"/>
              <w:bottom w:type="dxa" w:w="200"/>
              <w:right w:type="dxa" w:w="200"/>
            </w:tcMar>
            <w:vAlign w:val="center"/>
          </w:tcPr>
          <w:p>
            <w:pPr>
              <w:jc w:val="center"/>
            </w:pPr>
            <w:r>
              <w:rPr>
                <w:rFonts w:ascii="Arial" w:cs="Arial" w:eastAsia="Arial" w:hAnsi="Arial"/>
                <w:b/>
                <w:bCs/>
                <w:color w:val="FFFFFF"/>
                <w:sz w:val="28"/>
                <w:szCs w:val="28"/>
              </w:rPr>
              <w:t xml:space="preserve">EP-08</w:t>
            </w:r>
          </w:p>
        </w:tc>
        <w:tc>
          <w:tcPr>
            <w:tcBorders>
              <w:top w:val="none" w:color="FFFFFF" w:sz="0"/>
              <w:left w:val="none" w:color="FFFFFF" w:sz="0"/>
              <w:bottom w:val="none" w:color="FFFFFF" w:sz="0"/>
              <w:right w:val="none" w:color="FFFFFF" w:sz="0"/>
            </w:tcBorders>
            <w:shd w:fill="D6EAF8" w:val="clear"/>
            <w:tcMar>
              <w:top w:type="dxa" w:w="140"/>
              <w:left w:type="dxa" w:w="240"/>
              <w:bottom w:type="dxa" w:w="140"/>
              <w:right w:type="dxa" w:w="240"/>
            </w:tcMar>
          </w:tcPr>
          <w:p>
            <w:r>
              <w:rPr>
                <w:rFonts w:ascii="Arial" w:cs="Arial" w:eastAsia="Arial" w:hAnsi="Arial"/>
                <w:b/>
                <w:bCs/>
                <w:color w:val="1B4F72"/>
                <w:sz w:val="26"/>
                <w:szCs w:val="26"/>
              </w:rPr>
              <w:t xml:space="preserve">Historial de Ventas y Reportes</w:t>
            </w:r>
          </w:p>
          <w:p>
            <w:r>
              <w:rPr>
                <w:rFonts w:ascii="Arial" w:cs="Arial" w:eastAsia="Arial" w:hAnsi="Arial"/>
                <w:color w:val="5D6D7E"/>
                <w:sz w:val="18"/>
                <w:szCs w:val="18"/>
              </w:rPr>
              <w:t xml:space="preserve">Consulta de ventas históricas, cuadres y exportación de datos</w:t>
            </w:r>
          </w:p>
        </w:tc>
      </w:tr>
    </w:tbl>
    <w:p>
      <w:pPr>
        <w:spacing w:after="0" w:before="160"/>
      </w:pPr>
    </w:p>
    <w:p>
      <w:pPr>
        <w:spacing w:after="80" w:before="80"/>
      </w:pPr>
      <w:r>
        <w:rPr>
          <w:rFonts w:ascii="Arial" w:cs="Arial" w:eastAsia="Arial" w:hAnsi="Arial"/>
          <w:sz w:val="20"/>
          <w:szCs w:val="20"/>
        </w:rPr>
        <w:t xml:space="preserve">El AdminMaster necesita acceso completo al historial de ventas y cuadres para auditoría, contabilidad y toma de decisiones. Esta épica cubre todas las vistas de consulta y exportación.</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160"/>
        <w:gridCol w:w="700"/>
        <w:gridCol w:w="600"/>
        <w:gridCol w:w="600"/>
      </w:tblGrid>
      <w:tr>
        <w:trPr>
          <w:tblHeader/>
        </w:trPr>
        <w:tc>
          <w:tcPr>
            <w:tcW w:type="dxa" w:w="9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ID</w:t>
            </w:r>
          </w:p>
        </w:tc>
        <w:tc>
          <w:tcPr>
            <w:tcW w:type="dxa" w:w="34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Historia de Usuario</w:t>
            </w:r>
          </w:p>
        </w:tc>
        <w:tc>
          <w:tcPr>
            <w:tcW w:type="dxa" w:w="316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Criterios de Aceptación</w:t>
            </w:r>
          </w:p>
        </w:tc>
        <w:tc>
          <w:tcPr>
            <w:tcW w:type="dxa" w:w="7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Prior.</w:t>
            </w:r>
          </w:p>
        </w:tc>
        <w:tc>
          <w:tcPr>
            <w:tcW w:type="dxa" w:w="6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SP</w:t>
            </w:r>
          </w:p>
        </w:tc>
        <w:tc>
          <w:tcPr>
            <w:tcW w:type="dxa" w:w="6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Rol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US-044</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ver el historial completo de ventas con filtros por fecha, cajero y método de pago para auditar transacciones.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Tabla paginada. Filtros: rango fechas, cajero, método pago, monto mín/máx. Vista detalle de cada venta (ítems, descuentos, recibo). Búsqueda por ID de venta.</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US-045</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ver el historial de cuadres diarios para revisar el desempeño de cada cajero turno a turno.</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Lista de cuadres ordenada por fecha. Resumen: ventas, gastos, diferencia de caja. Indicador visual de diferencia (ok/alerta). Detalle expandible. Filtro por cajero.</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US-046</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exportar el historial de ventas a CSV o PDF para llevar registros contables externos.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Exportación de ventas seleccionadas o del rango filtrado. Formato CSV (compatible Excel) y PDF (con formato de reporte). Descarga inmediata o envío por correo.</w:t>
            </w:r>
          </w:p>
        </w:tc>
        <w:tc>
          <w:tcPr>
            <w:tcW w:type="dxa" w:w="7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b/>
                <w:bCs/>
                <w:color w:val="D35400"/>
                <w:sz w:val="16"/>
                <w:szCs w:val="16"/>
              </w:rPr>
              <w:t xml:space="preserve">Media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US-047</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consultar el detalle de cualquier venta histórica (ítems, descuentos, método de pago) para resolver disputas o auditorías.</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Vista detalle con todos los campos de la venta. Historial del cajero que la realizó. Recibo regenerable. Indicador si la venta fue cancelada.</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US-048</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ver un resumen diario/semanal/mensual de ventas en el dashboard principal para tener una visión rápida del negocio.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Tarjetas KPI: ventas del día, semana, mes. Comparativa con período anterior. Venta promedio por transacción. Número de transacciones. Métodos de pago más usados.</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US-049</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ver productos que han sido archivados pero seguir consultando sus ventas históricas para conservar la integridad de los datos.</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Productos archivados visibles en historial con etiqueta "Archivado". Sus ventas siguen contando en reportes. No aparecen en catálogo activo. Restaurable desde historial.</w:t>
            </w:r>
          </w:p>
        </w:tc>
        <w:tc>
          <w:tcPr>
            <w:tcW w:type="dxa" w:w="7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b/>
                <w:bCs/>
                <w:color w:val="D35400"/>
                <w:sz w:val="16"/>
                <w:szCs w:val="16"/>
              </w:rPr>
              <w:t xml:space="preserve">Media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3</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6C3483" w:val="clear"/>
            <w:tcMar>
              <w:top w:type="dxa" w:w="200"/>
              <w:left w:type="dxa" w:w="200"/>
              <w:bottom w:type="dxa" w:w="200"/>
              <w:right w:type="dxa" w:w="200"/>
            </w:tcMar>
            <w:vAlign w:val="center"/>
          </w:tcPr>
          <w:p>
            <w:pPr>
              <w:jc w:val="center"/>
            </w:pPr>
            <w:r>
              <w:rPr>
                <w:rFonts w:ascii="Arial" w:cs="Arial" w:eastAsia="Arial" w:hAnsi="Arial"/>
                <w:b/>
                <w:bCs/>
                <w:color w:val="FFFFFF"/>
                <w:sz w:val="28"/>
                <w:szCs w:val="28"/>
              </w:rPr>
              <w:t xml:space="preserve">EP-09</w:t>
            </w:r>
          </w:p>
        </w:tc>
        <w:tc>
          <w:tcPr>
            <w:tcBorders>
              <w:top w:val="none" w:color="FFFFFF" w:sz="0"/>
              <w:left w:val="none" w:color="FFFFFF" w:sz="0"/>
              <w:bottom w:val="none" w:color="FFFFFF" w:sz="0"/>
              <w:right w:val="none" w:color="FFFFFF" w:sz="0"/>
            </w:tcBorders>
            <w:shd w:fill="E8DAEF" w:val="clear"/>
            <w:tcMar>
              <w:top w:type="dxa" w:w="140"/>
              <w:left w:type="dxa" w:w="240"/>
              <w:bottom w:type="dxa" w:w="140"/>
              <w:right w:type="dxa" w:w="240"/>
            </w:tcMar>
          </w:tcPr>
          <w:p>
            <w:r>
              <w:rPr>
                <w:rFonts w:ascii="Arial" w:cs="Arial" w:eastAsia="Arial" w:hAnsi="Arial"/>
                <w:b/>
                <w:bCs/>
                <w:color w:val="6C3483"/>
                <w:sz w:val="26"/>
                <w:szCs w:val="26"/>
              </w:rPr>
              <w:t xml:space="preserve">Estadísticas y Tendencias de Ventas</w:t>
            </w:r>
          </w:p>
          <w:p>
            <w:r>
              <w:rPr>
                <w:rFonts w:ascii="Arial" w:cs="Arial" w:eastAsia="Arial" w:hAnsi="Arial"/>
                <w:color w:val="5D6D7E"/>
                <w:sz w:val="18"/>
                <w:szCs w:val="18"/>
              </w:rPr>
              <w:t xml:space="preserve">Analítica avanzada para optimización de ventas e inventario</w:t>
            </w:r>
          </w:p>
        </w:tc>
      </w:tr>
    </w:tbl>
    <w:p>
      <w:pPr>
        <w:spacing w:after="0" w:before="160"/>
      </w:pPr>
    </w:p>
    <w:p>
      <w:pPr>
        <w:spacing w:after="80" w:before="80"/>
      </w:pPr>
      <w:r>
        <w:rPr>
          <w:rFonts w:ascii="Arial" w:cs="Arial" w:eastAsia="Arial" w:hAnsi="Arial"/>
          <w:sz w:val="20"/>
          <w:szCs w:val="20"/>
        </w:rPr>
        <w:t xml:space="preserve">Esta épica permite al AdminMaster tomar decisiones informadas sobre compras, precios y estrategia. Incluye visualizaciones de tendencias, productos más vendidos y análisis de rentabilidad.</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160"/>
        <w:gridCol w:w="700"/>
        <w:gridCol w:w="600"/>
        <w:gridCol w:w="600"/>
      </w:tblGrid>
      <w:tr>
        <w:trPr>
          <w:tblHeader/>
        </w:trPr>
        <w:tc>
          <w:tcPr>
            <w:tcW w:type="dxa" w:w="9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ID</w:t>
            </w:r>
          </w:p>
        </w:tc>
        <w:tc>
          <w:tcPr>
            <w:tcW w:type="dxa" w:w="34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Historia de Usuario</w:t>
            </w:r>
          </w:p>
        </w:tc>
        <w:tc>
          <w:tcPr>
            <w:tcW w:type="dxa" w:w="316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Criterios de Aceptación</w:t>
            </w:r>
          </w:p>
        </w:tc>
        <w:tc>
          <w:tcPr>
            <w:tcW w:type="dxa" w:w="7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Prior.</w:t>
            </w:r>
          </w:p>
        </w:tc>
        <w:tc>
          <w:tcPr>
            <w:tcW w:type="dxa" w:w="6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SP</w:t>
            </w:r>
          </w:p>
        </w:tc>
        <w:tc>
          <w:tcPr>
            <w:tcW w:type="dxa" w:w="6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Rol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US-050</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ver los 10 productos más vendidos en un período para enfocar el restock y las promociones.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Ranking con gráfico de barras. Período seleccionable (semana/mes/trimestre). Muestra: unidades vendidas y monto total. Exportable.</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US-051</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ver la tendencia de ventas diarias/semanales en un gráfico de líneas para identificar patrones y días pico.</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Gráfico de líneas con ventas por día. Comparativa semana actual vs anterior. Marcador en días con pico de ventas. Tooltip con detalle al tocar.</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8</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US-052</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ver las categorías de productos más rentables para optimizar el espacio de estantería y los pedidos.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Gráfico de torta o barras por categoría. Métricas: ventas en unidades, en monto, margen estimado. Período configurable. Drill-down a productos de la categoría.</w:t>
            </w:r>
          </w:p>
        </w:tc>
        <w:tc>
          <w:tcPr>
            <w:tcW w:type="dxa" w:w="7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b/>
                <w:bCs/>
                <w:color w:val="D35400"/>
                <w:sz w:val="16"/>
                <w:szCs w:val="16"/>
              </w:rPr>
              <w:t xml:space="preserve">Media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US-053</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ver el rendimiento de cada cajero (ventas totales, transacciones, promedio por venta) para evaluar el desempeño del equipo.</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Tabla comparativa por cajero. Métricas: total ventas, # transacciones, promedio ticket, tiempo promedio de venta. Período filtrable. Sin datos sensibles de salario.</w:t>
            </w:r>
          </w:p>
        </w:tc>
        <w:tc>
          <w:tcPr>
            <w:tcW w:type="dxa" w:w="7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b/>
                <w:bCs/>
                <w:color w:val="D35400"/>
                <w:sz w:val="16"/>
                <w:szCs w:val="16"/>
              </w:rPr>
              <w:t xml:space="preserve">Media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8</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US-054</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recibir un reporte semanal automático por correo con las métricas clave del negocio para estar informado sin abrir la app.</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Email semanal (lunes 7 AM). Contenido: ventas de la semana, top 5 productos, alertas de stock, comparativa. Configurable (activar/desactivar). HTML responsivo.</w:t>
            </w:r>
          </w:p>
        </w:tc>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E8449"/>
                <w:sz w:val="16"/>
                <w:szCs w:val="16"/>
              </w:rPr>
              <w:t xml:space="preserve">Baja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1E8449" w:val="clear"/>
            <w:tcMar>
              <w:top w:type="dxa" w:w="200"/>
              <w:left w:type="dxa" w:w="200"/>
              <w:bottom w:type="dxa" w:w="200"/>
              <w:right w:type="dxa" w:w="200"/>
            </w:tcMar>
            <w:vAlign w:val="center"/>
          </w:tcPr>
          <w:p>
            <w:pPr>
              <w:jc w:val="center"/>
            </w:pPr>
            <w:r>
              <w:rPr>
                <w:rFonts w:ascii="Arial" w:cs="Arial" w:eastAsia="Arial" w:hAnsi="Arial"/>
                <w:b/>
                <w:bCs/>
                <w:color w:val="FFFFFF"/>
                <w:sz w:val="28"/>
                <w:szCs w:val="28"/>
              </w:rPr>
              <w:t xml:space="preserve">EP-10</w:t>
            </w:r>
          </w:p>
        </w:tc>
        <w:tc>
          <w:tcPr>
            <w:tcBorders>
              <w:top w:val="none" w:color="FFFFFF" w:sz="0"/>
              <w:left w:val="none" w:color="FFFFFF" w:sz="0"/>
              <w:bottom w:val="none" w:color="FFFFFF" w:sz="0"/>
              <w:right w:val="none" w:color="FFFFFF" w:sz="0"/>
            </w:tcBorders>
            <w:shd w:fill="D5F5E3" w:val="clear"/>
            <w:tcMar>
              <w:top w:type="dxa" w:w="140"/>
              <w:left w:type="dxa" w:w="240"/>
              <w:bottom w:type="dxa" w:w="140"/>
              <w:right w:type="dxa" w:w="240"/>
            </w:tcMar>
          </w:tcPr>
          <w:p>
            <w:r>
              <w:rPr>
                <w:rFonts w:ascii="Arial" w:cs="Arial" w:eastAsia="Arial" w:hAnsi="Arial"/>
                <w:b/>
                <w:bCs/>
                <w:color w:val="1E8449"/>
                <w:sz w:val="26"/>
                <w:szCs w:val="26"/>
              </w:rPr>
              <w:t xml:space="preserve">Integración Pistola Bluetooth de Códigos de Barras</w:t>
            </w:r>
          </w:p>
          <w:p>
            <w:r>
              <w:rPr>
                <w:rFonts w:ascii="Arial" w:cs="Arial" w:eastAsia="Arial" w:hAnsi="Arial"/>
                <w:color w:val="5D6D7E"/>
                <w:sz w:val="18"/>
                <w:szCs w:val="18"/>
              </w:rPr>
              <w:t xml:space="preserve">Configuración, conexión y uso del lector Bluetooth en todo el sistema</w:t>
            </w:r>
          </w:p>
        </w:tc>
      </w:tr>
    </w:tbl>
    <w:p>
      <w:pPr>
        <w:spacing w:after="0" w:before="160"/>
      </w:pPr>
    </w:p>
    <w:p>
      <w:pPr>
        <w:spacing w:after="80" w:before="80"/>
      </w:pPr>
      <w:r>
        <w:rPr>
          <w:rFonts w:ascii="Arial" w:cs="Arial" w:eastAsia="Arial" w:hAnsi="Arial"/>
          <w:sz w:val="20"/>
          <w:szCs w:val="20"/>
        </w:rPr>
        <w:t xml:space="preserve">La pistola de códigos de barras es un dispositivo periférico Bluetooth que actúa como teclado virtual (HID - Human Interface Device). Flutter la trata como entrada de teclado, por lo que la integración principal es a nivel de campos de texto y gestión de sesión BT.</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160"/>
        <w:gridCol w:w="700"/>
        <w:gridCol w:w="600"/>
        <w:gridCol w:w="600"/>
      </w:tblGrid>
      <w:tr>
        <w:trPr>
          <w:tblHeader/>
        </w:trPr>
        <w:tc>
          <w:tcPr>
            <w:tcW w:type="dxa" w:w="9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ID</w:t>
            </w:r>
          </w:p>
        </w:tc>
        <w:tc>
          <w:tcPr>
            <w:tcW w:type="dxa" w:w="34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Historia de Usuario</w:t>
            </w:r>
          </w:p>
        </w:tc>
        <w:tc>
          <w:tcPr>
            <w:tcW w:type="dxa" w:w="316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Criterios de Aceptación</w:t>
            </w:r>
          </w:p>
        </w:tc>
        <w:tc>
          <w:tcPr>
            <w:tcW w:type="dxa" w:w="7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Prior.</w:t>
            </w:r>
          </w:p>
        </w:tc>
        <w:tc>
          <w:tcPr>
            <w:tcW w:type="dxa" w:w="6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SP</w:t>
            </w:r>
          </w:p>
        </w:tc>
        <w:tc>
          <w:tcPr>
            <w:tcW w:type="dxa" w:w="6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Rol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US-055</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o Cajero quiero conectar la pistola Bluetooth desde la app para empezar a usarla sin salir al menú del sistema operativo.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Pantalla de gestión BT en ajustes. Escaneo de dispositivos. Emparejamiento desde la app. Estado de conexión visible (icono en barra superior). Reconexión automática al relanzar la app.</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86C1"/>
                <w:sz w:val="16"/>
                <w:szCs w:val="16"/>
              </w:rPr>
              <w:t xml:space="preserve">AM/CAJ</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US-056</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sistema quiero detectar automáticamente el input de la pistola en los campos de código de barras para evitar confusión con tipeo manual.</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Detección por velocidad de input (pistola envía en &lt; 100ms). Campo se activa al detectar pistola. Separador de escaneo configurable (Enter, Tab). Foco automático en campo correcto.</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2E86C1"/>
                <w:sz w:val="16"/>
                <w:szCs w:val="16"/>
              </w:rPr>
              <w:t xml:space="preserve">AM/CAJ</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US-057</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usuario quiero recibir retroalimentación visual y sonora cuando un escaneo es exitoso o falla para saber si el código fue leído correctamente.</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Éxito: animación verde + sonido de "beep". Error: vibración + alerta roja. Ambos personalizables en ajustes. Tiempo de retroalimentación &lt; 200ms.</w:t>
            </w:r>
          </w:p>
        </w:tc>
        <w:tc>
          <w:tcPr>
            <w:tcW w:type="dxa" w:w="7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b/>
                <w:bCs/>
                <w:color w:val="D35400"/>
                <w:sz w:val="16"/>
                <w:szCs w:val="16"/>
              </w:rPr>
              <w:t xml:space="preserve">Media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86C1"/>
                <w:sz w:val="16"/>
                <w:szCs w:val="16"/>
              </w:rPr>
              <w:t xml:space="preserve">AM/CAJ</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US-058</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sistema quiero manejar la desconexión inesperada de la pistola Bluetooth mostrando una alerta no bloqueante para que el usuario pueda seguir operando manualmente.</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Banner no bloqueante al detectar desconexión. Opción "Reconectar" desde el banner. El flujo de venta continúa. Log del evento. Sin crash de la app.</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2E86C1"/>
                <w:sz w:val="16"/>
                <w:szCs w:val="16"/>
              </w:rPr>
              <w:t xml:space="preserve">AM/CAJ</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D35400" w:val="clear"/>
            <w:tcMar>
              <w:top w:type="dxa" w:w="200"/>
              <w:left w:type="dxa" w:w="200"/>
              <w:bottom w:type="dxa" w:w="200"/>
              <w:right w:type="dxa" w:w="200"/>
            </w:tcMar>
            <w:vAlign w:val="center"/>
          </w:tcPr>
          <w:p>
            <w:pPr>
              <w:jc w:val="center"/>
            </w:pPr>
            <w:r>
              <w:rPr>
                <w:rFonts w:ascii="Arial" w:cs="Arial" w:eastAsia="Arial" w:hAnsi="Arial"/>
                <w:b/>
                <w:bCs/>
                <w:color w:val="FFFFFF"/>
                <w:sz w:val="28"/>
                <w:szCs w:val="28"/>
              </w:rPr>
              <w:t xml:space="preserve">EP-11</w:t>
            </w:r>
          </w:p>
        </w:tc>
        <w:tc>
          <w:tcPr>
            <w:tcBorders>
              <w:top w:val="none" w:color="FFFFFF" w:sz="0"/>
              <w:left w:val="none" w:color="FFFFFF" w:sz="0"/>
              <w:bottom w:val="none" w:color="FFFFFF" w:sz="0"/>
              <w:right w:val="none" w:color="FFFFFF" w:sz="0"/>
            </w:tcBorders>
            <w:shd w:fill="FDEBD0" w:val="clear"/>
            <w:tcMar>
              <w:top w:type="dxa" w:w="140"/>
              <w:left w:type="dxa" w:w="240"/>
              <w:bottom w:type="dxa" w:w="140"/>
              <w:right w:type="dxa" w:w="240"/>
            </w:tcMar>
          </w:tcPr>
          <w:p>
            <w:r>
              <w:rPr>
                <w:rFonts w:ascii="Arial" w:cs="Arial" w:eastAsia="Arial" w:hAnsi="Arial"/>
                <w:b/>
                <w:bCs/>
                <w:color w:val="D35400"/>
                <w:sz w:val="26"/>
                <w:szCs w:val="26"/>
              </w:rPr>
              <w:t xml:space="preserve">Notificaciones y Alertas del Sistema</w:t>
            </w:r>
          </w:p>
          <w:p>
            <w:r>
              <w:rPr>
                <w:rFonts w:ascii="Arial" w:cs="Arial" w:eastAsia="Arial" w:hAnsi="Arial"/>
                <w:color w:val="5D6D7E"/>
                <w:sz w:val="18"/>
                <w:szCs w:val="18"/>
              </w:rPr>
              <w:t xml:space="preserve">Alertas de stock, notificaciones push y alertas in-app</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160"/>
        <w:gridCol w:w="700"/>
        <w:gridCol w:w="600"/>
        <w:gridCol w:w="600"/>
      </w:tblGrid>
      <w:tr>
        <w:trPr>
          <w:tblHeader/>
        </w:trPr>
        <w:tc>
          <w:tcPr>
            <w:tcW w:type="dxa" w:w="9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ID</w:t>
            </w:r>
          </w:p>
        </w:tc>
        <w:tc>
          <w:tcPr>
            <w:tcW w:type="dxa" w:w="34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Historia de Usuario</w:t>
            </w:r>
          </w:p>
        </w:tc>
        <w:tc>
          <w:tcPr>
            <w:tcW w:type="dxa" w:w="316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Criterios de Aceptación</w:t>
            </w:r>
          </w:p>
        </w:tc>
        <w:tc>
          <w:tcPr>
            <w:tcW w:type="dxa" w:w="7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Prior.</w:t>
            </w:r>
          </w:p>
        </w:tc>
        <w:tc>
          <w:tcPr>
            <w:tcW w:type="dxa" w:w="6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SP</w:t>
            </w:r>
          </w:p>
        </w:tc>
        <w:tc>
          <w:tcPr>
            <w:tcW w:type="dxa" w:w="6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Rol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US-059</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Cajero quiero ver una alerta visual cuando un producto escaneado tiene stock igual o menor al mínimo para avisar al AdminMaster sobre reabastecimiento.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Banner amarillo en la venta con nombre del producto y stock actual. No bloquea la venta. Log de la alerta guardado. Ícono de advertencia en el ítem del carrito.</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3</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E8449"/>
                <w:sz w:val="16"/>
                <w:szCs w:val="16"/>
              </w:rPr>
              <w:t xml:space="preserve">CAJ</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US-060</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recibir una notificación push cuando cualquier producto baje de su stock mínimo para actuar rápidamente.</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Push via FCM al momento del descuento de stock. Máx. 1 notificación por producto cada 24h. Incluye nombre, stock actual y mínimo. Link directo al producto.</w:t>
            </w:r>
          </w:p>
        </w:tc>
        <w:tc>
          <w:tcPr>
            <w:tcW w:type="dxa" w:w="700"/>
            <w:tcBorders>
              <w:top w:val="single" w:color="CCCCCC" w:sz="1"/>
              <w:left w:val="single" w:color="CCCCCC" w:sz="1"/>
              <w:bottom w:val="single" w:color="CCCCCC" w:sz="1"/>
              <w:right w:val="single" w:color="CCCCCC" w:sz="1"/>
            </w:tcBorders>
            <w:shd w:fill="FADBD8" w:val="clear"/>
            <w:tcMar>
              <w:top w:type="dxa" w:w="60"/>
              <w:left w:type="dxa" w:w="80"/>
              <w:bottom w:type="dxa" w:w="60"/>
              <w:right w:type="dxa" w:w="80"/>
            </w:tcMar>
          </w:tcPr>
          <w:p>
            <w:pPr>
              <w:jc w:val="center"/>
            </w:pPr>
            <w:r>
              <w:rPr>
                <w:rFonts w:ascii="Arial" w:cs="Arial" w:eastAsia="Arial" w:hAnsi="Arial"/>
                <w:b/>
                <w:bCs/>
                <w:color w:val="C0392B"/>
                <w:sz w:val="16"/>
                <w:szCs w:val="16"/>
              </w:rPr>
              <w:t xml:space="preserve">Alta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US-061</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ver un panel de alertas activas (stock bajo, diferencias en cuadres, gastos elevados) para gestionar todo desde un solo lugar.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Pantalla "Centro de alertas". Categorías: stock, cuadres, operaciones. Cada alerta con fecha, detalle y acción rápida. Posibilidad de marcar como revisada.</w:t>
            </w:r>
          </w:p>
        </w:tc>
        <w:tc>
          <w:tcPr>
            <w:tcW w:type="dxa" w:w="7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b/>
                <w:bCs/>
                <w:color w:val="D35400"/>
                <w:sz w:val="16"/>
                <w:szCs w:val="16"/>
              </w:rPr>
              <w:t xml:space="preserve">Media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US-062</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configurar qué notificaciones recibo (stock, cuadres, gastos) para no ser interrumpido innecesariamente.</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Pantalla de preferencias de notificaciones. Toggle por categoría. Umbral de diferencia de caja configurable. Umbral de gasto configurable. Guardado en perfil del usuario.</w:t>
            </w:r>
          </w:p>
        </w:tc>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E8449"/>
                <w:sz w:val="16"/>
                <w:szCs w:val="16"/>
              </w:rPr>
              <w:t xml:space="preserve">Baja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3</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5D6D7E" w:val="clear"/>
            <w:tcMar>
              <w:top w:type="dxa" w:w="200"/>
              <w:left w:type="dxa" w:w="200"/>
              <w:bottom w:type="dxa" w:w="200"/>
              <w:right w:type="dxa" w:w="200"/>
            </w:tcMar>
            <w:vAlign w:val="center"/>
          </w:tcPr>
          <w:p>
            <w:pPr>
              <w:jc w:val="center"/>
            </w:pPr>
            <w:r>
              <w:rPr>
                <w:rFonts w:ascii="Arial" w:cs="Arial" w:eastAsia="Arial" w:hAnsi="Arial"/>
                <w:b/>
                <w:bCs/>
                <w:color w:val="FFFFFF"/>
                <w:sz w:val="28"/>
                <w:szCs w:val="28"/>
              </w:rPr>
              <w:t xml:space="preserve">EP-12</w:t>
            </w:r>
          </w:p>
        </w:tc>
        <w:tc>
          <w:tcPr>
            <w:tcBorders>
              <w:top w:val="none" w:color="FFFFFF" w:sz="0"/>
              <w:left w:val="none" w:color="FFFFFF" w:sz="0"/>
              <w:bottom w:val="none" w:color="FFFFFF" w:sz="0"/>
              <w:right w:val="none" w:color="FFFFFF" w:sz="0"/>
            </w:tcBorders>
            <w:shd w:fill="EBF5FB" w:val="clear"/>
            <w:tcMar>
              <w:top w:type="dxa" w:w="140"/>
              <w:left w:type="dxa" w:w="240"/>
              <w:bottom w:type="dxa" w:w="140"/>
              <w:right w:type="dxa" w:w="240"/>
            </w:tcMar>
          </w:tcPr>
          <w:p>
            <w:r>
              <w:rPr>
                <w:rFonts w:ascii="Arial" w:cs="Arial" w:eastAsia="Arial" w:hAnsi="Arial"/>
                <w:b/>
                <w:bCs/>
                <w:color w:val="5D6D7E"/>
                <w:sz w:val="26"/>
                <w:szCs w:val="26"/>
              </w:rPr>
              <w:t xml:space="preserve">Funcionalidades Sugeridas — Valor Adicional</w:t>
            </w:r>
          </w:p>
          <w:p>
            <w:r>
              <w:rPr>
                <w:rFonts w:ascii="Arial" w:cs="Arial" w:eastAsia="Arial" w:hAnsi="Arial"/>
                <w:color w:val="5D6D7E"/>
                <w:sz w:val="18"/>
                <w:szCs w:val="18"/>
              </w:rPr>
              <w:t xml:space="preserve">Características recomendadas que potencian el sistema más allá del MVP</w:t>
            </w:r>
          </w:p>
        </w:tc>
      </w:tr>
    </w:tbl>
    <w:p>
      <w:pPr>
        <w:spacing w:after="0" w:before="160"/>
      </w:pPr>
    </w:p>
    <w:p>
      <w:pPr>
        <w:spacing w:after="80" w:before="80"/>
      </w:pPr>
      <w:r>
        <w:rPr>
          <w:rFonts w:ascii="Arial" w:cs="Arial" w:eastAsia="Arial" w:hAnsi="Arial"/>
          <w:sz w:val="20"/>
          <w:szCs w:val="20"/>
        </w:rPr>
        <w:t xml:space="preserve">Las siguientes funcionalidades no fueron mencionadas en el brief original pero se recomiendan fuertemente para maximizar el valor del sistema. Pueden implementarse post-MVP según disponibilidad de recursos y feedback de usuarios.</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3160"/>
        <w:gridCol w:w="700"/>
        <w:gridCol w:w="600"/>
        <w:gridCol w:w="600"/>
      </w:tblGrid>
      <w:tr>
        <w:trPr>
          <w:tblHeader/>
        </w:trPr>
        <w:tc>
          <w:tcPr>
            <w:tcW w:type="dxa" w:w="9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ID</w:t>
            </w:r>
          </w:p>
        </w:tc>
        <w:tc>
          <w:tcPr>
            <w:tcW w:type="dxa" w:w="34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Historia de Usuario</w:t>
            </w:r>
          </w:p>
        </w:tc>
        <w:tc>
          <w:tcPr>
            <w:tcW w:type="dxa" w:w="316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Criterios de Aceptación</w:t>
            </w:r>
          </w:p>
        </w:tc>
        <w:tc>
          <w:tcPr>
            <w:tcW w:type="dxa" w:w="7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Prior.</w:t>
            </w:r>
          </w:p>
        </w:tc>
        <w:tc>
          <w:tcPr>
            <w:tcW w:type="dxa" w:w="6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SP</w:t>
            </w:r>
          </w:p>
        </w:tc>
        <w:tc>
          <w:tcPr>
            <w:tcW w:type="dxa" w:w="6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Rol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US-063</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gestionar múltiples proveedores por producto para optimizar compras según disponibilidad y precio.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Tabla proveedores vinculada a productos. Campos: nombre, contacto, precio de costo, tiempo entrega. Selección de proveedor preferido. Historial de pedidos.</w:t>
            </w:r>
          </w:p>
        </w:tc>
        <w:tc>
          <w:tcPr>
            <w:tcW w:type="dxa" w:w="7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b/>
                <w:bCs/>
                <w:color w:val="D35400"/>
                <w:sz w:val="16"/>
                <w:szCs w:val="16"/>
              </w:rPr>
              <w:t xml:space="preserve">Media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8</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US-064</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sistema quiero generar órdenes de compra automáticas para los productos bajo stock mínimo y enviarlas por correo al proveedor.</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Generación automática al detectar stock bajo. PDF con productos, cantidades sugeridas y datos del proveedor. Envío por correo. Estado: borrador/enviada/recibida.</w:t>
            </w:r>
          </w:p>
        </w:tc>
        <w:tc>
          <w:tcPr>
            <w:tcW w:type="dxa" w:w="7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b/>
                <w:bCs/>
                <w:color w:val="D35400"/>
                <w:sz w:val="16"/>
                <w:szCs w:val="16"/>
              </w:rPr>
              <w:t xml:space="preserve">Media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8</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US-065</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Cajero quiero aplicar un código de descuento o cupón en una venta para gestionar promociones especiales configuradas por el AdminMaster.</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Campo de cupón en pantalla de cobro. Validación en Supabase (activo, no expirado, no usado). Descuento aplicado automáticamente. Log del cupón usado.</w:t>
            </w:r>
          </w:p>
        </w:tc>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E8449"/>
                <w:sz w:val="16"/>
                <w:szCs w:val="16"/>
              </w:rPr>
              <w:t xml:space="preserve">Baja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1E8449"/>
                <w:sz w:val="16"/>
                <w:szCs w:val="16"/>
              </w:rPr>
              <w:t xml:space="preserve">CAJ</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US-066</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configurar precios especiales o combos para incentivar ventas de productos en pareja o kit.</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CRUD de combos: nombre, productos incluidos, precio especial. El POS detecta automáticamente el combo al escanear los productos. Ahorro mostrado al cliente.</w:t>
            </w:r>
          </w:p>
        </w:tc>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E8449"/>
                <w:sz w:val="16"/>
                <w:szCs w:val="16"/>
              </w:rPr>
              <w:t xml:space="preserve">Baja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8</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US-067</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tener un módulo de cuentas por cobrar para clientes frecuentes que compran a crédito.</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CRUD de clientes. Límite de crédito configurable. Registro de deuda por venta. Pagos parciales. Alerta cuando supera el límite. Historial de cuenta corriente.</w:t>
            </w:r>
          </w:p>
        </w:tc>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E8449"/>
                <w:sz w:val="16"/>
                <w:szCs w:val="16"/>
              </w:rPr>
              <w:t xml:space="preserve">Baja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13</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US-068</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sistema quiero permitir hacer backup manual de la base de datos local para proteger contra pérdida de datos.</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Botón de backup en ajustes. Exporta a JSON/CSV en almacenamiento local o Google Drive. Incluye fecha del backup. Opción de restaurar desde backup.</w:t>
            </w:r>
          </w:p>
        </w:tc>
        <w:tc>
          <w:tcPr>
            <w:tcW w:type="dxa" w:w="7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b/>
                <w:bCs/>
                <w:color w:val="D35400"/>
                <w:sz w:val="16"/>
                <w:szCs w:val="16"/>
              </w:rPr>
              <w:t xml:space="preserve">Media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5</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US-069</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sistema quiero funcionar en modo offline (sin internet) sincronizando las ventas cuando se recupere la conexión para no detener operaciones.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Supabase local sync con SQLite. Ventas guardadas localmente. Sync automático al reconectar. Indicador de estado de conexión. Conflictos resueltos por timestamp.</w:t>
            </w:r>
          </w:p>
        </w:tc>
        <w:tc>
          <w:tcPr>
            <w:tcW w:type="dxa" w:w="700"/>
            <w:tcBorders>
              <w:top w:val="single" w:color="CCCCCC" w:sz="1"/>
              <w:left w:val="single" w:color="CCCCCC" w:sz="1"/>
              <w:bottom w:val="single" w:color="CCCCCC" w:sz="1"/>
              <w:right w:val="single" w:color="CCCCCC" w:sz="1"/>
            </w:tcBorders>
            <w:shd w:fill="FDEBD0" w:val="clear"/>
            <w:tcMar>
              <w:top w:type="dxa" w:w="60"/>
              <w:left w:type="dxa" w:w="80"/>
              <w:bottom w:type="dxa" w:w="60"/>
              <w:right w:type="dxa" w:w="80"/>
            </w:tcMar>
          </w:tcPr>
          <w:p>
            <w:pPr>
              <w:jc w:val="center"/>
            </w:pPr>
            <w:r>
              <w:rPr>
                <w:rFonts w:ascii="Arial" w:cs="Arial" w:eastAsia="Arial" w:hAnsi="Arial"/>
                <w:b/>
                <w:bCs/>
                <w:color w:val="D35400"/>
                <w:sz w:val="16"/>
                <w:szCs w:val="16"/>
              </w:rPr>
              <w:t xml:space="preserve">Media</w:t>
            </w:r>
          </w:p>
        </w:tc>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13</w:t>
            </w:r>
          </w:p>
        </w:tc>
        <w:tc>
          <w:tcPr>
            <w:tcW w:type="dxa" w:w="6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pPr>
              <w:jc w:val="center"/>
            </w:pPr>
            <w:r>
              <w:rPr>
                <w:rFonts w:ascii="Arial" w:cs="Arial" w:eastAsia="Arial" w:hAnsi="Arial"/>
                <w:b/>
                <w:bCs/>
                <w:color w:val="2E86C1"/>
                <w:sz w:val="16"/>
                <w:szCs w:val="16"/>
              </w:rPr>
              <w:t xml:space="preserve">AM/CAJ</w:t>
            </w:r>
          </w:p>
        </w:tc>
      </w:tr>
      <w:tr>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US-070</w:t>
            </w:r>
          </w:p>
        </w:tc>
        <w:tc>
          <w:tcPr>
            <w:tcW w:type="dxa" w:w="34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Como AdminMaster quiero ver un mapa de calor de ventas por hora del día para identificar las horas pico y optimizar el personal.</w:t>
            </w:r>
          </w:p>
        </w:tc>
        <w:tc>
          <w:tcPr>
            <w:tcW w:type="dxa" w:w="31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Gráfico heatmap 7x24 (días x horas). Intensidad de color según ventas. Período configurable. Exportable como imagen. Recomendaciones automáticas de staffing.</w:t>
            </w:r>
          </w:p>
        </w:tc>
        <w:tc>
          <w:tcPr>
            <w:tcW w:type="dxa" w:w="700"/>
            <w:tcBorders>
              <w:top w:val="single" w:color="CCCCCC" w:sz="1"/>
              <w:left w:val="single" w:color="CCCCCC" w:sz="1"/>
              <w:bottom w:val="single" w:color="CCCCCC" w:sz="1"/>
              <w:right w:val="single" w:color="CCCCCC" w:sz="1"/>
            </w:tcBorders>
            <w:shd w:fill="D5F5E3" w:val="clear"/>
            <w:tcMar>
              <w:top w:type="dxa" w:w="60"/>
              <w:left w:type="dxa" w:w="80"/>
              <w:bottom w:type="dxa" w:w="60"/>
              <w:right w:type="dxa" w:w="80"/>
            </w:tcMar>
          </w:tcPr>
          <w:p>
            <w:pPr>
              <w:jc w:val="center"/>
            </w:pPr>
            <w:r>
              <w:rPr>
                <w:rFonts w:ascii="Arial" w:cs="Arial" w:eastAsia="Arial" w:hAnsi="Arial"/>
                <w:b/>
                <w:bCs/>
                <w:color w:val="1E8449"/>
                <w:sz w:val="16"/>
                <w:szCs w:val="16"/>
              </w:rPr>
              <w:t xml:space="preserve">Baja</w:t>
            </w:r>
          </w:p>
        </w:tc>
        <w:tc>
          <w:tcPr>
            <w:tcW w:type="dxa" w:w="6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8</w:t>
            </w:r>
          </w:p>
        </w:tc>
        <w:tc>
          <w:tcPr>
            <w:tcW w:type="dxa" w:w="600"/>
            <w:tcBorders>
              <w:top w:val="single" w:color="CCCCCC" w:sz="1"/>
              <w:left w:val="single" w:color="CCCCCC" w:sz="1"/>
              <w:bottom w:val="single" w:color="CCCCCC" w:sz="1"/>
              <w:right w:val="single" w:color="CCCCCC" w:sz="1"/>
            </w:tcBorders>
            <w:shd w:fill="EBF5FB" w:val="clear"/>
            <w:tcMar>
              <w:top w:type="dxa" w:w="60"/>
              <w:left w:type="dxa" w:w="80"/>
              <w:bottom w:type="dxa" w:w="60"/>
              <w:right w:type="dxa" w:w="80"/>
            </w:tcMar>
          </w:tcPr>
          <w:p>
            <w:pPr>
              <w:jc w:val="center"/>
            </w:pPr>
            <w:r>
              <w:rPr>
                <w:rFonts w:ascii="Arial" w:cs="Arial" w:eastAsia="Arial" w:hAnsi="Arial"/>
                <w:b/>
                <w:bCs/>
                <w:color w:val="6C3483"/>
                <w:sz w:val="16"/>
                <w:szCs w:val="16"/>
              </w:rPr>
              <w:t xml:space="preserve">AM</w:t>
            </w:r>
          </w:p>
        </w:tc>
      </w:tr>
    </w:tbl>
    <w:p>
      <w:r>
        <w:br w:type="page"/>
      </w:r>
    </w:p>
    <w:p>
      <w:pPr>
        <w:pStyle w:val="Heading1"/>
        <w:spacing w:after="200" w:before="360"/>
      </w:pPr>
      <w:r>
        <w:rPr>
          <w:rFonts w:ascii="Arial" w:cs="Arial" w:eastAsia="Arial" w:hAnsi="Arial"/>
          <w:b/>
          <w:bCs/>
          <w:color w:val="1B4F72"/>
          <w:sz w:val="36"/>
          <w:szCs w:val="36"/>
        </w:rPr>
        <w:t xml:space="preserve">Arquitectura Técnica Sugerida</w:t>
      </w:r>
    </w:p>
    <w:p>
      <w:pPr>
        <w:spacing w:after="0" w:before="120"/>
      </w:pPr>
    </w:p>
    <w:p>
      <w:pPr>
        <w:pStyle w:val="Heading2"/>
        <w:pBdr>
          <w:bottom w:val="single" w:color="2E86C1" w:sz="8" w:space="4"/>
        </w:pBdr>
        <w:spacing w:after="140" w:before="280"/>
      </w:pPr>
      <w:r>
        <w:rPr>
          <w:rFonts w:ascii="Arial" w:cs="Arial" w:eastAsia="Arial" w:hAnsi="Arial"/>
          <w:b/>
          <w:bCs/>
          <w:color w:val="2E86C1"/>
          <w:sz w:val="28"/>
          <w:szCs w:val="28"/>
        </w:rPr>
        <w:t xml:space="preserve">Stack Tecnológico</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Capa</w:t>
            </w:r>
          </w:p>
        </w:tc>
        <w:tc>
          <w:tcPr>
            <w:tcW w:type="dxa" w:w="308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Tecnología</w:t>
            </w:r>
          </w:p>
        </w:tc>
        <w:tc>
          <w:tcPr>
            <w:tcW w:type="dxa" w:w="408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Uso Principal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Frontend</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E86C1"/>
                <w:sz w:val="16"/>
                <w:szCs w:val="16"/>
              </w:rPr>
              <w:t xml:space="preserve">Flutter 3.x + Dart</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UI multiplataforma (Android/iOS)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Estado</w:t>
            </w:r>
          </w:p>
        </w:tc>
        <w:tc>
          <w:tcPr>
            <w:tcW w:type="dxa" w:w="30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2E86C1"/>
                <w:sz w:val="16"/>
                <w:szCs w:val="16"/>
              </w:rPr>
              <w:t xml:space="preserve">Riverpod / BLoC</w:t>
            </w:r>
          </w:p>
        </w:tc>
        <w:tc>
          <w:tcPr>
            <w:tcW w:type="dxa" w:w="40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Gestión de estado reactivo</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Base de Datos</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E86C1"/>
                <w:sz w:val="16"/>
                <w:szCs w:val="16"/>
              </w:rPr>
              <w:t xml:space="preserve">Supabase (PostgreSQL)</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Datos en la nube + Realtime</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Autenticación</w:t>
            </w:r>
          </w:p>
        </w:tc>
        <w:tc>
          <w:tcPr>
            <w:tcW w:type="dxa" w:w="30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2E86C1"/>
                <w:sz w:val="16"/>
                <w:szCs w:val="16"/>
              </w:rPr>
              <w:t xml:space="preserve">Supabase Auth</w:t>
            </w:r>
          </w:p>
        </w:tc>
        <w:tc>
          <w:tcPr>
            <w:tcW w:type="dxa" w:w="40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JWT + Row Level Security (RLS)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Storage</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E86C1"/>
                <w:sz w:val="16"/>
                <w:szCs w:val="16"/>
              </w:rPr>
              <w:t xml:space="preserve">Supabase Storage</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Imágenes de productos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Notificaciones</w:t>
            </w:r>
          </w:p>
        </w:tc>
        <w:tc>
          <w:tcPr>
            <w:tcW w:type="dxa" w:w="30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2E86C1"/>
                <w:sz w:val="16"/>
                <w:szCs w:val="16"/>
              </w:rPr>
              <w:t xml:space="preserve">FCM + Supabase Edge Fn</w:t>
            </w:r>
          </w:p>
        </w:tc>
        <w:tc>
          <w:tcPr>
            <w:tcW w:type="dxa" w:w="40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Push notifications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Bluetooth</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E86C1"/>
                <w:sz w:val="16"/>
                <w:szCs w:val="16"/>
              </w:rPr>
              <w:t xml:space="preserve">flutter_blue_plus</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Conexión pistola lectora</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Local DB</w:t>
            </w:r>
          </w:p>
        </w:tc>
        <w:tc>
          <w:tcPr>
            <w:tcW w:type="dxa" w:w="30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2E86C1"/>
                <w:sz w:val="16"/>
                <w:szCs w:val="16"/>
              </w:rPr>
              <w:t xml:space="preserve">sqflite / Drift</w:t>
            </w:r>
          </w:p>
        </w:tc>
        <w:tc>
          <w:tcPr>
            <w:tcW w:type="dxa" w:w="40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Soporte modo offline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PDF</w:t>
            </w:r>
          </w:p>
        </w:tc>
        <w:tc>
          <w:tcPr>
            <w:tcW w:type="dxa" w:w="3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E86C1"/>
                <w:sz w:val="16"/>
                <w:szCs w:val="16"/>
              </w:rPr>
              <w:t xml:space="preserve">pdf / printing</w:t>
            </w:r>
          </w:p>
        </w:tc>
        <w:tc>
          <w:tcPr>
            <w:tcW w:type="dxa" w:w="40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Recibos y reportes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Gráficos</w:t>
            </w:r>
          </w:p>
        </w:tc>
        <w:tc>
          <w:tcPr>
            <w:tcW w:type="dxa" w:w="30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2E86C1"/>
                <w:sz w:val="16"/>
                <w:szCs w:val="16"/>
              </w:rPr>
              <w:t xml:space="preserve">fl_chart / syncfusion</w:t>
            </w:r>
          </w:p>
        </w:tc>
        <w:tc>
          <w:tcPr>
            <w:tcW w:type="dxa" w:w="408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Estadísticas y tendencias</w:t>
            </w:r>
          </w:p>
        </w:tc>
      </w:tr>
    </w:tbl>
    <w:p>
      <w:pPr>
        <w:spacing w:after="0" w:before="200"/>
      </w:pPr>
    </w:p>
    <w:p>
      <w:pPr>
        <w:pStyle w:val="Heading2"/>
        <w:pBdr>
          <w:bottom w:val="single" w:color="2E86C1" w:sz="8" w:space="4"/>
        </w:pBdr>
        <w:spacing w:after="140" w:before="280"/>
      </w:pPr>
      <w:r>
        <w:rPr>
          <w:rFonts w:ascii="Arial" w:cs="Arial" w:eastAsia="Arial" w:hAnsi="Arial"/>
          <w:b/>
          <w:bCs/>
          <w:color w:val="2E86C1"/>
          <w:sz w:val="28"/>
          <w:szCs w:val="28"/>
        </w:rPr>
        <w:t xml:space="preserve">Modelo de Base de Datos — Tablas Principales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Tabla</w:t>
            </w:r>
          </w:p>
        </w:tc>
        <w:tc>
          <w:tcPr>
            <w:tcW w:type="dxa" w:w="736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Campos Principales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86C1"/>
                <w:sz w:val="16"/>
                <w:szCs w:val="16"/>
              </w:rPr>
              <w:t xml:space="preserve">users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id, email, role (adminmaster|cajero), name, is_active, last_login, created_at</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2E86C1"/>
                <w:sz w:val="16"/>
                <w:szCs w:val="16"/>
              </w:rPr>
              <w:t xml:space="preserve">products</w:t>
            </w:r>
          </w:p>
        </w:tc>
        <w:tc>
          <w:tcPr>
            <w:tcW w:type="dxa" w:w="7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id, barcode, name, description, category, price, cost_price, stock, min_stock, unit, is_active, image_url, supplier, created_by, updated_at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86C1"/>
                <w:sz w:val="16"/>
                <w:szCs w:val="16"/>
              </w:rPr>
              <w:t xml:space="preserve">sales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id, cashier_id, cash_register_id, total, discount, payment_method, cash_received, change_given, status, created_at</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2E86C1"/>
                <w:sz w:val="16"/>
                <w:szCs w:val="16"/>
              </w:rPr>
              <w:t xml:space="preserve">sale_items</w:t>
            </w:r>
          </w:p>
        </w:tc>
        <w:tc>
          <w:tcPr>
            <w:tcW w:type="dxa" w:w="7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id, sale_id, product_id, quantity, unit_price, discount, subtotal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86C1"/>
                <w:sz w:val="16"/>
                <w:szCs w:val="16"/>
              </w:rPr>
              <w:t xml:space="preserve">cash_registers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id, cashier_id, opening_amount, closing_amount, opening_time, closing_time, status, notes</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2E86C1"/>
                <w:sz w:val="16"/>
                <w:szCs w:val="16"/>
              </w:rPr>
              <w:t xml:space="preserve">cash_movements</w:t>
            </w:r>
          </w:p>
        </w:tc>
        <w:tc>
          <w:tcPr>
            <w:tcW w:type="dxa" w:w="7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id, cash_register_id, type (opening|sale|expense|closing), amount, description, created_at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86C1"/>
                <w:sz w:val="16"/>
                <w:szCs w:val="16"/>
              </w:rPr>
              <w:t xml:space="preserve">expenses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id, cash_register_id, cashier_id, amount, category, description, created_at</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2E86C1"/>
                <w:sz w:val="16"/>
                <w:szCs w:val="16"/>
              </w:rPr>
              <w:t xml:space="preserve">stock_movements</w:t>
            </w:r>
          </w:p>
        </w:tc>
        <w:tc>
          <w:tcPr>
            <w:tcW w:type="dxa" w:w="7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id, product_id, type (sale|adjustment|return), quantity, notes, user_id, created_at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2E86C1"/>
                <w:sz w:val="16"/>
                <w:szCs w:val="16"/>
              </w:rPr>
              <w:t xml:space="preserve">daily_closings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id, cash_register_id, expected_cash, counted_cash, difference, total_sales, total_expenses, cashier_comment, created_at</w:t>
            </w:r>
          </w:p>
        </w:tc>
      </w:tr>
      <w:tr>
        <w:tc>
          <w:tcPr>
            <w:tcW w:type="dxa" w:w="2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2E86C1"/>
                <w:sz w:val="16"/>
                <w:szCs w:val="16"/>
              </w:rPr>
              <w:t xml:space="preserve">expense_categories</w:t>
            </w:r>
          </w:p>
        </w:tc>
        <w:tc>
          <w:tcPr>
            <w:tcW w:type="dxa" w:w="73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id, name, icon, is_active</w:t>
            </w:r>
          </w:p>
        </w:tc>
      </w:tr>
    </w:tbl>
    <w:p>
      <w:r>
        <w:br w:type="page"/>
      </w:r>
    </w:p>
    <w:p>
      <w:pPr>
        <w:pStyle w:val="Heading1"/>
        <w:spacing w:after="200" w:before="360"/>
      </w:pPr>
      <w:r>
        <w:rPr>
          <w:rFonts w:ascii="Arial" w:cs="Arial" w:eastAsia="Arial" w:hAnsi="Arial"/>
          <w:b/>
          <w:bCs/>
          <w:color w:val="1B4F72"/>
          <w:sz w:val="36"/>
          <w:szCs w:val="36"/>
        </w:rPr>
        <w:t xml:space="preserve">Roadmap de Sprints Sugerido</w:t>
      </w:r>
    </w:p>
    <w:p>
      <w:pPr>
        <w:spacing w:after="0" w:before="120"/>
      </w:pPr>
    </w:p>
    <w:p>
      <w:pPr>
        <w:spacing w:after="80" w:before="80"/>
      </w:pPr>
      <w:r>
        <w:rPr>
          <w:rFonts w:ascii="Arial" w:cs="Arial" w:eastAsia="Arial" w:hAnsi="Arial"/>
          <w:sz w:val="20"/>
          <w:szCs w:val="20"/>
        </w:rPr>
        <w:t xml:space="preserve">Cada sprint tiene duración de 2 semanas. La secuencia prioriza el flujo crítico de negocio (infraestructura → ventas → analítica) permitiendo validaciones rápidas con el cliente.</w:t>
      </w:r>
    </w:p>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060"/>
        <w:gridCol w:w="900"/>
        <w:gridCol w:w="900"/>
      </w:tblGrid>
      <w:tr>
        <w:trPr>
          <w:tblHeader/>
        </w:trPr>
        <w:tc>
          <w:tcPr>
            <w:tcW w:type="dxa" w:w="10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Sprint</w:t>
            </w:r>
          </w:p>
        </w:tc>
        <w:tc>
          <w:tcPr>
            <w:tcW w:type="dxa" w:w="25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Foco</w:t>
            </w:r>
          </w:p>
        </w:tc>
        <w:tc>
          <w:tcPr>
            <w:tcW w:type="dxa" w:w="406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Historias Incluidas</w:t>
            </w:r>
          </w:p>
        </w:tc>
        <w:tc>
          <w:tcPr>
            <w:tcW w:type="dxa" w:w="9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SP</w:t>
            </w:r>
          </w:p>
        </w:tc>
        <w:tc>
          <w:tcPr>
            <w:tcW w:type="dxa" w:w="900"/>
            <w:tcBorders>
              <w:top w:val="single" w:color="CCCCCC" w:sz="1"/>
              <w:left w:val="single" w:color="CCCCCC" w:sz="1"/>
              <w:bottom w:val="single" w:color="CCCCCC" w:sz="1"/>
              <w:right w:val="single" w:color="CCCCCC" w:sz="1"/>
            </w:tcBorders>
            <w:shd w:fill="1B4F72" w:val="clear"/>
            <w:tcMar>
              <w:top w:type="dxa" w:w="60"/>
              <w:left w:type="dxa" w:w="120"/>
              <w:bottom w:type="dxa" w:w="60"/>
              <w:right w:type="dxa" w:w="120"/>
            </w:tcMar>
          </w:tcPr>
          <w:p>
            <w:r>
              <w:rPr>
                <w:rFonts w:ascii="Arial" w:cs="Arial" w:eastAsia="Arial" w:hAnsi="Arial"/>
                <w:b/>
                <w:bCs/>
                <w:color w:val="FFFFFF"/>
                <w:sz w:val="16"/>
                <w:szCs w:val="16"/>
              </w:rPr>
              <w:t xml:space="preserve">Épica(s)</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S-01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16"/>
                <w:szCs w:val="16"/>
              </w:rPr>
              <w:t xml:space="preserve">Infraestructura base</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US-001 al US-007 — Auth completo y gestión de usuarios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31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E86C1"/>
                <w:sz w:val="16"/>
                <w:szCs w:val="16"/>
              </w:rPr>
              <w:t xml:space="preserve">EP-01</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S-02</w:t>
            </w:r>
          </w:p>
        </w:tc>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000000"/>
                <w:sz w:val="16"/>
                <w:szCs w:val="16"/>
              </w:rPr>
              <w:t xml:space="preserve">Apertura de Caja</w:t>
            </w:r>
          </w:p>
        </w:tc>
        <w:tc>
          <w:tcPr>
            <w:tcW w:type="dxa" w:w="40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US-008 al US-012 — Flujo de apertura y arqueo inicial</w:t>
            </w:r>
          </w:p>
        </w:tc>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24</w:t>
            </w:r>
          </w:p>
        </w:tc>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2E86C1"/>
                <w:sz w:val="16"/>
                <w:szCs w:val="16"/>
              </w:rPr>
              <w:t xml:space="preserve">EP-02</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S-03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16"/>
                <w:szCs w:val="16"/>
              </w:rPr>
              <w:t xml:space="preserve">BT + CRUD Productos (AM)</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US-013 al US-016, US-055 al US-058 — Pistola BT y CRUD admin</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38</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E86C1"/>
                <w:sz w:val="16"/>
                <w:szCs w:val="16"/>
              </w:rPr>
              <w:t xml:space="preserve">EP-03/10</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S-04</w:t>
            </w:r>
          </w:p>
        </w:tc>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000000"/>
                <w:sz w:val="16"/>
                <w:szCs w:val="16"/>
              </w:rPr>
              <w:t xml:space="preserve">Catálogo completo + Inventario</w:t>
            </w:r>
          </w:p>
        </w:tc>
        <w:tc>
          <w:tcPr>
            <w:tcW w:type="dxa" w:w="40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US-017 al US-024 — Vistas de catálogo y control de stock</w:t>
            </w:r>
          </w:p>
        </w:tc>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38</w:t>
            </w:r>
          </w:p>
        </w:tc>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2E86C1"/>
                <w:sz w:val="16"/>
                <w:szCs w:val="16"/>
              </w:rPr>
              <w:t xml:space="preserve">EP-03/04</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S-05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16"/>
                <w:szCs w:val="16"/>
              </w:rPr>
              <w:t xml:space="preserve">POS Básico</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US-025 al US-028, US-033 — Carrito y búsqueda de productos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26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E86C1"/>
                <w:sz w:val="16"/>
                <w:szCs w:val="16"/>
              </w:rPr>
              <w:t xml:space="preserve">EP-05</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S-06</w:t>
            </w:r>
          </w:p>
        </w:tc>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000000"/>
                <w:sz w:val="16"/>
                <w:szCs w:val="16"/>
              </w:rPr>
              <w:t xml:space="preserve">POS Completo + Alertas</w:t>
            </w:r>
          </w:p>
        </w:tc>
        <w:tc>
          <w:tcPr>
            <w:tcW w:type="dxa" w:w="40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US-029 al US-032, US-059 al US-062 — Cobro, recibo y alertas</w:t>
            </w:r>
          </w:p>
        </w:tc>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42</w:t>
            </w:r>
          </w:p>
        </w:tc>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2E86C1"/>
                <w:sz w:val="16"/>
                <w:szCs w:val="16"/>
              </w:rPr>
              <w:t xml:space="preserve">EP-05/11</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S-07</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16"/>
                <w:szCs w:val="16"/>
              </w:rPr>
              <w:t xml:space="preserve">Gastos de Caja</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US-034 al US-038 — Módulo completo de gastos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21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E86C1"/>
                <w:sz w:val="16"/>
                <w:szCs w:val="16"/>
              </w:rPr>
              <w:t xml:space="preserve">EP-06</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S-08</w:t>
            </w:r>
          </w:p>
        </w:tc>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000000"/>
                <w:sz w:val="16"/>
                <w:szCs w:val="16"/>
              </w:rPr>
              <w:t xml:space="preserve">Cierre de Caja</w:t>
            </w:r>
          </w:p>
        </w:tc>
        <w:tc>
          <w:tcPr>
            <w:tcW w:type="dxa" w:w="40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US-039 al US-043 — Flujo de cierre y cuadre</w:t>
            </w:r>
          </w:p>
        </w:tc>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29</w:t>
            </w:r>
          </w:p>
        </w:tc>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2E86C1"/>
                <w:sz w:val="16"/>
                <w:szCs w:val="16"/>
              </w:rPr>
              <w:t xml:space="preserve">EP-07</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S-09</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16"/>
                <w:szCs w:val="16"/>
              </w:rPr>
              <w:t xml:space="preserve">Historial y Reportes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US-044 al US-049 — Dashboard AM y consulta de ventas</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34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E86C1"/>
                <w:sz w:val="16"/>
                <w:szCs w:val="16"/>
              </w:rPr>
              <w:t xml:space="preserve">EP-08</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S-10</w:t>
            </w:r>
          </w:p>
        </w:tc>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000000"/>
                <w:sz w:val="16"/>
                <w:szCs w:val="16"/>
              </w:rPr>
              <w:t xml:space="preserve">Estadísticas básicas</w:t>
            </w:r>
          </w:p>
        </w:tc>
        <w:tc>
          <w:tcPr>
            <w:tcW w:type="dxa" w:w="40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US-050 al US-052 — Ranking, tendencias y categorías</w:t>
            </w:r>
          </w:p>
        </w:tc>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24</w:t>
            </w:r>
          </w:p>
        </w:tc>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2E86C1"/>
                <w:sz w:val="16"/>
                <w:szCs w:val="16"/>
              </w:rPr>
              <w:t xml:space="preserve">EP-09</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S-11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16"/>
                <w:szCs w:val="16"/>
              </w:rPr>
              <w:t xml:space="preserve">Estadísticas avanzadas</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US-053 al US-054 — Desempeño cajeros y reporte semanal</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16</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E86C1"/>
                <w:sz w:val="16"/>
                <w:szCs w:val="16"/>
              </w:rPr>
              <w:t xml:space="preserve">EP-09</w:t>
            </w:r>
          </w:p>
        </w:tc>
      </w:tr>
      <w:tr>
        <w:tc>
          <w:tcPr>
            <w:tcW w:type="dxa" w:w="10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1B4F72"/>
                <w:sz w:val="16"/>
                <w:szCs w:val="16"/>
              </w:rPr>
              <w:t xml:space="preserve">S-12</w:t>
            </w:r>
          </w:p>
        </w:tc>
        <w:tc>
          <w:tcPr>
            <w:tcW w:type="dxa" w:w="25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bCs/>
                <w:color w:val="000000"/>
                <w:sz w:val="16"/>
                <w:szCs w:val="16"/>
              </w:rPr>
              <w:t xml:space="preserve">Mejoras sugeridas vol.1</w:t>
            </w:r>
          </w:p>
        </w:tc>
        <w:tc>
          <w:tcPr>
            <w:tcW w:type="dxa" w:w="406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5D6D7E"/>
                <w:sz w:val="16"/>
                <w:szCs w:val="16"/>
              </w:rPr>
              <w:t xml:space="preserve">US-063 al US-066 — Proveedores, órdenes de compra, combos</w:t>
            </w:r>
          </w:p>
        </w:tc>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000000"/>
                <w:sz w:val="16"/>
                <w:szCs w:val="16"/>
              </w:rPr>
              <w:t xml:space="preserve">29</w:t>
            </w:r>
          </w:p>
        </w:tc>
        <w:tc>
          <w:tcPr>
            <w:tcW w:type="dxa" w:w="900"/>
            <w:tcBorders>
              <w:top w:val="single" w:color="CCCCCC" w:sz="1"/>
              <w:left w:val="single" w:color="CCCCCC" w:sz="1"/>
              <w:bottom w:val="single" w:color="CCCCCC" w:sz="1"/>
              <w:right w:val="single" w:color="CCCCCC" w:sz="1"/>
            </w:tcBorders>
            <w:shd w:fill="EBF5FB" w:val="clear"/>
            <w:tcMar>
              <w:top w:type="dxa" w:w="60"/>
              <w:left w:type="dxa" w:w="120"/>
              <w:bottom w:type="dxa" w:w="60"/>
              <w:right w:type="dxa" w:w="120"/>
            </w:tcMar>
          </w:tcPr>
          <w:p>
            <w:r>
              <w:rPr>
                <w:rFonts w:ascii="Arial" w:cs="Arial" w:eastAsia="Arial" w:hAnsi="Arial"/>
                <w:b w:val="false"/>
                <w:bCs w:val="false"/>
                <w:color w:val="2E86C1"/>
                <w:sz w:val="16"/>
                <w:szCs w:val="16"/>
              </w:rPr>
              <w:t xml:space="preserve">EP-12</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1B4F72"/>
                <w:sz w:val="16"/>
                <w:szCs w:val="16"/>
              </w:rPr>
              <w:t xml:space="preserve">S-13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000000"/>
                <w:sz w:val="16"/>
                <w:szCs w:val="16"/>
              </w:rPr>
              <w:t xml:space="preserve">Mejoras sugeridas vol.2</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5D6D7E"/>
                <w:sz w:val="16"/>
                <w:szCs w:val="16"/>
              </w:rPr>
              <w:t xml:space="preserve">US-067 al US-070 — Créditos, backup, offline, heatmap</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000000"/>
                <w:sz w:val="16"/>
                <w:szCs w:val="16"/>
              </w:rPr>
              <w:t xml:space="preserve">39</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2E86C1"/>
                <w:sz w:val="16"/>
                <w:szCs w:val="16"/>
              </w:rPr>
              <w:t xml:space="preserve">EP-12</w:t>
            </w:r>
          </w:p>
        </w:tc>
      </w:tr>
    </w:tbl>
    <w:p>
      <w:r>
        <w:br w:type="page"/>
      </w:r>
    </w:p>
    <w:p>
      <w:pPr>
        <w:pStyle w:val="Heading1"/>
        <w:spacing w:after="200" w:before="360"/>
      </w:pPr>
      <w:r>
        <w:rPr>
          <w:rFonts w:ascii="Arial" w:cs="Arial" w:eastAsia="Arial" w:hAnsi="Arial"/>
          <w:b/>
          <w:bCs/>
          <w:color w:val="1B4F72"/>
          <w:sz w:val="36"/>
          <w:szCs w:val="36"/>
        </w:rPr>
        <w:t xml:space="preserve">Consideraciones Técnicas y de Negocio</w:t>
      </w:r>
    </w:p>
    <w:p>
      <w:pPr>
        <w:spacing w:after="0" w:before="120"/>
      </w:pPr>
    </w:p>
    <w:p>
      <w:pPr>
        <w:pStyle w:val="Heading2"/>
        <w:pBdr>
          <w:bottom w:val="single" w:color="C0392B" w:sz="8" w:space="4"/>
        </w:pBdr>
        <w:spacing w:after="140" w:before="280"/>
      </w:pPr>
      <w:r>
        <w:rPr>
          <w:rFonts w:ascii="Arial" w:cs="Arial" w:eastAsia="Arial" w:hAnsi="Arial"/>
          <w:b/>
          <w:bCs/>
          <w:color w:val="C0392B"/>
          <w:sz w:val="28"/>
          <w:szCs w:val="28"/>
        </w:rPr>
        <w:t xml:space="preserve">Seguridad y Row Level Security (RLS) en Supabase</w:t>
      </w:r>
    </w:p>
    <w:p>
      <w:pPr>
        <w:spacing w:after="80" w:before="80"/>
      </w:pPr>
      <w:r>
        <w:rPr>
          <w:rFonts w:ascii="Arial" w:cs="Arial" w:eastAsia="Arial" w:hAnsi="Arial"/>
          <w:sz w:val="20"/>
          <w:szCs w:val="20"/>
        </w:rPr>
        <w:t xml:space="preserve">Todas las tablas deben tener políticas RLS habilitadas. Los cajeros solo pueden leer y crear registros propios de su turno. Los AdminMasters tienen acceso total. Se recomienda usar políticas por JWT claim (role).</w:t>
      </w:r>
    </w:p>
    <w:p>
      <w:pPr>
        <w:spacing w:after="0" w:before="80"/>
      </w:pPr>
    </w:p>
    <w:p>
      <w:pPr>
        <w:pStyle w:val="Heading2"/>
        <w:pBdr>
          <w:bottom w:val="single" w:color="1E8449" w:sz="8" w:space="4"/>
        </w:pBdr>
        <w:spacing w:after="140" w:before="280"/>
      </w:pPr>
      <w:r>
        <w:rPr>
          <w:rFonts w:ascii="Arial" w:cs="Arial" w:eastAsia="Arial" w:hAnsi="Arial"/>
          <w:b/>
          <w:bCs/>
          <w:color w:val="1E8449"/>
          <w:sz w:val="28"/>
          <w:szCs w:val="28"/>
        </w:rPr>
        <w:t xml:space="preserve">Pistola de Códigos de Barras Bluetooth</w:t>
      </w:r>
    </w:p>
    <w:p>
      <w:pPr>
        <w:spacing w:after="80" w:before="80"/>
      </w:pPr>
      <w:r>
        <w:rPr>
          <w:rFonts w:ascii="Arial" w:cs="Arial" w:eastAsia="Arial" w:hAnsi="Arial"/>
          <w:sz w:val="20"/>
          <w:szCs w:val="20"/>
        </w:rPr>
        <w:t xml:space="preserve">Las pistolas lectoras BT funcionan como teclados HID (Human Interface Device). Flutter las trata como input de teclado. No requieren SDK propio. La detección de escaneo vs tipeo manual se hace por velocidad de entrada (una pistola puede enviar 13 caracteres en menos de 100ms). Se recomienda probar con modelos Zebra, Honeywell o genéricos HID.</w:t>
      </w:r>
    </w:p>
    <w:p>
      <w:pPr>
        <w:spacing w:after="0" w:before="80"/>
      </w:pPr>
    </w:p>
    <w:p>
      <w:pPr>
        <w:pStyle w:val="Heading2"/>
        <w:pBdr>
          <w:bottom w:val="single" w:color="D35400" w:sz="8" w:space="4"/>
        </w:pBdr>
        <w:spacing w:after="140" w:before="280"/>
      </w:pPr>
      <w:r>
        <w:rPr>
          <w:rFonts w:ascii="Arial" w:cs="Arial" w:eastAsia="Arial" w:hAnsi="Arial"/>
          <w:b/>
          <w:bCs/>
          <w:color w:val="D35400"/>
          <w:sz w:val="28"/>
          <w:szCs w:val="28"/>
        </w:rPr>
        <w:t xml:space="preserve">Modo Offline</w:t>
      </w:r>
    </w:p>
    <w:p>
      <w:pPr>
        <w:spacing w:after="80" w:before="80"/>
      </w:pPr>
      <w:r>
        <w:rPr>
          <w:rFonts w:ascii="Arial" w:cs="Arial" w:eastAsia="Arial" w:hAnsi="Arial"/>
          <w:sz w:val="20"/>
          <w:szCs w:val="20"/>
        </w:rPr>
        <w:t xml:space="preserve">Aunque está en EP-12, se recomienda diseñar el modelo de datos local desde el Sprint 1 usando SQLite (via Drift) para no tener que refactorizar después. La sincronización con Supabase debe ser por cola de operaciones pendientes con resolución de conflictos por timestamp.</w:t>
      </w:r>
    </w:p>
    <w:p>
      <w:pPr>
        <w:spacing w:after="0" w:before="80"/>
      </w:pPr>
    </w:p>
    <w:p>
      <w:pPr>
        <w:pStyle w:val="Heading2"/>
        <w:pBdr>
          <w:bottom w:val="single" w:color="6C3483" w:sz="8" w:space="4"/>
        </w:pBdr>
        <w:spacing w:after="140" w:before="280"/>
      </w:pPr>
      <w:r>
        <w:rPr>
          <w:rFonts w:ascii="Arial" w:cs="Arial" w:eastAsia="Arial" w:hAnsi="Arial"/>
          <w:b/>
          <w:bCs/>
          <w:color w:val="6C3483"/>
          <w:sz w:val="28"/>
          <w:szCs w:val="28"/>
        </w:rPr>
        <w:t xml:space="preserve">Funcionalidades Sugeridas Adicionales no en Backlog</w:t>
      </w:r>
    </w:p>
    <w:p>
      <w:pPr>
        <w:pStyle w:val="ListParagraph"/>
        <w:numPr>
          <w:ilvl w:val="0"/>
          <w:numId w:val="2"/>
        </w:numPr>
        <w:spacing w:after="40" w:before="40"/>
      </w:pPr>
      <w:r>
        <w:rPr>
          <w:rFonts w:ascii="Arial" w:cs="Arial" w:eastAsia="Arial" w:hAnsi="Arial"/>
          <w:b w:val="false"/>
          <w:bCs w:val="false"/>
          <w:color w:val="000000"/>
          <w:sz w:val="20"/>
          <w:szCs w:val="20"/>
        </w:rPr>
        <w:t xml:space="preserve">Integración con impresora térmica Bluetooth para recibos físicos (POS de 58mm o 80mm).</w:t>
      </w:r>
    </w:p>
    <w:p>
      <w:pPr>
        <w:pStyle w:val="ListParagraph"/>
        <w:numPr>
          <w:ilvl w:val="0"/>
          <w:numId w:val="2"/>
        </w:numPr>
        <w:spacing w:after="40" w:before="40"/>
      </w:pPr>
      <w:r>
        <w:rPr>
          <w:rFonts w:ascii="Arial" w:cs="Arial" w:eastAsia="Arial" w:hAnsi="Arial"/>
          <w:b w:val="false"/>
          <w:bCs w:val="false"/>
          <w:color w:val="000000"/>
          <w:sz w:val="20"/>
          <w:szCs w:val="20"/>
        </w:rPr>
        <w:t xml:space="preserve">Módulo de clientes frecuentes con historial de compras y puntos de lealtad.</w:t>
      </w:r>
    </w:p>
    <w:p>
      <w:pPr>
        <w:pStyle w:val="ListParagraph"/>
        <w:numPr>
          <w:ilvl w:val="0"/>
          <w:numId w:val="2"/>
        </w:numPr>
        <w:spacing w:after="40" w:before="40"/>
      </w:pPr>
      <w:r>
        <w:rPr>
          <w:rFonts w:ascii="Arial" w:cs="Arial" w:eastAsia="Arial" w:hAnsi="Arial"/>
          <w:b w:val="false"/>
          <w:bCs w:val="false"/>
          <w:color w:val="000000"/>
          <w:sz w:val="20"/>
          <w:szCs w:val="20"/>
        </w:rPr>
        <w:t xml:space="preserve">Integración con pasarela de pagos para QR de Nequi/Daviplata (Colombia).</w:t>
      </w:r>
    </w:p>
    <w:p>
      <w:pPr>
        <w:pStyle w:val="ListParagraph"/>
        <w:numPr>
          <w:ilvl w:val="0"/>
          <w:numId w:val="2"/>
        </w:numPr>
        <w:spacing w:after="40" w:before="40"/>
      </w:pPr>
      <w:r>
        <w:rPr>
          <w:rFonts w:ascii="Arial" w:cs="Arial" w:eastAsia="Arial" w:hAnsi="Arial"/>
          <w:b w:val="false"/>
          <w:bCs w:val="false"/>
          <w:color w:val="000000"/>
          <w:sz w:val="20"/>
          <w:szCs w:val="20"/>
        </w:rPr>
        <w:t xml:space="preserve">App web paralela para el AdminMaster (Flutter Web) para gestión desde escritorio.</w:t>
      </w:r>
    </w:p>
    <w:p>
      <w:pPr>
        <w:pStyle w:val="ListParagraph"/>
        <w:numPr>
          <w:ilvl w:val="0"/>
          <w:numId w:val="2"/>
        </w:numPr>
        <w:spacing w:after="40" w:before="40"/>
      </w:pPr>
      <w:r>
        <w:rPr>
          <w:rFonts w:ascii="Arial" w:cs="Arial" w:eastAsia="Arial" w:hAnsi="Arial"/>
          <w:b w:val="false"/>
          <w:bCs w:val="false"/>
          <w:color w:val="000000"/>
          <w:sz w:val="20"/>
          <w:szCs w:val="20"/>
        </w:rPr>
        <w:t xml:space="preserve">Control multi-tienda si en el futuro se expande a más sucursales.</w:t>
      </w:r>
    </w:p>
    <w:p>
      <w:pPr>
        <w:pStyle w:val="ListParagraph"/>
        <w:numPr>
          <w:ilvl w:val="0"/>
          <w:numId w:val="2"/>
        </w:numPr>
        <w:spacing w:after="40" w:before="40"/>
      </w:pPr>
      <w:r>
        <w:rPr>
          <w:rFonts w:ascii="Arial" w:cs="Arial" w:eastAsia="Arial" w:hAnsi="Arial"/>
          <w:b w:val="false"/>
          <w:bCs w:val="false"/>
          <w:color w:val="000000"/>
          <w:sz w:val="20"/>
          <w:szCs w:val="20"/>
        </w:rPr>
        <w:t xml:space="preserve">Módulo de devoluciones y cambios con reingreso automático al inventario.</w:t>
      </w:r>
    </w:p>
    <w:p>
      <w:pPr>
        <w:spacing w:after="0" w:before="200"/>
      </w:pPr>
    </w:p>
    <w:p>
      <w:pPr>
        <w:jc w:val="center"/>
      </w:pPr>
      <w:r>
        <w:rPr>
          <w:rFonts w:ascii="Arial" w:cs="Arial" w:eastAsia="Arial" w:hAnsi="Arial"/>
          <w:i/>
          <w:iCs/>
          <w:color w:val="5D6D7E"/>
          <w:sz w:val="20"/>
          <w:szCs w:val="20"/>
        </w:rPr>
        <w:t xml:space="preserve">— Fin del Product Backlog v1.0 —</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6"/>
      </w:pBdr>
      <w:jc w:val="center"/>
    </w:pPr>
    <w:r>
      <w:rPr>
        <w:rFonts w:ascii="Arial" w:cs="Arial" w:eastAsia="Arial" w:hAnsi="Arial"/>
        <w:color w:val="5D6D7E"/>
        <w:sz w:val="16"/>
        <w:szCs w:val="16"/>
      </w:rPr>
      <w:t xml:space="preserve">Página </w:t>
    </w:r>
    <w:fldSimple w:instr="PAGE">
      <w:r>
        <w:rPr>
          <w:rFonts w:ascii="Arial" w:cs="Arial" w:eastAsia="Arial" w:hAnsi="Arial"/>
          <w:color w:val="5D6D7E"/>
          <w:sz w:val="16"/>
          <w:szCs w:val="16"/>
        </w:rPr>
      </w:r>
    </w:fldSimple>
    <w:r>
      <w:rPr>
        <w:rFonts w:ascii="Arial" w:cs="Arial" w:eastAsia="Arial" w:hAnsi="Arial"/>
        <w:color w:val="5D6D7E"/>
        <w:sz w:val="16"/>
        <w:szCs w:val="16"/>
      </w:rPr>
      <w:t xml:space="preserve">  —  Flutter · Dart · Supabase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6"/>
      </w:pBdr>
    </w:pPr>
    <w:r>
      <w:rPr>
        <w:rFonts w:ascii="Arial" w:cs="Arial" w:eastAsia="Arial" w:hAnsi="Arial"/>
        <w:color w:val="1B4F72"/>
        <w:sz w:val="16"/>
        <w:szCs w:val="16"/>
      </w:rPr>
      <w:t xml:space="preserve">Abarrotería Pro — Product Backlog v1.0</w:t>
    </w:r>
    <w:r>
      <w:rPr>
        <w:rFonts w:ascii="Arial" w:cs="Arial" w:eastAsia="Arial" w:hAnsi="Arial"/>
        <w:color w:val="5D6D7E"/>
        <w:sz w:val="16"/>
        <w:szCs w:val="16"/>
      </w:rPr>
      <w:t xml:space="preserve">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2026-06-14T07:35:56.731Z</dcterms:created>
  <dcterms:modified xsi:type="dcterms:W3CDTF">2026-06-14T07:35:56.731Z</dcterms:modified>
</cp:coreProperties>
</file>

<file path=docProps/custom.xml><?xml version="1.0" encoding="utf-8"?>
<Properties xmlns="http://schemas.openxmlformats.org/officeDocument/2006/custom-properties" xmlns:vt="http://schemas.openxmlformats.org/officeDocument/2006/docPropsVTypes"/>
</file>