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6B7A4A"/>
          <w:spacing w:val="30"/>
          <w:sz w:val="16"/>
          <w:szCs w:val="16"/>
        </w:rPr>
        <w:t xml:space="preserve">DOSSIER DE COMPÉTENCES INFORMATIQUE</w:t>
      </w:r>
    </w:p>
    <w:p>
      <w:pPr>
        <w:spacing w:after="120"/>
      </w:pPr>
      <w:r>
        <w:rPr>
          <w:rFonts w:ascii="Arial" w:cs="Arial" w:eastAsia="Arial" w:hAnsi="Arial"/>
          <w:b/>
          <w:bCs/>
          <w:color w:val="212121"/>
          <w:sz w:val="52"/>
          <w:szCs w:val="52"/>
        </w:rPr>
        <w:t xml:space="preserve">Johan REMY</w:t>
      </w:r>
    </w:p>
    <w:p>
      <w:pPr>
        <w:spacing w:after="20"/>
      </w:pPr>
      <w:r>
        <w:rPr>
          <w:rFonts w:ascii="Arial" w:cs="Arial" w:eastAsia="Arial" w:hAnsi="Arial"/>
          <w:color w:val="6B7A4A"/>
          <w:sz w:val="26"/>
          <w:szCs w:val="26"/>
        </w:rPr>
        <w:t xml:space="preserve">Senior Développeur Full Stack</w:t>
      </w:r>
    </w:p>
    <w:p>
      <w:pPr>
        <w:spacing w:after="20"/>
      </w:pPr>
      <w:r>
        <w:rPr>
          <w:rFonts w:ascii="Arial" w:cs="Arial" w:eastAsia="Arial" w:hAnsi="Arial"/>
          <w:color w:val="212121"/>
          <w:sz w:val="26"/>
          <w:szCs w:val="26"/>
        </w:rPr>
        <w:t xml:space="preserve">Agents IA · Orchestration · Génération</w:t>
      </w:r>
    </w:p>
    <w:p>
      <w:pPr>
        <w:spacing w:after="20"/>
      </w:pPr>
      <w:r>
        <w:rPr>
          <w:rFonts w:ascii="Arial" w:cs="Arial" w:eastAsia="Arial" w:hAnsi="Arial"/>
          <w:color w:val="212121"/>
          <w:sz w:val="26"/>
          <w:szCs w:val="26"/>
        </w:rPr>
        <w:t xml:space="preserve">Architecture · Refonte · Lead</w:t>
      </w:r>
    </w:p>
    <w:p>
      <w:pPr>
        <w:spacing w:after="80"/>
      </w:pPr>
    </w:p>
    <w:p>
      <w:pPr>
        <w:spacing w:after="20"/>
      </w:pPr>
      <w:r>
        <w:rPr>
          <w:rFonts w:ascii="Arial" w:cs="Arial" w:eastAsia="Arial" w:hAnsi="Arial"/>
          <w:color w:val="6F6F6F"/>
          <w:sz w:val="18"/>
          <w:szCs w:val="18"/>
        </w:rPr>
        <w:t xml:space="preserve">PHP · Symfony · Vue · Nuxt · Python · API Platform · Docker</w:t>
      </w:r>
    </w:p>
    <w:p>
      <w:pPr>
        <w:spacing w:after="20"/>
      </w:pPr>
      <w:r>
        <w:rPr>
          <w:rFonts w:ascii="Arial" w:cs="Arial" w:eastAsia="Arial" w:hAnsi="Arial"/>
          <w:color w:val="6F6F6F"/>
          <w:sz w:val="18"/>
          <w:szCs w:val="18"/>
        </w:rPr>
        <w:t xml:space="preserve">VSCode · Codex · Claude Code · Claude Design · GIT worktree</w:t>
      </w:r>
    </w:p>
    <w:p>
      <w:pPr>
        <w:pBdr>
          <w:bottom w:val="single" w:color="6B7A4A" w:sz="6" w:space="4"/>
        </w:pBd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Poste recherché</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Lead développeur · Tech Lead · Chef de projet digital · Product Owner</w:t>
            </w:r>
          </w:p>
        </w:tc>
      </w:tr>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Langues</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Anglais : professionnel / technique · Français : langue maternelle</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Présentation générale</w:t>
      </w:r>
    </w:p>
    <w:p>
      <w:pPr>
        <w:spacing w:after="100" w:line="276"/>
        <w:jc w:val="both"/>
      </w:pPr>
      <w:r>
        <w:rPr>
          <w:rFonts w:ascii="Arial" w:cs="Arial" w:eastAsia="Arial" w:hAnsi="Arial"/>
          <w:i w:val="false"/>
          <w:iCs w:val="false"/>
          <w:color w:val="212121"/>
          <w:sz w:val="20"/>
          <w:szCs w:val="20"/>
        </w:rPr>
        <w:t xml:space="preserve">Originaire de Marseille, je suis récemment revenu en France. J’ai </w:t>
      </w:r>
      <w:r>
        <w:rPr>
          <w:rFonts w:ascii="Arial" w:cs="Arial" w:eastAsia="Arial" w:hAnsi="Arial"/>
          <w:b/>
          <w:bCs/>
          <w:i w:val="false"/>
          <w:iCs w:val="false"/>
          <w:color w:val="212121"/>
          <w:sz w:val="20"/>
          <w:szCs w:val="20"/>
        </w:rPr>
        <w:t xml:space="preserve">plus de quinze ans d’expérience en développement web</w:t>
      </w:r>
      <w:r>
        <w:rPr>
          <w:rFonts w:ascii="Arial" w:cs="Arial" w:eastAsia="Arial" w:hAnsi="Arial"/>
          <w:i w:val="false"/>
          <w:iCs w:val="false"/>
          <w:color w:val="212121"/>
          <w:sz w:val="20"/>
          <w:szCs w:val="20"/>
        </w:rPr>
        <w:t xml:space="preserve"> : six ans en France, puis neuf ans et demi au Maroc, dont </w:t>
      </w:r>
      <w:r>
        <w:rPr>
          <w:rFonts w:ascii="Arial" w:cs="Arial" w:eastAsia="Arial" w:hAnsi="Arial"/>
          <w:b/>
          <w:bCs/>
          <w:i w:val="false"/>
          <w:iCs w:val="false"/>
          <w:color w:val="212121"/>
          <w:sz w:val="20"/>
          <w:szCs w:val="20"/>
        </w:rPr>
        <w:t xml:space="preserve">huit en freelance</w:t>
      </w:r>
      <w:r>
        <w:rPr>
          <w:rFonts w:ascii="Arial" w:cs="Arial" w:eastAsia="Arial" w:hAnsi="Arial"/>
          <w:i w:val="false"/>
          <w:iCs w:val="false"/>
          <w:color w:val="212121"/>
          <w:sz w:val="20"/>
          <w:szCs w:val="20"/>
        </w:rPr>
        <w:t xml:space="preserve">. Auparavant, j’ai travaillé neuf années dans l’industrie.</w:t>
      </w:r>
    </w:p>
    <w:p>
      <w:pPr>
        <w:spacing w:after="100" w:line="276"/>
        <w:jc w:val="both"/>
      </w:pPr>
      <w:r>
        <w:rPr>
          <w:rFonts w:ascii="Arial" w:cs="Arial" w:eastAsia="Arial" w:hAnsi="Arial"/>
          <w:i w:val="false"/>
          <w:iCs w:val="false"/>
          <w:color w:val="212121"/>
          <w:sz w:val="20"/>
          <w:szCs w:val="20"/>
        </w:rPr>
        <w:t xml:space="preserve">J’accompagne les projets </w:t>
      </w:r>
      <w:r>
        <w:rPr>
          <w:rFonts w:ascii="Arial" w:cs="Arial" w:eastAsia="Arial" w:hAnsi="Arial"/>
          <w:b/>
          <w:bCs/>
          <w:i w:val="false"/>
          <w:iCs w:val="false"/>
          <w:color w:val="212121"/>
          <w:sz w:val="20"/>
          <w:szCs w:val="20"/>
        </w:rPr>
        <w:t xml:space="preserve">sur toute leur durée</w:t>
      </w:r>
      <w:r>
        <w:rPr>
          <w:rFonts w:ascii="Arial" w:cs="Arial" w:eastAsia="Arial" w:hAnsi="Arial"/>
          <w:i w:val="false"/>
          <w:iCs w:val="false"/>
          <w:color w:val="212121"/>
          <w:sz w:val="20"/>
          <w:szCs w:val="20"/>
        </w:rPr>
        <w:t xml:space="preserve"> : audit, cadrage, architecture, développement, mise en production, hébergement, maintenance et transmission. J’interviens sur des projets neufs comme sur des applications existantes, notamment pour </w:t>
      </w:r>
      <w:r>
        <w:rPr>
          <w:rFonts w:ascii="Arial" w:cs="Arial" w:eastAsia="Arial" w:hAnsi="Arial"/>
          <w:b/>
          <w:bCs/>
          <w:i w:val="false"/>
          <w:iCs w:val="false"/>
          <w:color w:val="212121"/>
          <w:sz w:val="20"/>
          <w:szCs w:val="20"/>
        </w:rPr>
        <w:t xml:space="preserve">réduire la dette technique</w:t>
      </w:r>
      <w:r>
        <w:rPr>
          <w:rFonts w:ascii="Arial" w:cs="Arial" w:eastAsia="Arial" w:hAnsi="Arial"/>
          <w:i w:val="false"/>
          <w:iCs w:val="false"/>
          <w:color w:val="212121"/>
          <w:sz w:val="20"/>
          <w:szCs w:val="20"/>
        </w:rPr>
        <w:t xml:space="preserve">. Mon périmètre couvre les sites web, l’e-commerce, les applications métier, les SaaS, les dashboards, les ERP, les CRM et les API.</w:t>
      </w:r>
    </w:p>
    <w:p>
      <w:pPr>
        <w:spacing w:after="100" w:line="276"/>
        <w:jc w:val="both"/>
      </w:pPr>
      <w:r>
        <w:rPr>
          <w:rFonts w:ascii="Arial" w:cs="Arial" w:eastAsia="Arial" w:hAnsi="Arial"/>
          <w:i w:val="false"/>
          <w:iCs w:val="false"/>
          <w:color w:val="212121"/>
          <w:sz w:val="20"/>
          <w:szCs w:val="20"/>
        </w:rPr>
        <w:t xml:space="preserve">J’ai le </w:t>
      </w:r>
      <w:r>
        <w:rPr>
          <w:rFonts w:ascii="Arial" w:cs="Arial" w:eastAsia="Arial" w:hAnsi="Arial"/>
          <w:b/>
          <w:bCs/>
          <w:i w:val="false"/>
          <w:iCs w:val="false"/>
          <w:color w:val="212121"/>
          <w:sz w:val="20"/>
          <w:szCs w:val="20"/>
        </w:rPr>
        <w:t xml:space="preserve">goût du travail d’équipe</w:t>
      </w:r>
      <w:r>
        <w:rPr>
          <w:rFonts w:ascii="Arial" w:cs="Arial" w:eastAsia="Arial" w:hAnsi="Arial"/>
          <w:i w:val="false"/>
          <w:iCs w:val="false"/>
          <w:color w:val="212121"/>
          <w:sz w:val="20"/>
          <w:szCs w:val="20"/>
        </w:rPr>
        <w:t xml:space="preserve">, et mon parcours le montre : chef d’équipe dans l’industrie, puis </w:t>
      </w: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référent technique au sein d’équipes de développeurs. Je pratique la </w:t>
      </w:r>
      <w:r>
        <w:rPr>
          <w:rFonts w:ascii="Arial" w:cs="Arial" w:eastAsia="Arial" w:hAnsi="Arial"/>
          <w:b/>
          <w:bCs/>
          <w:i w:val="false"/>
          <w:iCs w:val="false"/>
          <w:color w:val="212121"/>
          <w:sz w:val="20"/>
          <w:szCs w:val="20"/>
        </w:rPr>
        <w:t xml:space="preserve">transmission</w:t>
      </w:r>
      <w:r>
        <w:rPr>
          <w:rFonts w:ascii="Arial" w:cs="Arial" w:eastAsia="Arial" w:hAnsi="Arial"/>
          <w:i w:val="false"/>
          <w:iCs w:val="false"/>
          <w:color w:val="212121"/>
          <w:sz w:val="20"/>
          <w:szCs w:val="20"/>
        </w:rPr>
        <w:t xml:space="preserve"> au quotidien, par les revues de code, le pair programming et l’accompagnement des développeurs juniors.</w:t>
      </w:r>
    </w:p>
    <w:p>
      <w:pPr>
        <w:spacing w:after="100" w:line="276"/>
        <w:jc w:val="both"/>
      </w:pPr>
      <w:r>
        <w:rPr>
          <w:rFonts w:ascii="Arial" w:cs="Arial" w:eastAsia="Arial" w:hAnsi="Arial"/>
          <w:i w:val="false"/>
          <w:iCs w:val="false"/>
          <w:color w:val="212121"/>
          <w:sz w:val="20"/>
          <w:szCs w:val="20"/>
        </w:rPr>
        <w:t xml:space="preserve">Je suis </w:t>
      </w:r>
      <w:r>
        <w:rPr>
          <w:rFonts w:ascii="Arial" w:cs="Arial" w:eastAsia="Arial" w:hAnsi="Arial"/>
          <w:b/>
          <w:bCs/>
          <w:i w:val="false"/>
          <w:iCs w:val="false"/>
          <w:color w:val="212121"/>
          <w:sz w:val="20"/>
          <w:szCs w:val="20"/>
        </w:rPr>
        <w:t xml:space="preserve">freelance depuis 2018</w:t>
      </w:r>
      <w:r>
        <w:rPr>
          <w:rFonts w:ascii="Arial" w:cs="Arial" w:eastAsia="Arial" w:hAnsi="Arial"/>
          <w:i w:val="false"/>
          <w:iCs w:val="false"/>
          <w:color w:val="212121"/>
          <w:sz w:val="20"/>
          <w:szCs w:val="20"/>
        </w:rPr>
        <w:t xml:space="preserve">, en alternance entre </w:t>
      </w:r>
      <w:r>
        <w:rPr>
          <w:rFonts w:ascii="Arial" w:cs="Arial" w:eastAsia="Arial" w:hAnsi="Arial"/>
          <w:b/>
          <w:bCs/>
          <w:i w:val="false"/>
          <w:iCs w:val="false"/>
          <w:color w:val="212121"/>
          <w:sz w:val="20"/>
          <w:szCs w:val="20"/>
        </w:rPr>
        <w:t xml:space="preserve">clients directs</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missions au sein d’équipes de développement</w:t>
      </w:r>
      <w:r>
        <w:rPr>
          <w:rFonts w:ascii="Arial" w:cs="Arial" w:eastAsia="Arial" w:hAnsi="Arial"/>
          <w:i w:val="false"/>
          <w:iCs w:val="false"/>
          <w:color w:val="212121"/>
          <w:sz w:val="20"/>
          <w:szCs w:val="20"/>
        </w:rPr>
        <w:t xml:space="preserve">. Avec les clients directs, je suis l’</w:t>
      </w:r>
      <w:r>
        <w:rPr>
          <w:rFonts w:ascii="Arial" w:cs="Arial" w:eastAsia="Arial" w:hAnsi="Arial"/>
          <w:b/>
          <w:bCs/>
          <w:i w:val="false"/>
          <w:iCs w:val="false"/>
          <w:color w:val="212121"/>
          <w:sz w:val="20"/>
          <w:szCs w:val="20"/>
        </w:rPr>
        <w:t xml:space="preserve">interlocuteur technique unique</w:t>
      </w:r>
      <w:r>
        <w:rPr>
          <w:rFonts w:ascii="Arial" w:cs="Arial" w:eastAsia="Arial" w:hAnsi="Arial"/>
          <w:i w:val="false"/>
          <w:iCs w:val="false"/>
          <w:color w:val="212121"/>
          <w:sz w:val="20"/>
          <w:szCs w:val="20"/>
        </w:rPr>
        <w:t xml:space="preserve">, de l’expression du besoin à l’exploitation : conseil, design, choix techniques et fonctionnels, et relations dans la durée, dans des métiers aussi variés que l’immobilier, le tourisme, la communication ou le recrutement. En parallèle, j’</w:t>
      </w:r>
      <w:r>
        <w:rPr>
          <w:rFonts w:ascii="Arial" w:cs="Arial" w:eastAsia="Arial" w:hAnsi="Arial"/>
          <w:b/>
          <w:bCs/>
          <w:i w:val="false"/>
          <w:iCs w:val="false"/>
          <w:color w:val="212121"/>
          <w:sz w:val="20"/>
          <w:szCs w:val="20"/>
        </w:rPr>
        <w:t xml:space="preserve">édite mes propres produits</w:t>
      </w:r>
      <w:r>
        <w:rPr>
          <w:rFonts w:ascii="Arial" w:cs="Arial" w:eastAsia="Arial" w:hAnsi="Arial"/>
          <w:i w:val="false"/>
          <w:iCs w:val="false"/>
          <w:color w:val="212121"/>
          <w:sz w:val="20"/>
          <w:szCs w:val="20"/>
        </w:rPr>
        <w:t xml:space="preserve">, dont un socle SaaS de gestion de contenu réutilisé d’un client à l’autre.</w:t>
      </w:r>
    </w:p>
    <w:p>
      <w:pPr>
        <w:spacing w:after="100" w:line="276"/>
        <w:jc w:val="both"/>
      </w:pPr>
      <w:r>
        <w:rPr>
          <w:rFonts w:ascii="Arial" w:cs="Arial" w:eastAsia="Arial" w:hAnsi="Arial"/>
          <w:i w:val="false"/>
          <w:iCs w:val="false"/>
          <w:color w:val="212121"/>
          <w:sz w:val="20"/>
          <w:szCs w:val="20"/>
        </w:rPr>
        <w:t xml:space="preserve">Depuis un an, </w:t>
      </w:r>
      <w:r>
        <w:rPr>
          <w:rFonts w:ascii="Arial" w:cs="Arial" w:eastAsia="Arial" w:hAnsi="Arial"/>
          <w:b/>
          <w:bCs/>
          <w:i w:val="false"/>
          <w:iCs w:val="false"/>
          <w:color w:val="212121"/>
          <w:sz w:val="20"/>
          <w:szCs w:val="20"/>
        </w:rPr>
        <w:t xml:space="preserve">100 % de mon code passe par une orchestration d’agents d’IA</w:t>
      </w:r>
      <w:r>
        <w:rPr>
          <w:rFonts w:ascii="Arial" w:cs="Arial" w:eastAsia="Arial" w:hAnsi="Arial"/>
          <w:i w:val="false"/>
          <w:iCs w:val="false"/>
          <w:color w:val="212121"/>
          <w:sz w:val="20"/>
          <w:szCs w:val="20"/>
        </w:rPr>
        <w:t xml:space="preserve">, selon mon propre workflow : concevoir, développer, consolider. Je garde la main sur </w:t>
      </w:r>
      <w:r>
        <w:rPr>
          <w:rFonts w:ascii="Arial" w:cs="Arial" w:eastAsia="Arial" w:hAnsi="Arial"/>
          <w:b/>
          <w:bCs/>
          <w:i w:val="false"/>
          <w:iCs w:val="false"/>
          <w:color w:val="212121"/>
          <w:sz w:val="20"/>
          <w:szCs w:val="20"/>
        </w:rPr>
        <w:t xml:space="preserve">le cadrage, l’architecture et la revue</w:t>
      </w:r>
      <w:r>
        <w:rPr>
          <w:rFonts w:ascii="Arial" w:cs="Arial" w:eastAsia="Arial" w:hAnsi="Arial"/>
          <w:i w:val="false"/>
          <w:iCs w:val="false"/>
          <w:color w:val="212121"/>
          <w:sz w:val="20"/>
          <w:szCs w:val="20"/>
        </w:rPr>
        <w:t xml:space="preserve">, et mes sessions de consolidation transforment les bonnes pratiques en conventions techniques et en </w:t>
      </w:r>
      <w:r>
        <w:rPr>
          <w:rFonts w:ascii="Arial" w:cs="Arial" w:eastAsia="Arial" w:hAnsi="Arial"/>
          <w:b/>
          <w:bCs/>
          <w:i w:val="false"/>
          <w:iCs w:val="false"/>
          <w:color w:val="212121"/>
          <w:sz w:val="20"/>
          <w:szCs w:val="20"/>
        </w:rPr>
        <w:t xml:space="preserve">garde-fous automatisés dans l’intégration continue</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Si vous envisagez, vous aussi, de faire de </w:t>
      </w:r>
      <w:r>
        <w:rPr>
          <w:rFonts w:ascii="Arial" w:cs="Arial" w:eastAsia="Arial" w:hAnsi="Arial"/>
          <w:b/>
          <w:bCs/>
          <w:i w:val="false"/>
          <w:iCs w:val="false"/>
          <w:color w:val="212121"/>
          <w:sz w:val="20"/>
          <w:szCs w:val="20"/>
        </w:rPr>
        <w:t xml:space="preserve">l’IA un vrai levier de production</w:t>
      </w:r>
      <w:r>
        <w:rPr>
          <w:rFonts w:ascii="Arial" w:cs="Arial" w:eastAsia="Arial" w:hAnsi="Arial"/>
          <w:i w:val="false"/>
          <w:iCs w:val="false"/>
          <w:color w:val="212121"/>
          <w:sz w:val="20"/>
          <w:szCs w:val="20"/>
        </w:rPr>
        <w:t xml:space="preserve">, je serais très intéressé de vous accompagner sur ce chemin, </w:t>
      </w:r>
      <w:r>
        <w:rPr>
          <w:rFonts w:ascii="Arial" w:cs="Arial" w:eastAsia="Arial" w:hAnsi="Arial"/>
          <w:b/>
          <w:bCs/>
          <w:i w:val="false"/>
          <w:iCs w:val="false"/>
          <w:color w:val="212121"/>
          <w:sz w:val="20"/>
          <w:szCs w:val="20"/>
        </w:rPr>
        <w:t xml:space="preserve">sans rien céder sur la qualité du code livré</w:t>
      </w:r>
      <w:r>
        <w:rPr>
          <w:rFonts w:ascii="Arial" w:cs="Arial" w:eastAsia="Arial" w:hAnsi="Arial"/>
          <w:i w:val="false"/>
          <w:iCs w:val="false"/>
          <w:color w:val="212121"/>
          <w:sz w:val="20"/>
          <w:szCs w:val="20"/>
        </w:rPr>
        <w:t xml:space="preserve">.</w:t>
      </w:r>
    </w:p>
    <w:p>
      <w:pPr>
        <w:pStyle w:val="Heading1"/>
        <w:keepNext/>
        <w:pBdr>
          <w:bottom w:val="single" w:color="6B7A4A" w:sz="6" w:space="4"/>
        </w:pBdr>
        <w:spacing w:after="160" w:before="360"/>
      </w:pPr>
      <w:r>
        <w:rPr>
          <w:rFonts w:ascii="Arial" w:cs="Arial" w:eastAsia="Arial" w:hAnsi="Arial"/>
          <w:color w:val="6B7A4A"/>
          <w:sz w:val="30"/>
          <w:szCs w:val="30"/>
        </w:rPr>
        <w:t xml:space="preserve">Domaines de compétences</w:t>
      </w:r>
    </w:p>
    <w:p>
      <w:pPr>
        <w:pStyle w:val="Heading2"/>
        <w:keepNext/>
        <w:spacing w:after="100" w:before="240"/>
      </w:pPr>
      <w:r>
        <w:rPr>
          <w:rFonts w:ascii="Arial" w:cs="Arial" w:eastAsia="Arial" w:hAnsi="Arial"/>
          <w:b/>
          <w:bCs/>
          <w:color w:val="6B7A4A"/>
          <w:spacing w:val="20"/>
          <w:sz w:val="18"/>
          <w:szCs w:val="18"/>
        </w:rPr>
        <w:t xml:space="preserve">COMPÉTENCES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full stack de sites web, back-offices, applications métier et API, du back-end Symfony / API Platform ou Python au front-end Vue.js / Nuxt.</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et analyse des besoins directement auprès des clients et des référents métier ; traduction en fonctionnalités.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spécifications fonctionnelles et techniques.</w:t>
      </w:r>
    </w:p>
    <w:p>
      <w:pPr>
        <w:pStyle w:val="ListParagraph"/>
        <w:numPr>
          <w:ilvl w:val="0"/>
          <w:numId w:val="2"/>
        </w:numPr>
        <w:spacing w:after="60" w:line="264"/>
      </w:pPr>
      <w:r>
        <w:rPr>
          <w:rFonts w:ascii="Arial" w:cs="Arial" w:eastAsia="Arial" w:hAnsi="Arial"/>
          <w:i w:val="false"/>
          <w:iCs w:val="false"/>
          <w:color w:val="212121"/>
          <w:sz w:val="20"/>
          <w:szCs w:val="20"/>
        </w:rPr>
        <w:t xml:space="preserve">Pilotage de projets de bout en bout en interlocuteur unique des clients directs : cadrage, suivi des développements et validation des livraisons.</w:t>
      </w:r>
    </w:p>
    <w:p>
      <w:pPr>
        <w:pStyle w:val="ListParagraph"/>
        <w:numPr>
          <w:ilvl w:val="0"/>
          <w:numId w:val="2"/>
        </w:numPr>
        <w:spacing w:after="60" w:line="264"/>
      </w:pPr>
      <w:r>
        <w:rPr>
          <w:rFonts w:ascii="Arial" w:cs="Arial" w:eastAsia="Arial" w:hAnsi="Arial"/>
          <w:i w:val="false"/>
          <w:iCs w:val="false"/>
          <w:color w:val="212121"/>
          <w:sz w:val="20"/>
          <w:szCs w:val="20"/>
        </w:rPr>
        <w:t xml:space="preserve">Pratique agile en équipe : Scrum, points quotidiens et suivi des tâches.</w:t>
      </w:r>
    </w:p>
    <w:p>
      <w:pPr>
        <w:pStyle w:val="ListParagraph"/>
        <w:numPr>
          <w:ilvl w:val="0"/>
          <w:numId w:val="2"/>
        </w:numPr>
        <w:spacing w:after="60" w:line="264"/>
      </w:pPr>
      <w:r>
        <w:rPr>
          <w:rFonts w:ascii="Arial" w:cs="Arial" w:eastAsia="Arial" w:hAnsi="Arial"/>
          <w:i w:val="false"/>
          <w:iCs w:val="false"/>
          <w:color w:val="212121"/>
          <w:sz w:val="20"/>
          <w:szCs w:val="20"/>
        </w:rPr>
        <w:t xml:space="preserve">Coordination avec les équipes design, infrastructure et métier, et avec les agences partenaires.</w:t>
      </w:r>
    </w:p>
    <w:p>
      <w:pPr>
        <w:pStyle w:val="ListParagraph"/>
        <w:numPr>
          <w:ilvl w:val="0"/>
          <w:numId w:val="2"/>
        </w:numPr>
        <w:spacing w:after="60" w:line="264"/>
      </w:pPr>
      <w:r>
        <w:rPr>
          <w:rFonts w:ascii="Arial" w:cs="Arial" w:eastAsia="Arial" w:hAnsi="Arial"/>
          <w:i w:val="false"/>
          <w:iCs w:val="false"/>
          <w:color w:val="212121"/>
          <w:sz w:val="20"/>
          <w:szCs w:val="20"/>
        </w:rPr>
        <w:t xml:space="preserve">Recette avant mise en production, passation et transfert de connaissances.</w:t>
      </w:r>
    </w:p>
    <w:p>
      <w:pPr>
        <w:pStyle w:val="Heading2"/>
        <w:keepNext/>
        <w:spacing w:after="100" w:before="240"/>
      </w:pPr>
      <w:r>
        <w:rPr>
          <w:rFonts w:ascii="Arial" w:cs="Arial" w:eastAsia="Arial" w:hAnsi="Arial"/>
          <w:b/>
          <w:bCs/>
          <w:color w:val="6B7A4A"/>
          <w:spacing w:val="20"/>
          <w:sz w:val="18"/>
          <w:szCs w:val="18"/>
        </w:rPr>
        <w:t xml:space="preserve">COMPÉTENCES FONCTIONNELLES</w:t>
      </w:r>
    </w:p>
    <w:p>
      <w:pPr>
        <w:pStyle w:val="Heading3"/>
        <w:keepNext/>
        <w:spacing w:after="80" w:before="180"/>
      </w:pPr>
      <w:r>
        <w:rPr>
          <w:rFonts w:ascii="Arial" w:cs="Arial" w:eastAsia="Arial" w:hAnsi="Arial"/>
          <w:b/>
          <w:bCs/>
          <w:color w:val="212121"/>
          <w:sz w:val="21"/>
          <w:szCs w:val="21"/>
        </w:rPr>
        <w:t xml:space="preserve">Architecture et qualité du code</w:t>
      </w:r>
    </w:p>
    <w:p>
      <w:pPr>
        <w:pStyle w:val="ListParagraph"/>
        <w:numPr>
          <w:ilvl w:val="0"/>
          <w:numId w:val="2"/>
        </w:numPr>
        <w:spacing w:after="60" w:line="264"/>
      </w:pPr>
      <w:r>
        <w:rPr>
          <w:rFonts w:ascii="Arial" w:cs="Arial" w:eastAsia="Arial" w:hAnsi="Arial"/>
          <w:i w:val="false"/>
          <w:iCs w:val="false"/>
          <w:color w:val="212121"/>
          <w:sz w:val="20"/>
          <w:szCs w:val="20"/>
        </w:rPr>
        <w:t xml:space="preserve">Découplage entre front-end et back-end, approche API-first, architecture hexagonale, DDD et CQRS.</w:t>
      </w:r>
    </w:p>
    <w:p>
      <w:pPr>
        <w:pStyle w:val="ListParagraph"/>
        <w:numPr>
          <w:ilvl w:val="0"/>
          <w:numId w:val="2"/>
        </w:numPr>
        <w:spacing w:after="60" w:line="264"/>
      </w:pPr>
      <w:r>
        <w:rPr>
          <w:rFonts w:ascii="Arial" w:cs="Arial" w:eastAsia="Arial" w:hAnsi="Arial"/>
          <w:i w:val="false"/>
          <w:iCs w:val="false"/>
          <w:color w:val="212121"/>
          <w:sz w:val="20"/>
          <w:szCs w:val="20"/>
        </w:rPr>
        <w:t xml:space="preserve">Couches séparées : domaine, cas d’usage, infrastructure et interfaces (HTTP, ligne de commande) ; aucune logique métier dans les entités ni dans les contrôleurs.</w:t>
      </w:r>
    </w:p>
    <w:p>
      <w:pPr>
        <w:pStyle w:val="ListParagraph"/>
        <w:numPr>
          <w:ilvl w:val="0"/>
          <w:numId w:val="2"/>
        </w:numPr>
        <w:spacing w:after="60" w:line="264"/>
      </w:pPr>
      <w:r>
        <w:rPr>
          <w:rFonts w:ascii="Arial" w:cs="Arial" w:eastAsia="Arial" w:hAnsi="Arial"/>
          <w:i w:val="false"/>
          <w:iCs w:val="false"/>
          <w:color w:val="212121"/>
          <w:sz w:val="20"/>
          <w:szCs w:val="20"/>
        </w:rPr>
        <w:t xml:space="preserve">Cas d’usage indépendants du framework, testés sans Symfony ; commandes et traitements par lots découplés de l’infrastructure, pour réutiliser la même logique partout.</w:t>
      </w:r>
    </w:p>
    <w:p>
      <w:pPr>
        <w:pStyle w:val="ListParagraph"/>
        <w:numPr>
          <w:ilvl w:val="0"/>
          <w:numId w:val="2"/>
        </w:numPr>
        <w:spacing w:after="60" w:line="264"/>
      </w:pPr>
      <w:r>
        <w:rPr>
          <w:rFonts w:ascii="Arial" w:cs="Arial" w:eastAsia="Arial" w:hAnsi="Arial"/>
          <w:i w:val="false"/>
          <w:iCs w:val="false"/>
          <w:color w:val="212121"/>
          <w:sz w:val="20"/>
          <w:szCs w:val="20"/>
        </w:rPr>
        <w:t xml:space="preserve">Injection de dépendances explicite, par le constructeur, sans accès direct au conteneur de services.</w:t>
      </w:r>
    </w:p>
    <w:p>
      <w:pPr>
        <w:pStyle w:val="ListParagraph"/>
        <w:numPr>
          <w:ilvl w:val="0"/>
          <w:numId w:val="2"/>
        </w:numPr>
        <w:spacing w:after="60" w:line="264"/>
      </w:pPr>
      <w:r>
        <w:rPr>
          <w:rFonts w:ascii="Arial" w:cs="Arial" w:eastAsia="Arial" w:hAnsi="Arial"/>
          <w:i w:val="false"/>
          <w:iCs w:val="false"/>
          <w:color w:val="212121"/>
          <w:sz w:val="20"/>
          <w:szCs w:val="20"/>
        </w:rPr>
        <w:t xml:space="preserve">Clean Architecture, design patterns et principes SOLID, KISS et YAGNI ; composants à responsabilité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Côté front-end : composants découpés selon l’atomic design ; composables, stores et services séparés ; services indépendants du framework, donc testables.</w:t>
      </w:r>
    </w:p>
    <w:p>
      <w:pPr>
        <w:pStyle w:val="ListParagraph"/>
        <w:numPr>
          <w:ilvl w:val="0"/>
          <w:numId w:val="2"/>
        </w:numPr>
        <w:spacing w:after="60" w:line="264"/>
      </w:pPr>
      <w:r>
        <w:rPr>
          <w:rFonts w:ascii="Arial" w:cs="Arial" w:eastAsia="Arial" w:hAnsi="Arial"/>
          <w:i w:val="false"/>
          <w:iCs w:val="false"/>
          <w:color w:val="212121"/>
          <w:sz w:val="20"/>
          <w:szCs w:val="20"/>
        </w:rPr>
        <w:t xml:space="preserve">Code lisible et typé, fondé sur les conventions du framework et de l’équipe : typage strict, composition de petites briques plutôt que de grandes classes.</w:t>
      </w:r>
    </w:p>
    <w:p>
      <w:pPr>
        <w:pStyle w:val="ListParagraph"/>
        <w:numPr>
          <w:ilvl w:val="0"/>
          <w:numId w:val="2"/>
        </w:numPr>
        <w:spacing w:after="60" w:line="264"/>
      </w:pPr>
      <w:r>
        <w:rPr>
          <w:rFonts w:ascii="Arial" w:cs="Arial" w:eastAsia="Arial" w:hAnsi="Arial"/>
          <w:i w:val="false"/>
          <w:iCs w:val="false"/>
          <w:color w:val="212121"/>
          <w:sz w:val="20"/>
          <w:szCs w:val="20"/>
        </w:rPr>
        <w:t xml:space="preserve">Pragmatisme : des compromis assumés au service du produit et des échéances, pas de patron de conception sans problème concret à résoudre.</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technique : choix d’architecture, conventions et README par couche applicative.</w:t>
      </w:r>
    </w:p>
    <w:p>
      <w:pPr>
        <w:pStyle w:val="Heading3"/>
        <w:keepNext/>
        <w:spacing w:after="80" w:before="180"/>
      </w:pPr>
      <w:r>
        <w:rPr>
          <w:rFonts w:ascii="Arial" w:cs="Arial" w:eastAsia="Arial" w:hAnsi="Arial"/>
          <w:b/>
          <w:bCs/>
          <w:color w:val="212121"/>
          <w:sz w:val="21"/>
          <w:szCs w:val="21"/>
        </w:rPr>
        <w:t xml:space="preserve">Reprise de l’existant et dette technique</w:t>
      </w:r>
    </w:p>
    <w:p>
      <w:pPr>
        <w:pStyle w:val="ListParagraph"/>
        <w:numPr>
          <w:ilvl w:val="0"/>
          <w:numId w:val="2"/>
        </w:numPr>
        <w:spacing w:after="60" w:line="264"/>
      </w:pPr>
      <w:r>
        <w:rPr>
          <w:rFonts w:ascii="Arial" w:cs="Arial" w:eastAsia="Arial" w:hAnsi="Arial"/>
          <w:i w:val="false"/>
          <w:iCs w:val="false"/>
          <w:color w:val="212121"/>
          <w:sz w:val="20"/>
          <w:szCs w:val="20"/>
        </w:rPr>
        <w:t xml:space="preserve">Diagnostic de l’existant : architecture, dépendances, tests, qualité du code, sécurité et pratiques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Évaluation de la dette selon son impact métier ; repérage des zones critiques.</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ciblée, refonte d’architecture et montée de version progressive, sécurisées par des tests.</w:t>
      </w:r>
    </w:p>
    <w:p>
      <w:pPr>
        <w:pStyle w:val="ListParagraph"/>
        <w:numPr>
          <w:ilvl w:val="0"/>
          <w:numId w:val="2"/>
        </w:numPr>
        <w:spacing w:after="60" w:line="264"/>
      </w:pPr>
      <w:r>
        <w:rPr>
          <w:rFonts w:ascii="Arial" w:cs="Arial" w:eastAsia="Arial" w:hAnsi="Arial"/>
          <w:i w:val="false"/>
          <w:iCs w:val="false"/>
          <w:color w:val="212121"/>
          <w:sz w:val="20"/>
          <w:szCs w:val="20"/>
        </w:rPr>
        <w:t xml:space="preserve">Feuille de route de redressement, avec des améliorations rapides et des priorités explicites.</w:t>
      </w:r>
    </w:p>
    <w:p>
      <w:pPr>
        <w:pStyle w:val="Heading3"/>
        <w:keepNext/>
        <w:spacing w:after="80" w:before="180"/>
      </w:pPr>
      <w:r>
        <w:rPr>
          <w:rFonts w:ascii="Arial" w:cs="Arial" w:eastAsia="Arial" w:hAnsi="Arial"/>
          <w:b/>
          <w:bCs/>
          <w:color w:val="212121"/>
          <w:sz w:val="21"/>
          <w:szCs w:val="21"/>
        </w:rPr>
        <w:t xml:space="preserve">Conception d’API</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contract-first : contrats d’interface définis en amont et partagés entre front-end et back-end ; typage strict des DTO, des modèles et des payloads.</w:t>
      </w:r>
    </w:p>
    <w:p>
      <w:pPr>
        <w:pStyle w:val="ListParagraph"/>
        <w:numPr>
          <w:ilvl w:val="0"/>
          <w:numId w:val="2"/>
        </w:numPr>
        <w:spacing w:after="60" w:line="264"/>
      </w:pPr>
      <w:r>
        <w:rPr>
          <w:rFonts w:ascii="Arial" w:cs="Arial" w:eastAsia="Arial" w:hAnsi="Arial"/>
          <w:i w:val="false"/>
          <w:iCs w:val="false"/>
          <w:color w:val="212121"/>
          <w:sz w:val="20"/>
          <w:szCs w:val="20"/>
        </w:rPr>
        <w:t xml:space="preserve">Objets d’entrée et de sortie distincts des entités, avec une couche dédiée pour lire et écrire les données, sans exposer le modèle de la base.</w:t>
      </w:r>
    </w:p>
    <w:p>
      <w:pPr>
        <w:pStyle w:val="ListParagraph"/>
        <w:numPr>
          <w:ilvl w:val="0"/>
          <w:numId w:val="2"/>
        </w:numPr>
        <w:spacing w:after="60" w:line="264"/>
      </w:pPr>
      <w:r>
        <w:rPr>
          <w:rFonts w:ascii="Arial" w:cs="Arial" w:eastAsia="Arial" w:hAnsi="Arial"/>
          <w:i w:val="false"/>
          <w:iCs w:val="false"/>
          <w:color w:val="212121"/>
          <w:sz w:val="20"/>
          <w:szCs w:val="20"/>
        </w:rPr>
        <w:t xml:space="preserve">Versionnement des API (routes en /v1) et validation stricte des données échangées par schémas ; réponses et erreurs standardisées.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OpenAPI générée depuis le code et publiée sous forme de site de documentation.</w:t>
      </w:r>
    </w:p>
    <w:p>
      <w:pPr>
        <w:pStyle w:val="ListParagraph"/>
        <w:numPr>
          <w:ilvl w:val="0"/>
          <w:numId w:val="2"/>
        </w:numPr>
        <w:spacing w:after="60" w:line="264"/>
      </w:pPr>
      <w:r>
        <w:rPr>
          <w:rFonts w:ascii="Arial" w:cs="Arial" w:eastAsia="Arial" w:hAnsi="Arial"/>
          <w:i w:val="false"/>
          <w:iCs w:val="false"/>
          <w:color w:val="212121"/>
          <w:sz w:val="20"/>
          <w:szCs w:val="20"/>
        </w:rPr>
        <w:t xml:space="preserve">Pagination, filtres et tri sur les listes ; exports volumineux (CSV).</w:t>
      </w:r>
    </w:p>
    <w:p>
      <w:pPr>
        <w:pStyle w:val="ListParagraph"/>
        <w:numPr>
          <w:ilvl w:val="0"/>
          <w:numId w:val="2"/>
        </w:numPr>
        <w:spacing w:after="60" w:line="264"/>
      </w:pPr>
      <w:r>
        <w:rPr>
          <w:rFonts w:ascii="Arial" w:cs="Arial" w:eastAsia="Arial" w:hAnsi="Arial"/>
          <w:i w:val="false"/>
          <w:iCs w:val="false"/>
          <w:color w:val="212121"/>
          <w:sz w:val="20"/>
          <w:szCs w:val="20"/>
        </w:rPr>
        <w:t xml:space="preserve">Opérations idempotentes, qui peuvent être rejouées sans effet de bord ; traitements asynchrones par file de messages pour les échanges avec des services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Architectures full stack, headless et SaaS, API multi-clients et multi-projets ; intégration d’API et de sources de données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Budgets de temps de réponse : moins de 200 ms pour les écrans principaux, traitements longs déportés en tâches de fond.</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 contrat pour garantir la compatibilité avec les applications clientes.</w:t>
      </w:r>
    </w:p>
    <w:p>
      <w:pPr>
        <w:pStyle w:val="Heading3"/>
        <w:keepNext/>
        <w:spacing w:after="80" w:before="180"/>
      </w:pPr>
      <w:r>
        <w:rPr>
          <w:rFonts w:ascii="Arial" w:cs="Arial" w:eastAsia="Arial" w:hAnsi="Arial"/>
          <w:b/>
          <w:bCs/>
          <w:color w:val="212121"/>
          <w:sz w:val="21"/>
          <w:szCs w:val="21"/>
        </w:rPr>
        <w:t xml:space="preserve">Sécurité et contrôle d’accès</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sans état (stateless) par jetons JWT, avec renouvellement (refresh token) et invalidation des jetons de renouvellement.</w:t>
      </w:r>
    </w:p>
    <w:p>
      <w:pPr>
        <w:pStyle w:val="ListParagraph"/>
        <w:numPr>
          <w:ilvl w:val="0"/>
          <w:numId w:val="2"/>
        </w:numPr>
        <w:spacing w:after="60" w:line="264"/>
      </w:pPr>
      <w:r>
        <w:rPr>
          <w:rFonts w:ascii="Arial" w:cs="Arial" w:eastAsia="Arial" w:hAnsi="Arial"/>
          <w:i w:val="false"/>
          <w:iCs w:val="false"/>
          <w:color w:val="212121"/>
          <w:sz w:val="20"/>
          <w:szCs w:val="20"/>
        </w:rPr>
        <w:t xml:space="preserve">Connexion par lien magique et par identité sociale OAuth2 / OpenID Connect, avec vérification de la signature du jeton d’identité.</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mot de passe sécurisés : jetons à usage unique, stockés hachés et à durée de vie limitée ; mots de passe hachés.</w:t>
      </w:r>
    </w:p>
    <w:p>
      <w:pPr>
        <w:pStyle w:val="ListParagraph"/>
        <w:numPr>
          <w:ilvl w:val="0"/>
          <w:numId w:val="2"/>
        </w:numPr>
        <w:spacing w:after="60" w:line="264"/>
      </w:pPr>
      <w:r>
        <w:rPr>
          <w:rFonts w:ascii="Arial" w:cs="Arial" w:eastAsia="Arial" w:hAnsi="Arial"/>
          <w:i w:val="false"/>
          <w:iCs w:val="false"/>
          <w:color w:val="212121"/>
          <w:sz w:val="20"/>
          <w:szCs w:val="20"/>
        </w:rPr>
        <w:t xml:space="preserve">Contrôle d’accès par rôles hiérarchisés (RBAC) et par ressource (ACL), chaque action étant vérifiée sur l’objet concerné.</w:t>
      </w:r>
    </w:p>
    <w:p>
      <w:pPr>
        <w:pStyle w:val="ListParagraph"/>
        <w:numPr>
          <w:ilvl w:val="0"/>
          <w:numId w:val="2"/>
        </w:numPr>
        <w:spacing w:after="60" w:line="264"/>
      </w:pPr>
      <w:r>
        <w:rPr>
          <w:rFonts w:ascii="Arial" w:cs="Arial" w:eastAsia="Arial" w:hAnsi="Arial"/>
          <w:i w:val="false"/>
          <w:iCs w:val="false"/>
          <w:color w:val="212121"/>
          <w:sz w:val="20"/>
          <w:szCs w:val="20"/>
        </w:rPr>
        <w:t xml:space="preserve">Cloisonnement des données par client (multi-tenant) : chaque utilisateur n’accède qu’aux données de son organisation, et l’accès administrateur reste un cas explicite.</w:t>
      </w:r>
    </w:p>
    <w:p>
      <w:pPr>
        <w:pStyle w:val="ListParagraph"/>
        <w:numPr>
          <w:ilvl w:val="0"/>
          <w:numId w:val="2"/>
        </w:numPr>
        <w:spacing w:after="60" w:line="264"/>
      </w:pPr>
      <w:r>
        <w:rPr>
          <w:rFonts w:ascii="Arial" w:cs="Arial" w:eastAsia="Arial" w:hAnsi="Arial"/>
          <w:i w:val="false"/>
          <w:iCs w:val="false"/>
          <w:color w:val="212121"/>
          <w:sz w:val="20"/>
          <w:szCs w:val="20"/>
        </w:rPr>
        <w:t xml:space="preserve">Comptes suspendus bloqués dès la connexion et au renouvellement des jetons.</w:t>
      </w:r>
    </w:p>
    <w:p>
      <w:pPr>
        <w:pStyle w:val="ListParagraph"/>
        <w:numPr>
          <w:ilvl w:val="0"/>
          <w:numId w:val="2"/>
        </w:numPr>
        <w:spacing w:after="60" w:line="264"/>
      </w:pPr>
      <w:r>
        <w:rPr>
          <w:rFonts w:ascii="Arial" w:cs="Arial" w:eastAsia="Arial" w:hAnsi="Arial"/>
          <w:i w:val="false"/>
          <w:iCs w:val="false"/>
          <w:color w:val="212121"/>
          <w:sz w:val="20"/>
          <w:szCs w:val="20"/>
        </w:rPr>
        <w:t xml:space="preserve">Origines autorisées restreintes (CORS) et couches d’accès aux données sécurisées.</w:t>
      </w:r>
    </w:p>
    <w:p>
      <w:pPr>
        <w:pStyle w:val="Heading3"/>
        <w:keepNext/>
        <w:spacing w:after="80" w:before="180"/>
      </w:pPr>
      <w:r>
        <w:rPr>
          <w:rFonts w:ascii="Arial" w:cs="Arial" w:eastAsia="Arial" w:hAnsi="Arial"/>
          <w:b/>
          <w:bCs/>
          <w:color w:val="212121"/>
          <w:sz w:val="21"/>
          <w:szCs w:val="21"/>
        </w:rPr>
        <w:t xml:space="preserve">Conception de bases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Normalisation jusqu’à la troisième forme normale (3NF), voire la BCNF ; dénormalisation seulement pour un gain mesuré.</w:t>
      </w:r>
    </w:p>
    <w:p>
      <w:pPr>
        <w:pStyle w:val="ListParagraph"/>
        <w:numPr>
          <w:ilvl w:val="0"/>
          <w:numId w:val="2"/>
        </w:numPr>
        <w:spacing w:after="60" w:line="264"/>
      </w:pPr>
      <w:r>
        <w:rPr>
          <w:rFonts w:ascii="Arial" w:cs="Arial" w:eastAsia="Arial" w:hAnsi="Arial"/>
          <w:i w:val="false"/>
          <w:iCs w:val="false"/>
          <w:color w:val="212121"/>
          <w:sz w:val="20"/>
          <w:szCs w:val="20"/>
        </w:rPr>
        <w:t xml:space="preserve">Intégrité : clés étrangères aux règles explicites, contraintes de domaine et unicités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Identification hybride : clé interne auto-incrémentée, jamais exposée, et UUID v7 public, exposé par l’API.</w:t>
      </w:r>
    </w:p>
    <w:p>
      <w:pPr>
        <w:pStyle w:val="ListParagraph"/>
        <w:numPr>
          <w:ilvl w:val="0"/>
          <w:numId w:val="2"/>
        </w:numPr>
        <w:spacing w:after="60" w:line="264"/>
      </w:pPr>
      <w:r>
        <w:rPr>
          <w:rFonts w:ascii="Arial" w:cs="Arial" w:eastAsia="Arial" w:hAnsi="Arial"/>
          <w:i w:val="false"/>
          <w:iCs w:val="false"/>
          <w:color w:val="212121"/>
          <w:sz w:val="20"/>
          <w:szCs w:val="20"/>
        </w:rPr>
        <w:t xml:space="preserve">Socle commun à toutes les tables : horodatage de création et de modification, et suppression logique appliquée à toutes les lectures.</w:t>
      </w:r>
    </w:p>
    <w:p>
      <w:pPr>
        <w:pStyle w:val="ListParagraph"/>
        <w:numPr>
          <w:ilvl w:val="0"/>
          <w:numId w:val="2"/>
        </w:numPr>
        <w:spacing w:after="60" w:line="264"/>
      </w:pPr>
      <w:r>
        <w:rPr>
          <w:rFonts w:ascii="Arial" w:cs="Arial" w:eastAsia="Arial" w:hAnsi="Arial"/>
          <w:i w:val="false"/>
          <w:iCs w:val="false"/>
          <w:color w:val="212121"/>
          <w:sz w:val="20"/>
          <w:szCs w:val="20"/>
        </w:rPr>
        <w:t xml:space="preserve">Recherche PostgreSQL tolérante aux accents et aux fautes (pg_trgm, unaccent, index trigrammes), avec un outillage rejouable sans risque.</w:t>
      </w:r>
    </w:p>
    <w:p>
      <w:pPr>
        <w:pStyle w:val="ListParagraph"/>
        <w:numPr>
          <w:ilvl w:val="0"/>
          <w:numId w:val="2"/>
        </w:numPr>
        <w:spacing w:after="60" w:line="264"/>
      </w:pPr>
      <w:r>
        <w:rPr>
          <w:rFonts w:ascii="Arial" w:cs="Arial" w:eastAsia="Arial" w:hAnsi="Arial"/>
          <w:i w:val="false"/>
          <w:iCs w:val="false"/>
          <w:color w:val="212121"/>
          <w:sz w:val="20"/>
          <w:szCs w:val="20"/>
        </w:rPr>
        <w:t xml:space="preserve">Index ciblés, analyse des plans d’exécution (EXPLAIN, ANALYZE) et prévention des requêtes en cascade (N+1) ; migrations versionnées et réversibles.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Référentiels et vocabulaires dans des tables dédiées plutôt qu’en constantes codées en dur ; source de vérité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Pipelines d’import et de traitement (ETL) avec nettoyage, dédoublonnage et imports idempotents.</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structurées au format Schema.org quand c’est pertinent.</w:t>
      </w:r>
    </w:p>
    <w:p>
      <w:pPr>
        <w:pStyle w:val="Heading3"/>
        <w:keepNext/>
        <w:spacing w:after="80" w:before="180"/>
      </w:pPr>
      <w:r>
        <w:rPr>
          <w:rFonts w:ascii="Arial" w:cs="Arial" w:eastAsia="Arial" w:hAnsi="Arial"/>
          <w:b/>
          <w:bCs/>
          <w:color w:val="212121"/>
          <w:sz w:val="21"/>
          <w:szCs w:val="21"/>
        </w:rPr>
        <w:t xml:space="preserve">Interfaces, expérience utilisateur et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Design system unifié et intégration pixel perfect.</w:t>
      </w:r>
    </w:p>
    <w:p>
      <w:pPr>
        <w:pStyle w:val="ListParagraph"/>
        <w:numPr>
          <w:ilvl w:val="0"/>
          <w:numId w:val="2"/>
        </w:numPr>
        <w:spacing w:after="60" w:line="264"/>
      </w:pPr>
      <w:r>
        <w:rPr>
          <w:rFonts w:ascii="Arial" w:cs="Arial" w:eastAsia="Arial" w:hAnsi="Arial"/>
          <w:i w:val="false"/>
          <w:iCs w:val="false"/>
          <w:color w:val="212121"/>
          <w:sz w:val="20"/>
          <w:szCs w:val="20"/>
        </w:rPr>
        <w:t xml:space="preserve">Accessibilité (WCAG, RGAA) et protection des données personnelles (RGPD) dès la conception.</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en temps réel (WebSocket, long polling, SSE) et notifications push navigateur.</w:t>
      </w:r>
    </w:p>
    <w:p>
      <w:pPr>
        <w:pStyle w:val="ListParagraph"/>
        <w:numPr>
          <w:ilvl w:val="0"/>
          <w:numId w:val="2"/>
        </w:numPr>
        <w:spacing w:after="60" w:line="264"/>
      </w:pPr>
      <w:r>
        <w:rPr>
          <w:rFonts w:ascii="Arial" w:cs="Arial" w:eastAsia="Arial" w:hAnsi="Arial"/>
          <w:i w:val="false"/>
          <w:iCs w:val="false"/>
          <w:color w:val="212121"/>
          <w:sz w:val="20"/>
          <w:szCs w:val="20"/>
        </w:rPr>
        <w:t xml:space="preserve">Interfaces multilingues et traduction automatique ; modes clair et sombre, thèmes au choix de l’utilisateur.</w:t>
      </w:r>
    </w:p>
    <w:p>
      <w:pPr>
        <w:pStyle w:val="ListParagraph"/>
        <w:numPr>
          <w:ilvl w:val="0"/>
          <w:numId w:val="2"/>
        </w:numPr>
        <w:spacing w:after="60" w:line="264"/>
      </w:pPr>
      <w:r>
        <w:rPr>
          <w:rFonts w:ascii="Arial" w:cs="Arial" w:eastAsia="Arial" w:hAnsi="Arial"/>
          <w:i w:val="false"/>
          <w:iCs w:val="false"/>
          <w:color w:val="212121"/>
          <w:sz w:val="20"/>
          <w:szCs w:val="20"/>
        </w:rPr>
        <w:t xml:space="preserve">Navigation sans rupture visuelle et gestion avancée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Stratégies de chargement (eager loading, deferred async loading, smart prefetch) et 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Performance mobile, Core Web Vitals et référencement naturel (SEO on-page).</w:t>
      </w:r>
    </w:p>
    <w:p>
      <w:pPr>
        <w:pStyle w:val="Heading3"/>
        <w:keepNext/>
        <w:spacing w:after="80" w:before="180"/>
      </w:pPr>
      <w:r>
        <w:rPr>
          <w:rFonts w:ascii="Arial" w:cs="Arial" w:eastAsia="Arial" w:hAnsi="Arial"/>
          <w:b/>
          <w:bCs/>
          <w:color w:val="212121"/>
          <w:sz w:val="21"/>
          <w:szCs w:val="21"/>
        </w:rPr>
        <w:t xml:space="preserve">DevOps, fiabilité et livraison</w:t>
      </w:r>
    </w:p>
    <w:p>
      <w:pPr>
        <w:pStyle w:val="ListParagraph"/>
        <w:numPr>
          <w:ilvl w:val="0"/>
          <w:numId w:val="2"/>
        </w:numPr>
        <w:spacing w:after="60" w:line="264"/>
      </w:pPr>
      <w:r>
        <w:rPr>
          <w:rFonts w:ascii="Arial" w:cs="Arial" w:eastAsia="Arial" w:hAnsi="Arial"/>
          <w:i w:val="false"/>
          <w:iCs w:val="false"/>
          <w:color w:val="212121"/>
          <w:sz w:val="20"/>
          <w:szCs w:val="20"/>
        </w:rPr>
        <w:t xml:space="preserve">Tests unitaires, d’intégration, fonctionnels et de bout en bout ;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Analyse statique et contrôles qualité automatisés : PHPStan, normes de code, lint, formatage et vérification des types (vue-tsc).</w:t>
      </w:r>
    </w:p>
    <w:p>
      <w:pPr>
        <w:pStyle w:val="ListParagraph"/>
        <w:numPr>
          <w:ilvl w:val="0"/>
          <w:numId w:val="2"/>
        </w:numPr>
        <w:spacing w:after="60" w:line="264"/>
      </w:pPr>
      <w:r>
        <w:rPr>
          <w:rFonts w:ascii="Arial" w:cs="Arial" w:eastAsia="Arial" w:hAnsi="Arial"/>
          <w:i w:val="false"/>
          <w:iCs w:val="false"/>
          <w:color w:val="212121"/>
          <w:sz w:val="20"/>
          <w:szCs w:val="20"/>
        </w:rPr>
        <w:t xml:space="preserve">Frontières d’architecture vérifiées automatiquement (Deptrac) : une couche ne peut pas dépendre d’une couche qui lui est interdite.</w:t>
      </w:r>
    </w:p>
    <w:p>
      <w:pPr>
        <w:pStyle w:val="ListParagraph"/>
        <w:numPr>
          <w:ilvl w:val="0"/>
          <w:numId w:val="2"/>
        </w:numPr>
        <w:spacing w:after="60" w:line="264"/>
      </w:pPr>
      <w:r>
        <w:rPr>
          <w:rFonts w:ascii="Arial" w:cs="Arial" w:eastAsia="Arial" w:hAnsi="Arial"/>
          <w:i w:val="false"/>
          <w:iCs w:val="false"/>
          <w:color w:val="212121"/>
          <w:sz w:val="20"/>
          <w:szCs w:val="20"/>
        </w:rPr>
        <w:t xml:space="preserve">Contrat d’API contrôlé en intégration continue : la spécification OpenAPI et les types TypeScript générés doivent rester alignés avec le code.</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continue avec GitHub Actions et GitLab CI/CD : qualité de l’API, qualité du front-end et convention des messages de commit (Conventional Commits).</w:t>
      </w:r>
    </w:p>
    <w:p>
      <w:pPr>
        <w:pStyle w:val="ListParagraph"/>
        <w:numPr>
          <w:ilvl w:val="0"/>
          <w:numId w:val="2"/>
        </w:numPr>
        <w:spacing w:after="60" w:line="264"/>
      </w:pPr>
      <w:r>
        <w:rPr>
          <w:rFonts w:ascii="Arial" w:cs="Arial" w:eastAsia="Arial" w:hAnsi="Arial"/>
          <w:i w:val="false"/>
          <w:iCs w:val="false"/>
          <w:color w:val="212121"/>
          <w:sz w:val="20"/>
          <w:szCs w:val="20"/>
        </w:rPr>
        <w:t xml:space="preserve">Conteneurisation avec Docker ; environnements de développement, de préproduction et de production séparés, derrière un proxy frontal (Caddy).</w:t>
      </w:r>
    </w:p>
    <w:p>
      <w:pPr>
        <w:pStyle w:val="ListParagraph"/>
        <w:numPr>
          <w:ilvl w:val="0"/>
          <w:numId w:val="2"/>
        </w:numPr>
        <w:spacing w:after="60" w:line="264"/>
      </w:pPr>
      <w:r>
        <w:rPr>
          <w:rFonts w:ascii="Arial" w:cs="Arial" w:eastAsia="Arial" w:hAnsi="Arial"/>
          <w:i w:val="false"/>
          <w:iCs w:val="false"/>
          <w:color w:val="212121"/>
          <w:sz w:val="20"/>
          <w:szCs w:val="20"/>
        </w:rPr>
        <w:t xml:space="preserve">Déploiement scripté en une commande : construction, démarrage, migrations, files de messages, puis vérification de santé ; e-mail de notification en fin de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Supervision, journalisation et alertes ; point de santé de l’API (health check) ; suivi des erreurs en production ; sauvegardes et restaurations testées.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maintenance corrective et évolutive.</w:t>
      </w:r>
    </w:p>
    <w:p>
      <w:pPr>
        <w:pStyle w:val="Heading3"/>
        <w:keepNext/>
        <w:spacing w:after="80" w:before="180"/>
      </w:pPr>
      <w:r>
        <w:rPr>
          <w:rFonts w:ascii="Arial" w:cs="Arial" w:eastAsia="Arial" w:hAnsi="Arial"/>
          <w:b/>
          <w:bCs/>
          <w:color w:val="212121"/>
          <w:sz w:val="21"/>
          <w:szCs w:val="21"/>
        </w:rPr>
        <w:t xml:space="preserve">Leadership et transmission</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technique en tant que lead développeur, jusqu’à une équipe de neuf personnes ; revues de code, pair programming et mentorat.</w:t>
      </w:r>
    </w:p>
    <w:p>
      <w:pPr>
        <w:pStyle w:val="ListParagraph"/>
        <w:numPr>
          <w:ilvl w:val="0"/>
          <w:numId w:val="2"/>
        </w:numPr>
        <w:spacing w:after="60" w:line="264"/>
      </w:pPr>
      <w:r>
        <w:rPr>
          <w:rFonts w:ascii="Arial" w:cs="Arial" w:eastAsia="Arial" w:hAnsi="Arial"/>
          <w:i w:val="false"/>
          <w:iCs w:val="false"/>
          <w:color w:val="212121"/>
          <w:sz w:val="20"/>
          <w:szCs w:val="20"/>
        </w:rPr>
        <w:t xml:space="preserve">Accompagnement des développeurs juniors et des stagiaires ; montée en compétences par l’entraide et l’exemple.</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du travail d’équipe : points quotidiens, suivi des tâches, workflow Git structuré (branches, conventions de commits, revues).</w:t>
      </w:r>
    </w:p>
    <w:p>
      <w:pPr>
        <w:pStyle w:val="ListParagraph"/>
        <w:numPr>
          <w:ilvl w:val="0"/>
          <w:numId w:val="2"/>
        </w:numPr>
        <w:spacing w:after="60" w:line="264"/>
      </w:pPr>
      <w:r>
        <w:rPr>
          <w:rFonts w:ascii="Arial" w:cs="Arial" w:eastAsia="Arial" w:hAnsi="Arial"/>
          <w:i w:val="false"/>
          <w:iCs w:val="false"/>
          <w:color w:val="212121"/>
          <w:sz w:val="20"/>
          <w:szCs w:val="20"/>
        </w:rPr>
        <w:t xml:space="preserve">Conventions partagées et documentation des choix techniques, pour faciliter la reprise par de nouveaux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vivante du projet : guide de contribution, carnet de développement et README par couche.</w:t>
      </w:r>
    </w:p>
    <w:p>
      <w:pPr>
        <w:pStyle w:val="ListParagraph"/>
        <w:numPr>
          <w:ilvl w:val="0"/>
          <w:numId w:val="2"/>
        </w:numPr>
        <w:spacing w:after="60" w:line="264"/>
      </w:pPr>
      <w:r>
        <w:rPr>
          <w:rFonts w:ascii="Arial" w:cs="Arial" w:eastAsia="Arial" w:hAnsi="Arial"/>
          <w:i w:val="false"/>
          <w:iCs w:val="false"/>
          <w:color w:val="212121"/>
          <w:sz w:val="20"/>
          <w:szCs w:val="20"/>
        </w:rPr>
        <w:t xml:space="preserve">Passation et transfert de connaissances : documentation écrite et sessions de transmission en direct.</w:t>
      </w:r>
    </w:p>
    <w:p>
      <w:pPr>
        <w:pStyle w:val="ListParagraph"/>
        <w:numPr>
          <w:ilvl w:val="0"/>
          <w:numId w:val="2"/>
        </w:numPr>
        <w:spacing w:after="60" w:line="264"/>
      </w:pPr>
      <w:r>
        <w:rPr>
          <w:rFonts w:ascii="Arial" w:cs="Arial" w:eastAsia="Arial" w:hAnsi="Arial"/>
          <w:i w:val="false"/>
          <w:iCs w:val="false"/>
          <w:color w:val="212121"/>
          <w:sz w:val="20"/>
          <w:szCs w:val="20"/>
        </w:rPr>
        <w:t xml:space="preserve">Outillage de l’équipe (DevEx) : commandes en une ligne (Makefile), scripts de configuration et d’environnement, retours rapides.</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d’équipe hors du développement : chef d’une équipe de six personnes en production industrielle.</w:t>
      </w:r>
    </w:p>
    <w:p>
      <w:pPr>
        <w:pStyle w:val="Heading3"/>
        <w:keepNext/>
        <w:spacing w:after="80" w:before="180"/>
      </w:pPr>
      <w:r>
        <w:rPr>
          <w:rFonts w:ascii="Arial" w:cs="Arial" w:eastAsia="Arial" w:hAnsi="Arial"/>
          <w:b/>
          <w:bCs/>
          <w:color w:val="212121"/>
          <w:sz w:val="21"/>
          <w:szCs w:val="21"/>
        </w:rPr>
        <w:t xml:space="preserve">Développement orchestré par l’IA</w:t>
      </w:r>
    </w:p>
    <w:p>
      <w:pPr>
        <w:pStyle w:val="ListParagraph"/>
        <w:numPr>
          <w:ilvl w:val="0"/>
          <w:numId w:val="2"/>
        </w:numPr>
        <w:spacing w:after="60" w:line="264"/>
      </w:pPr>
      <w:r>
        <w:rPr>
          <w:rFonts w:ascii="Arial" w:cs="Arial" w:eastAsia="Arial" w:hAnsi="Arial"/>
          <w:i w:val="false"/>
          <w:iCs w:val="false"/>
          <w:color w:val="212121"/>
          <w:sz w:val="20"/>
          <w:szCs w:val="20"/>
        </w:rPr>
        <w:t xml:space="preserve">Concevoir d’abord : maquettes validées avec Claude Design avant la première ligne de code. Un écran validé en amont, ce sont autant d’allers-retours que l’IA n’aura pas à faire.</w:t>
      </w:r>
    </w:p>
    <w:p>
      <w:pPr>
        <w:pStyle w:val="ListParagraph"/>
        <w:numPr>
          <w:ilvl w:val="0"/>
          <w:numId w:val="2"/>
        </w:numPr>
        <w:spacing w:after="60" w:line="264"/>
      </w:pPr>
      <w:r>
        <w:rPr>
          <w:rFonts w:ascii="Arial" w:cs="Arial" w:eastAsia="Arial" w:hAnsi="Arial"/>
          <w:i w:val="false"/>
          <w:iCs w:val="false"/>
          <w:color w:val="212121"/>
          <w:sz w:val="20"/>
          <w:szCs w:val="20"/>
        </w:rPr>
        <w:t xml:space="preserve">Projet découpé en couches isolées (API, back-office, front-end…) : chacune a son périmètre de code, son worktree Git, son agent et sa propre stack Docker, ouverte sur sa propre URL. Plusieurs agents avancent ainsi en parallèle, sans conflit.</w:t>
      </w:r>
    </w:p>
    <w:p>
      <w:pPr>
        <w:pStyle w:val="ListParagraph"/>
        <w:numPr>
          <w:ilvl w:val="0"/>
          <w:numId w:val="2"/>
        </w:numPr>
        <w:spacing w:after="60" w:line="264"/>
      </w:pPr>
      <w:r>
        <w:rPr>
          <w:rFonts w:ascii="Arial" w:cs="Arial" w:eastAsia="Arial" w:hAnsi="Arial"/>
          <w:i w:val="false"/>
          <w:iCs w:val="false"/>
          <w:color w:val="212121"/>
          <w:sz w:val="20"/>
          <w:szCs w:val="20"/>
        </w:rPr>
        <w:t xml:space="preserve">Cadre versionné dans le dépôt et relu à chaque session : l’architecture, les conventions et les commandes du cycle. Il dit à l’agent où écrire, mais aussi où s’arrêter.</w:t>
      </w:r>
    </w:p>
    <w:p>
      <w:pPr>
        <w:pStyle w:val="ListParagraph"/>
        <w:numPr>
          <w:ilvl w:val="0"/>
          <w:numId w:val="2"/>
        </w:numPr>
        <w:spacing w:after="60" w:line="264"/>
      </w:pPr>
      <w:r>
        <w:rPr>
          <w:rFonts w:ascii="Arial" w:cs="Arial" w:eastAsia="Arial" w:hAnsi="Arial"/>
          <w:i w:val="false"/>
          <w:iCs w:val="false"/>
          <w:color w:val="212121"/>
          <w:sz w:val="20"/>
          <w:szCs w:val="20"/>
        </w:rPr>
        <w:t xml:space="preserve">Chaque demande est instruite par questions jusqu’à ce qu’il ne reste plus d’inconnue ; les décisions de cadrage restent humaines. Une carte de tâche fixe ce qu’on fait, ce qu’on ne fait pas, et quand c’est fini.</w:t>
      </w:r>
    </w:p>
    <w:p>
      <w:pPr>
        <w:pStyle w:val="ListParagraph"/>
        <w:numPr>
          <w:ilvl w:val="0"/>
          <w:numId w:val="2"/>
        </w:numPr>
        <w:spacing w:after="60" w:line="264"/>
      </w:pPr>
      <w:r>
        <w:rPr>
          <w:rFonts w:ascii="Arial" w:cs="Arial" w:eastAsia="Arial" w:hAnsi="Arial"/>
          <w:i w:val="false"/>
          <w:iCs w:val="false"/>
          <w:color w:val="212121"/>
          <w:sz w:val="20"/>
          <w:szCs w:val="20"/>
        </w:rPr>
        <w:t xml:space="preserve">Une tâche = un cycle IA = une pull request.</w:t>
      </w:r>
    </w:p>
    <w:p>
      <w:pPr>
        <w:pStyle w:val="ListParagraph"/>
        <w:numPr>
          <w:ilvl w:val="0"/>
          <w:numId w:val="2"/>
        </w:numPr>
        <w:spacing w:after="60" w:line="264"/>
      </w:pPr>
      <w:r>
        <w:rPr>
          <w:rFonts w:ascii="Arial" w:cs="Arial" w:eastAsia="Arial" w:hAnsi="Arial"/>
          <w:i w:val="false"/>
          <w:iCs w:val="false"/>
          <w:color w:val="212121"/>
          <w:sz w:val="20"/>
          <w:szCs w:val="20"/>
        </w:rPr>
        <w:t xml:space="preserve">Boucle coder, prouver, valider : la modification minimale, une preuve fraîche (capture d’écran, réponse du serveur), puis le verdict humain, sur l’environnement de la couche.</w:t>
      </w:r>
    </w:p>
    <w:p>
      <w:pPr>
        <w:pStyle w:val="ListParagraph"/>
        <w:numPr>
          <w:ilvl w:val="0"/>
          <w:numId w:val="2"/>
        </w:numPr>
        <w:spacing w:after="60" w:line="264"/>
      </w:pPr>
      <w:r>
        <w:rPr>
          <w:rFonts w:ascii="Arial" w:cs="Arial" w:eastAsia="Arial" w:hAnsi="Arial"/>
          <w:i w:val="false"/>
          <w:iCs w:val="false"/>
          <w:color w:val="212121"/>
          <w:sz w:val="20"/>
          <w:szCs w:val="20"/>
        </w:rPr>
        <w:t xml:space="preserve">Relecture ciblée sur deux points : la tâche fait ce qu’elle annonce, et le code n’a pas dérivé.</w:t>
      </w:r>
    </w:p>
    <w:p>
      <w:pPr>
        <w:pStyle w:val="ListParagraph"/>
        <w:numPr>
          <w:ilvl w:val="0"/>
          <w:numId w:val="2"/>
        </w:numPr>
        <w:spacing w:after="60" w:line="264"/>
      </w:pPr>
      <w:r>
        <w:rPr>
          <w:rFonts w:ascii="Arial" w:cs="Arial" w:eastAsia="Arial" w:hAnsi="Arial"/>
          <w:i w:val="false"/>
          <w:iCs w:val="false"/>
          <w:color w:val="212121"/>
          <w:sz w:val="20"/>
          <w:szCs w:val="20"/>
        </w:rPr>
        <w:t xml:space="preserve">Reconstitution et livraison : les commits des couches sont rassemblés sur une seule branche et vérifiés dans un environnement de prévisualisation. Puis viennent les tests et la documentation, la pull request, la CI/CD, la fusion et le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Sessions de consolidation à froid : les erreurs, les anti-patterns et les bonnes pratiques repérés deviennent des conventions techniques, puis des garde-fous dans la CI/CD.</w:t>
      </w:r>
    </w:p>
    <w:p>
      <w:pPr>
        <w:pStyle w:val="Heading2"/>
        <w:keepNext/>
        <w:spacing w:after="100" w:before="240"/>
      </w:pPr>
      <w:r>
        <w:rPr>
          <w:rFonts w:ascii="Arial" w:cs="Arial" w:eastAsia="Arial" w:hAnsi="Arial"/>
          <w:b/>
          <w:bCs/>
          <w:color w:val="6B7A4A"/>
          <w:spacing w:val="20"/>
          <w:sz w:val="18"/>
          <w:szCs w:val="18"/>
        </w:rPr>
        <w:t xml:space="preserve">SECTEURS D’INTERVENTION</w:t>
      </w:r>
    </w:p>
    <w:p>
      <w:pPr>
        <w:spacing w:after="100" w:line="276"/>
      </w:pPr>
      <w:r>
        <w:rPr>
          <w:rFonts w:ascii="Arial" w:cs="Arial" w:eastAsia="Arial" w:hAnsi="Arial"/>
          <w:b/>
          <w:bCs/>
          <w:color w:val="6F6F6F"/>
          <w:sz w:val="20"/>
          <w:szCs w:val="20"/>
        </w:rPr>
        <w:t xml:space="preserve">Types de structures : </w:t>
      </w:r>
      <w:r>
        <w:rPr>
          <w:rFonts w:ascii="Arial" w:cs="Arial" w:eastAsia="Arial" w:hAnsi="Arial"/>
          <w:color w:val="212121"/>
          <w:sz w:val="20"/>
          <w:szCs w:val="20"/>
        </w:rPr>
        <w:t xml:space="preserve">start-up · ESN · éditeur de logiciels SaaS · agence web · agence de communication · agence immobilière · maison d’hôtes · groupe automobile</w:t>
      </w:r>
    </w:p>
    <w:p>
      <w:pPr>
        <w:spacing w:after="100" w:line="276"/>
      </w:pPr>
      <w:r>
        <w:rPr>
          <w:rFonts w:ascii="Arial" w:cs="Arial" w:eastAsia="Arial" w:hAnsi="Arial"/>
          <w:b/>
          <w:bCs/>
          <w:color w:val="6F6F6F"/>
          <w:sz w:val="20"/>
          <w:szCs w:val="20"/>
        </w:rPr>
        <w:t xml:space="preserve">Secteurs : </w:t>
      </w:r>
      <w:r>
        <w:rPr>
          <w:rFonts w:ascii="Arial" w:cs="Arial" w:eastAsia="Arial" w:hAnsi="Arial"/>
          <w:color w:val="212121"/>
          <w:sz w:val="20"/>
          <w:szCs w:val="20"/>
        </w:rPr>
        <w:t xml:space="preserve">immobilier · tourisme et hôtellerie · e-commerce et voyages · automobile · recrutement et ressources humaines · gouvernance, risques et conformité · marketing relationnel · éditique industrielle</w:t>
      </w:r>
    </w:p>
    <w:p>
      <w:pPr>
        <w:pStyle w:val="Heading1"/>
        <w:keepNext/>
        <w:pBdr>
          <w:bottom w:val="single" w:color="6B7A4A" w:sz="6" w:space="4"/>
        </w:pBdr>
        <w:spacing w:after="160" w:before="360"/>
      </w:pPr>
      <w:r>
        <w:rPr>
          <w:rFonts w:ascii="Arial" w:cs="Arial" w:eastAsia="Arial" w:hAnsi="Arial"/>
          <w:color w:val="6B7A4A"/>
          <w:sz w:val="30"/>
          <w:szCs w:val="30"/>
        </w:rPr>
        <w:t xml:space="preserve">Compétences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Gestion de contenu et CMS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gestion de contenu headless via API Symfony et API Platform ; WordPress ; PrestaShop et Sylius pour l’e-commerce ; back-offices Symfony avec EasyAdmin et Sonata.</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Langages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PHP, JavaScript, TypeScript, Python, Golang ; C# et Shell dans des expériences antérieures.</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Back-end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Symfony, API Platform, Sylius, EasyAdmin, Sonata, Symfony Messenger.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Front-end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Twig, Vue.js, Nuxt, Tailwind CSS, Bootstrap, jQuery.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SGBD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MySQL, PostgreSQL, SQL Server.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Tests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tests unitaires, d’intégration et fonctionnels avec Vitest, Cypress et Playwright.</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Infrastructure et outils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Docker, VPS, Git, GitLab CI/CD, workflows GitHub, VSCode.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Intégrations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OAuth, JWT, WebSockets, Google Cloud Translate API, Systempay.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Documentation</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spécifications Markdown, JSDoc, README par couche applicative.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Développement assisté par l’IA</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Codex, Claude Code, Codeium.</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La formation</w:t>
      </w:r>
    </w:p>
    <w:p>
      <w:pPr>
        <w:spacing w:after="40"/>
      </w:pPr>
      <w:r>
        <w:rPr>
          <w:rFonts w:ascii="Arial" w:cs="Arial" w:eastAsia="Arial" w:hAnsi="Arial"/>
          <w:b/>
          <w:bCs/>
          <w:color w:val="212121"/>
          <w:sz w:val="20"/>
          <w:szCs w:val="20"/>
        </w:rPr>
        <w:t xml:space="preserve">AFPA</w:t>
      </w:r>
      <w:r>
        <w:rPr>
          <w:rFonts w:ascii="Arial" w:cs="Arial" w:eastAsia="Arial" w:hAnsi="Arial"/>
          <w:color w:val="6F6F6F"/>
          <w:sz w:val="20"/>
          <w:szCs w:val="20"/>
        </w:rPr>
        <w:t xml:space="preserve">  ·  Septembre 2009 – juin 2010</w:t>
      </w:r>
    </w:p>
    <w:p>
      <w:pPr>
        <w:spacing w:after="100" w:line="276"/>
      </w:pPr>
      <w:r>
        <w:rPr>
          <w:rFonts w:ascii="Arial" w:cs="Arial" w:eastAsia="Arial" w:hAnsi="Arial"/>
          <w:color w:val="212121"/>
          <w:sz w:val="20"/>
          <w:szCs w:val="20"/>
        </w:rPr>
        <w:t xml:space="preserve">Concepteur Développeur d’Applications — Titre professionnel de niveau 6 (bac+3/4).</w:t>
      </w:r>
    </w:p>
    <w:p>
      <w:pPr>
        <w:pStyle w:val="Heading1"/>
        <w:keepNext/>
        <w:pBdr>
          <w:bottom w:val="single" w:color="6B7A4A" w:sz="6" w:space="4"/>
        </w:pBdr>
        <w:spacing w:after="160" w:before="360"/>
      </w:pPr>
      <w:r>
        <w:rPr>
          <w:rFonts w:ascii="Arial" w:cs="Arial" w:eastAsia="Arial" w:hAnsi="Arial"/>
          <w:color w:val="6B7A4A"/>
          <w:sz w:val="30"/>
          <w:szCs w:val="30"/>
        </w:rPr>
        <w:t xml:space="preserve">Expériences professionnelles</w:t>
      </w:r>
    </w:p>
    <w:p>
      <w:pPr>
        <w:spacing w:after="100" w:line="276"/>
        <w:jc w:val="both"/>
      </w:pPr>
      <w:r>
        <w:rPr>
          <w:rFonts w:ascii="Arial" w:cs="Arial" w:eastAsia="Arial" w:hAnsi="Arial"/>
          <w:i w:val="false"/>
          <w:iCs w:val="false"/>
          <w:color w:val="6F6F6F"/>
          <w:sz w:val="20"/>
          <w:szCs w:val="20"/>
        </w:rPr>
        <w:t xml:space="preserve">Les périodes intègrent la création et, lorsqu’elles sont précisées, la maintenance et les évolutions des projets.</w:t>
      </w:r>
    </w:p>
    <w:p>
      <w:pPr>
        <w:keepNext/>
        <w:pBdr>
          <w:top w:val="single" w:color="D9D9D0" w:sz="4" w:space="8"/>
        </w:pBdr>
        <w:spacing w:after="40" w:before="360"/>
      </w:pPr>
      <w:r>
        <w:rPr>
          <w:rFonts w:ascii="Arial" w:cs="Arial" w:eastAsia="Arial" w:hAnsi="Arial"/>
          <w:b/>
          <w:bCs/>
          <w:color w:val="212121"/>
          <w:sz w:val="24"/>
          <w:szCs w:val="24"/>
        </w:rPr>
        <w:t xml:space="preserve">Yudou RH — Capnour</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Juin – septembre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développement de Capnour, une plateforme SaaS de recrutement reliant des profils basés en Europe aux entreprises marocaines.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Yudou RH,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architecture front-end Nuxt Layers avec un socle commun et des applications distinctes pour le site public et les espaces candidat, entreprise et administration.</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de l’API avec Symfony, API Platform et PostgreSQL.</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œuvre de la gestion des sessions et du renouvellement des jetons d’authentification, avec le serveur Nuxt comme intermédiaire entre le navigateur et l’API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de la visibilité des profils et de leur exposition aux recruteurs par des règles métier intégrant le consentement du candidat.</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synchronisation asynchrone des candidatures avec Jarvi via Symfony Messenger.</w:t>
      </w:r>
    </w:p>
    <w:p>
      <w:pPr>
        <w:pStyle w:val="ListParagraph"/>
        <w:numPr>
          <w:ilvl w:val="0"/>
          <w:numId w:val="2"/>
        </w:numPr>
        <w:spacing w:after="60" w:line="264"/>
      </w:pPr>
      <w:r>
        <w:rPr>
          <w:rFonts w:ascii="Arial" w:cs="Arial" w:eastAsia="Arial" w:hAnsi="Arial"/>
          <w:i w:val="false"/>
          <w:iCs w:val="false"/>
          <w:color w:val="212121"/>
          <w:sz w:val="20"/>
          <w:szCs w:val="20"/>
        </w:rPr>
        <w:t xml:space="preserve">Fiabilisation des échanges front-end/back-end par des contrats TypeScript générés depuis OpenAPI et des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Symfony, API Platform, Symfony Messenger,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JWT, Jarvi.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Recrutement et ressources humaines.</w:t>
            </w:r>
          </w:p>
        </w:tc>
      </w:tr>
    </w:tbl>
    <w:p>
      <w:pPr>
        <w:keepNext/>
        <w:pBdr>
          <w:top w:val="single" w:color="D9D9D0" w:sz="4" w:space="8"/>
        </w:pBdr>
        <w:spacing w:after="40" w:before="360"/>
      </w:pPr>
      <w:r>
        <w:rPr>
          <w:rFonts w:ascii="Arial" w:cs="Arial" w:eastAsia="Arial" w:hAnsi="Arial"/>
          <w:b/>
          <w:bCs/>
          <w:color w:val="212121"/>
          <w:sz w:val="24"/>
          <w:szCs w:val="24"/>
        </w:rPr>
        <w:t xml:space="preserve">MLK — My Little Kasbah</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 juin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agence immobilière, avec un front-end Nuxt et un back-end headless Symfony 8 / API Platform proposé en SaaS.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fondateur de My Little Kasbah,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en Nuxt 4, alimenté en contenus par l’API SaaS Symfony /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back-office de gestion des biens immobiliers, médias, catégories et traductions.</w:t>
      </w:r>
    </w:p>
    <w:p>
      <w:pPr>
        <w:pStyle w:val="ListParagraph"/>
        <w:numPr>
          <w:ilvl w:val="0"/>
          <w:numId w:val="2"/>
        </w:numPr>
        <w:spacing w:after="60" w:line="264"/>
      </w:pPr>
      <w:r>
        <w:rPr>
          <w:rFonts w:ascii="Arial" w:cs="Arial" w:eastAsia="Arial" w:hAnsi="Arial"/>
          <w:i w:val="false"/>
          <w:iCs w:val="false"/>
          <w:color w:val="212121"/>
          <w:sz w:val="20"/>
          <w:szCs w:val="20"/>
        </w:rPr>
        <w:t xml:space="preserve">Génération des types TypeScript à partir de schémas YAML partagés pour fiabiliser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navigation par écrans avec préchargement ciblé des images et rendu différé des contenus non prioritaires.</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des transformations de données et du chargement de l’accueil, notamment avec Vitest et Playwright.</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Nuxt UI, Symfony 8, API Platform,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 contenu.</w:t>
            </w:r>
          </w:p>
        </w:tc>
      </w:tr>
    </w:tbl>
    <w:p>
      <w:pPr>
        <w:keepNext/>
        <w:pBdr>
          <w:top w:val="single" w:color="D9D9D0" w:sz="4" w:space="8"/>
        </w:pBdr>
        <w:spacing w:after="40" w:before="360"/>
      </w:pPr>
      <w:r>
        <w:rPr>
          <w:rFonts w:ascii="Arial" w:cs="Arial" w:eastAsia="Arial" w:hAnsi="Arial"/>
          <w:b/>
          <w:bCs/>
          <w:color w:val="212121"/>
          <w:sz w:val="24"/>
          <w:szCs w:val="24"/>
        </w:rPr>
        <w:t xml:space="preserve">Smart Global Governance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Janvier 2023 – juin 2025  ·  2 ans et 6 mois · Valbonne (06560), France · Mission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 éditeur de logiciels de gouvernance, de gestion des risques et de conformité (GRC), interventions pendant deux ans sur une plateforme low-code en Vue.js, Golang et MySQL. Durant les six derniers mois de la mission, conception et développement intégral du front-end de la version 1 du dashboard SaaS OptiValue (www.optivalue.ai) — une plateforme d’IA d’aide à la réponse aux appels d’offres et aux questionnaires d’audit et de conformité — en Nuxt 3, sur un back-end Python / PostgreSQL porté par l’équipe Python.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référent technique</w:t>
      </w:r>
      <w:r>
        <w:rPr>
          <w:rFonts w:ascii="Arial" w:cs="Arial" w:eastAsia="Arial" w:hAnsi="Arial"/>
          <w:i w:val="false"/>
          <w:iCs w:val="false"/>
          <w:color w:val="212121"/>
          <w:sz w:val="20"/>
          <w:szCs w:val="20"/>
        </w:rPr>
        <w:t xml:space="preserve"> au sein d’une </w:t>
      </w:r>
      <w:r>
        <w:rPr>
          <w:rFonts w:ascii="Arial" w:cs="Arial" w:eastAsia="Arial" w:hAnsi="Arial"/>
          <w:b/>
          <w:bCs/>
          <w:i w:val="false"/>
          <w:iCs w:val="false"/>
          <w:color w:val="212121"/>
          <w:sz w:val="20"/>
          <w:szCs w:val="20"/>
        </w:rPr>
        <w:t xml:space="preserve">équipe de neuf développeurs</w:t>
      </w:r>
      <w:r>
        <w:rPr>
          <w:rFonts w:ascii="Arial" w:cs="Arial" w:eastAsia="Arial" w:hAnsi="Arial"/>
          <w:i w:val="false"/>
          <w:iCs w:val="false"/>
          <w:color w:val="212121"/>
          <w:sz w:val="20"/>
          <w:szCs w:val="20"/>
        </w:rPr>
        <w:t xml:space="preserve"> : revues de code, pair programming et mentorat. Développements front-end et back-end sur la plateforme GRC, puis développement du front-end d’OptiValue, du socle jusqu’aux écrans livrés. Propositions d’évolution de l’API Python et du schéma PostgreSQL.</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directeur technique. Travail quotidien avec les développeurs front-end sur le code partagé de la plateforme GRC, et avec l’équipe Python pour le back-end d’OptiValue. Échanges avec les testeurs pour la recette avant mise en production. En externe, collaboration avec l’agence Ipsoon (www.ipsoon.fr), spécialisée en Design System, pour la refonte de l’interface GRC.</w:t>
      </w:r>
    </w:p>
    <w:p>
      <w:pPr>
        <w:keepNext/>
        <w:spacing w:after="40" w:before="100"/>
      </w:pPr>
      <w:r>
        <w:rPr>
          <w:rFonts w:ascii="Arial" w:cs="Arial" w:eastAsia="Arial" w:hAnsi="Arial"/>
          <w:b/>
          <w:bCs/>
          <w:color w:val="6B7A4A"/>
          <w:spacing w:val="20"/>
          <w:sz w:val="16"/>
          <w:szCs w:val="16"/>
        </w:rPr>
        <w:t xml:space="preserve">MISSIONS</w:t>
      </w:r>
    </w:p>
    <w:p>
      <w:pPr>
        <w:keepNext/>
        <w:spacing w:after="60" w:before="100"/>
      </w:pPr>
      <w:r>
        <w:rPr>
          <w:rFonts w:ascii="Arial" w:cs="Arial" w:eastAsia="Arial" w:hAnsi="Arial"/>
          <w:b/>
          <w:bCs/>
          <w:color w:val="212121"/>
          <w:sz w:val="20"/>
          <w:szCs w:val="20"/>
        </w:rPr>
        <w:t xml:space="preserve">OptiValue — Front-end de la version 1, conçu et développé seul</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 socle Nuxt selon les principes de la Clean Architecture et structuration des composants atomiques : responsabilité unique et slots intelligents.</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du chargement progressif du dashboard : autorisations et données prioritaires d’abord, puis données complémentaires en arrière-plan. Combinaison du chargement anticipé (Eager Loading), du chargement asynchrone différé (Deferred Async Loading) et du préchargement intelligent des contenus prioritaires (Smart Prefetch).</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des flux de données en temps réel via WebSocket avec le pattern Mediator : distribution des événements pour actualiser les documents, projets et indicateurs. Mise en place des notifications push navigateur d’OptiValue.</w:t>
      </w:r>
    </w:p>
    <w:p>
      <w:pPr>
        <w:pStyle w:val="ListParagraph"/>
        <w:numPr>
          <w:ilvl w:val="0"/>
          <w:numId w:val="2"/>
        </w:numPr>
        <w:spacing w:after="60" w:line="264"/>
      </w:pPr>
      <w:r>
        <w:rPr>
          <w:rFonts w:ascii="Arial" w:cs="Arial" w:eastAsia="Arial" w:hAnsi="Arial"/>
          <w:i w:val="false"/>
          <w:iCs w:val="false"/>
          <w:color w:val="212121"/>
          <w:sz w:val="20"/>
          <w:szCs w:val="20"/>
        </w:rPr>
        <w:t xml:space="preserve">Gestion avancée des transitions de l’interface et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 l’internationalisation.</w:t>
      </w:r>
    </w:p>
    <w:p>
      <w:pPr>
        <w:pStyle w:val="ListParagraph"/>
        <w:numPr>
          <w:ilvl w:val="0"/>
          <w:numId w:val="2"/>
        </w:numPr>
        <w:spacing w:after="60" w:line="264"/>
      </w:pPr>
      <w:r>
        <w:rPr>
          <w:rFonts w:ascii="Arial" w:cs="Arial" w:eastAsia="Arial" w:hAnsi="Arial"/>
          <w:i w:val="false"/>
          <w:iCs w:val="false"/>
          <w:color w:val="212121"/>
          <w:sz w:val="20"/>
          <w:szCs w:val="20"/>
        </w:rPr>
        <w:t xml:space="preserve">Structuration du typage strict des DTO, des modèles et des payloads pour clarifier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de l’application : spécifications Markdown, documentation JSDoc stricte et README par couche applicative.</w:t>
      </w:r>
    </w:p>
    <w:p>
      <w:pPr>
        <w:keepNext/>
        <w:spacing w:after="60" w:before="100"/>
      </w:pPr>
      <w:r>
        <w:rPr>
          <w:rFonts w:ascii="Arial" w:cs="Arial" w:eastAsia="Arial" w:hAnsi="Arial"/>
          <w:b/>
          <w:bCs/>
          <w:color w:val="212121"/>
          <w:sz w:val="20"/>
          <w:szCs w:val="20"/>
        </w:rPr>
        <w:t xml:space="preserve">OptiValue — Propositions d’évolution back-end et collaboration avec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refactorisation et de clarification des endpoints de l’API Python, avec standardisation et unification des réponses HTTP.</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centralisation des constantes et des énumérations dans une source de vérité unique partagée entre le front-end et le back-end.</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standards d’API distinguant les données nécessaires au premier affichage (first-render data) de celles chargées en arrière-plan (background data).</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prévention des requêtes N+1 et d’analyse des performances SQL avec EXPLAIN et ANALYZE pour guider les optimisations.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d’évolutions du schéma PostgreSQL et des migrations associées pour renforcer l’intégrité et la cohérence des données : contraintes et index ciblés, simples, composites, partiels et GIN. Mise en œuvre confiée à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commandes en ligne de commande (CLI) pour la gestion de la base de données, réalisées par l’équipe Python.</w:t>
      </w:r>
    </w:p>
    <w:p>
      <w:pPr>
        <w:keepNext/>
        <w:spacing w:after="60" w:before="100"/>
      </w:pPr>
      <w:r>
        <w:rPr>
          <w:rFonts w:ascii="Arial" w:cs="Arial" w:eastAsia="Arial" w:hAnsi="Arial"/>
          <w:b/>
          <w:bCs/>
          <w:color w:val="212121"/>
          <w:sz w:val="20"/>
          <w:szCs w:val="20"/>
        </w:rPr>
        <w:t xml:space="preserve">Plateforme GRC low-code — Développement et refonte fonctionnelle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Vue.js et back-end Golang sur une base MySQL.</w:t>
      </w:r>
    </w:p>
    <w:p>
      <w:pPr>
        <w:pStyle w:val="ListParagraph"/>
        <w:numPr>
          <w:ilvl w:val="0"/>
          <w:numId w:val="2"/>
        </w:numPr>
        <w:spacing w:after="60" w:line="264"/>
      </w:pPr>
      <w:r>
        <w:rPr>
          <w:rFonts w:ascii="Arial" w:cs="Arial" w:eastAsia="Arial" w:hAnsi="Arial"/>
          <w:i w:val="false"/>
          <w:iCs w:val="false"/>
          <w:color w:val="212121"/>
          <w:sz w:val="20"/>
          <w:szCs w:val="20"/>
        </w:rPr>
        <w:t xml:space="preserve">Refonte complète de l’UX/UI à partir d’un Design System unifié, en collaboration avec l’agence Ipsoon.</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du moteur de logique conditionnelle et de son Query Builder, l’éditeur permettant de construire les règles.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système de Drill Down pour explorer les données à différents niveaux de détail.</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système avancé de loaders pour les workflows et mise en place des notifications push navigateur de la plateforme GRC.</w:t>
      </w:r>
    </w:p>
    <w:p>
      <w:pPr>
        <w:pStyle w:val="ListParagraph"/>
        <w:numPr>
          <w:ilvl w:val="0"/>
          <w:numId w:val="2"/>
        </w:numPr>
        <w:spacing w:after="60" w:line="264"/>
      </w:pPr>
      <w:r>
        <w:rPr>
          <w:rFonts w:ascii="Arial" w:cs="Arial" w:eastAsia="Arial" w:hAnsi="Arial"/>
          <w:i w:val="false"/>
          <w:iCs w:val="false"/>
          <w:color w:val="212121"/>
          <w:sz w:val="20"/>
          <w:szCs w:val="20"/>
        </w:rPr>
        <w:t xml:space="preserve">Correction des anomalies, développement de nouvelles fonctionnalités, amélioration continue de l’existant et veille sur la stabilité, à la cohérence globale et à l’expérience utilisateur.</w:t>
      </w:r>
    </w:p>
    <w:p>
      <w:pPr>
        <w:keepNext/>
        <w:spacing w:after="60" w:before="100"/>
      </w:pPr>
      <w:r>
        <w:rPr>
          <w:rFonts w:ascii="Arial" w:cs="Arial" w:eastAsia="Arial" w:hAnsi="Arial"/>
          <w:b/>
          <w:bCs/>
          <w:color w:val="212121"/>
          <w:sz w:val="20"/>
          <w:szCs w:val="20"/>
        </w:rPr>
        <w:t xml:space="preserve">Organisation et pratiques de développement</w:t>
      </w:r>
    </w:p>
    <w:p>
      <w:pPr>
        <w:pStyle w:val="ListParagraph"/>
        <w:numPr>
          <w:ilvl w:val="0"/>
          <w:numId w:val="2"/>
        </w:numPr>
        <w:spacing w:after="60" w:line="264"/>
      </w:pPr>
      <w:r>
        <w:rPr>
          <w:rFonts w:ascii="Arial" w:cs="Arial" w:eastAsia="Arial" w:hAnsi="Arial"/>
          <w:i w:val="false"/>
          <w:iCs w:val="false"/>
          <w:color w:val="212121"/>
          <w:sz w:val="20"/>
          <w:szCs w:val="20"/>
        </w:rPr>
        <w:t xml:space="preserve">Collaboration en Scrum : points quotidiens, suivi des tâches dans ClickUp et workflow Git lié aux tâches (ClickUp-driven Git flow), avec conventions de commits et gestion structurée des branches.</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revues de code, au pair programming et au mentorat des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Contribution à l’intégration continue avec GitLab CI/CD, les workflows GitHub et Docker.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JavaScript, Python, Golang, 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Front-end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3, Vue 3, Tailwind CSS, Bootstrap CSS ; Clean Architecture, Design System, internationalisation.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Back-end et intégrations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Python, Azure Functions, Golang, WebSockets,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 (OptiValue), MySQL (plateforme GRC).</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outils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Git, GitLab CI/CD, workflows GitHub, scripts, ClickUp.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Documentation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Markdown, JSDoc, README par couche applicative.</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Méthodes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Scrum, revues de code, pair programming, mentorat.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Gouvernance, gestion des risques et conformité ; appels d’offres et questionnaires d’audit.</w:t>
            </w:r>
          </w:p>
        </w:tc>
      </w:tr>
    </w:tbl>
    <w:p>
      <w:pPr>
        <w:keepNext/>
        <w:pBdr>
          <w:top w:val="single" w:color="D9D9D0" w:sz="4" w:space="8"/>
        </w:pBdr>
        <w:spacing w:after="40" w:before="360"/>
      </w:pPr>
      <w:r>
        <w:rPr>
          <w:rFonts w:ascii="Arial" w:cs="Arial" w:eastAsia="Arial" w:hAnsi="Arial"/>
          <w:b/>
          <w:bCs/>
          <w:color w:val="212121"/>
          <w:sz w:val="24"/>
          <w:szCs w:val="24"/>
        </w:rPr>
        <w:t xml:space="preserve">Kazen Garden</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Août – décembre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e-commerce moderne de séjours, avec réservation et paiement en ligne : front-end Nuxt et back-end headless Symfony / Sylius / API Platform. Maintenance et évolutions depuis, dont le passage à Nuxt 4.</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Kazen Garden,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e-commerce et de l’API avec Symfony, Sylius et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3, Vue 3, TypeScript et Tailwind CSS, puis évolution vers Nuxt 4.</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des paiements Systempay et du contrôle des confirmations reçues.</w:t>
      </w:r>
    </w:p>
    <w:p>
      <w:pPr>
        <w:pStyle w:val="ListParagraph"/>
        <w:numPr>
          <w:ilvl w:val="0"/>
          <w:numId w:val="2"/>
        </w:numPr>
        <w:spacing w:after="60" w:line="264"/>
      </w:pPr>
      <w:r>
        <w:rPr>
          <w:rFonts w:ascii="Arial" w:cs="Arial" w:eastAsia="Arial" w:hAnsi="Arial"/>
          <w:i w:val="false"/>
          <w:iCs w:val="false"/>
          <w:color w:val="212121"/>
          <w:sz w:val="20"/>
          <w:szCs w:val="20"/>
        </w:rPr>
        <w:t xml:space="preserve">Instrumentation des indicateurs LCP, INP et CLS avec web-vitals en développement pour accompagner les optimisations de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TypeScript.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Sylius, API Platform, Nuxt 3 puis Nuxt 4, Vue 3, Pinia,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 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 Systempay.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séjours ; réservation et paiement en ligne.</w:t>
            </w:r>
          </w:p>
        </w:tc>
      </w:tr>
    </w:tbl>
    <w:p>
      <w:pPr>
        <w:keepNext/>
        <w:pBdr>
          <w:top w:val="single" w:color="D9D9D0" w:sz="4" w:space="8"/>
        </w:pBdr>
        <w:spacing w:after="40" w:before="360"/>
      </w:pPr>
      <w:r>
        <w:rPr>
          <w:rFonts w:ascii="Arial" w:cs="Arial" w:eastAsia="Arial" w:hAnsi="Arial"/>
          <w:b/>
          <w:bCs/>
          <w:color w:val="212121"/>
          <w:sz w:val="24"/>
          <w:szCs w:val="24"/>
        </w:rPr>
        <w:t xml:space="preserve">Délit d’Influence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Septembre 2021 – avril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Développement Symfony pour une agence de communication : sites e-commerce et vitrines, CRM et applications web.</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référent technique des développeurs internes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l’équipe de développeurs internes et les clients finaux.</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PHP/Symfony sur les différents projets de l’agence.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l’ensemble des développeurs internes</w:t>
      </w:r>
      <w:r>
        <w:rPr>
          <w:rFonts w:ascii="Arial" w:cs="Arial" w:eastAsia="Arial" w:hAnsi="Arial"/>
          <w:i w:val="false"/>
          <w:iCs w:val="false"/>
          <w:color w:val="212121"/>
          <w:sz w:val="20"/>
          <w:szCs w:val="20"/>
        </w:rPr>
        <w:t xml:space="preserve"> sur les projets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échanges avec les clients finaux.</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Communication ; sites web, e-commerce, CRM et application web.</w:t>
            </w:r>
          </w:p>
        </w:tc>
      </w:tr>
    </w:tbl>
    <w:p>
      <w:pPr>
        <w:keepNext/>
        <w:pBdr>
          <w:top w:val="single" w:color="D9D9D0" w:sz="4" w:space="8"/>
        </w:pBdr>
        <w:spacing w:after="40" w:before="360"/>
      </w:pPr>
      <w:r>
        <w:rPr>
          <w:rFonts w:ascii="Arial" w:cs="Arial" w:eastAsia="Arial" w:hAnsi="Arial"/>
          <w:b/>
          <w:bCs/>
          <w:color w:val="212121"/>
          <w:sz w:val="24"/>
          <w:szCs w:val="24"/>
        </w:rPr>
        <w:t xml:space="preserve">LOGIGROUP</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septembre 2021  ·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Passation technique, pour </w:t>
      </w:r>
      <w:r>
        <w:rPr>
          <w:rFonts w:ascii="Arial" w:cs="Arial" w:eastAsia="Arial" w:hAnsi="Arial"/>
          <w:b/>
          <w:bCs/>
          <w:i w:val="false"/>
          <w:iCs w:val="false"/>
          <w:color w:val="212121"/>
          <w:sz w:val="20"/>
          <w:szCs w:val="20"/>
        </w:rPr>
        <w:t xml:space="preserve">LOGIGROUP (ESN)</w:t>
      </w:r>
      <w:r>
        <w:rPr>
          <w:rFonts w:ascii="Arial" w:cs="Arial" w:eastAsia="Arial" w:hAnsi="Arial"/>
          <w:i w:val="false"/>
          <w:iCs w:val="false"/>
          <w:color w:val="212121"/>
          <w:sz w:val="20"/>
          <w:szCs w:val="20"/>
        </w:rPr>
        <w:t xml:space="preserve">, d’une plateforme e-commerce développée en Ruby et React, dont l’équipe technique interne reprenait la maintenance.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chargé de la </w:t>
      </w:r>
      <w:r>
        <w:rPr>
          <w:rFonts w:ascii="Arial" w:cs="Arial" w:eastAsia="Arial" w:hAnsi="Arial"/>
          <w:b/>
          <w:bCs/>
          <w:i w:val="false"/>
          <w:iCs w:val="false"/>
          <w:color w:val="212121"/>
          <w:sz w:val="20"/>
          <w:szCs w:val="20"/>
        </w:rPr>
        <w:t xml:space="preserve">passation technique</w:t>
      </w:r>
      <w:r>
        <w:rPr>
          <w:rFonts w:ascii="Arial" w:cs="Arial" w:eastAsia="Arial" w:hAnsi="Arial"/>
          <w:i w:val="false"/>
          <w:iCs w:val="false"/>
          <w:color w:val="212121"/>
          <w:sz w:val="20"/>
          <w:szCs w:val="20"/>
        </w:rPr>
        <w:t xml:space="preserve"> de la plateforme.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Mission pilotée par un </w:t>
      </w:r>
      <w:r>
        <w:rPr>
          <w:rFonts w:ascii="Arial" w:cs="Arial" w:eastAsia="Arial" w:hAnsi="Arial"/>
          <w:b/>
          <w:bCs/>
          <w:i w:val="false"/>
          <w:iCs w:val="false"/>
          <w:color w:val="212121"/>
          <w:sz w:val="20"/>
          <w:szCs w:val="20"/>
        </w:rPr>
        <w:t xml:space="preserve">chef de projet</w:t>
      </w:r>
      <w:r>
        <w:rPr>
          <w:rFonts w:ascii="Arial" w:cs="Arial" w:eastAsia="Arial" w:hAnsi="Arial"/>
          <w:i w:val="false"/>
          <w:iCs w:val="false"/>
          <w:color w:val="212121"/>
          <w:sz w:val="20"/>
          <w:szCs w:val="20"/>
        </w:rPr>
        <w:t xml:space="preserve"> côté LOGIGROUP ; transfert auprès de l’</w:t>
      </w:r>
      <w:r>
        <w:rPr>
          <w:rFonts w:ascii="Arial" w:cs="Arial" w:eastAsia="Arial" w:hAnsi="Arial"/>
          <w:b/>
          <w:bCs/>
          <w:i w:val="false"/>
          <w:iCs w:val="false"/>
          <w:color w:val="212121"/>
          <w:sz w:val="20"/>
          <w:szCs w:val="20"/>
        </w:rPr>
        <w:t xml:space="preserve">équipe technique interne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la documentation de la plateforme e-commerce.</w:t>
      </w:r>
    </w:p>
    <w:p>
      <w:pPr>
        <w:pStyle w:val="ListParagraph"/>
        <w:numPr>
          <w:ilvl w:val="0"/>
          <w:numId w:val="2"/>
        </w:numPr>
        <w:spacing w:after="60" w:line="264"/>
      </w:pPr>
      <w:r>
        <w:rPr>
          <w:rFonts w:ascii="Arial" w:cs="Arial" w:eastAsia="Arial" w:hAnsi="Arial"/>
          <w:i w:val="false"/>
          <w:iCs w:val="false"/>
          <w:color w:val="212121"/>
          <w:sz w:val="20"/>
          <w:szCs w:val="20"/>
        </w:rPr>
        <w:t xml:space="preserve">Transfert de connaissances à l’équipe technique interne, par écrit et lors de </w:t>
      </w:r>
      <w:r>
        <w:rPr>
          <w:rFonts w:ascii="Arial" w:cs="Arial" w:eastAsia="Arial" w:hAnsi="Arial"/>
          <w:b/>
          <w:bCs/>
          <w:i w:val="false"/>
          <w:iCs w:val="false"/>
          <w:color w:val="212121"/>
          <w:sz w:val="20"/>
          <w:szCs w:val="20"/>
        </w:rPr>
        <w:t xml:space="preserve">sessions de transmission en direct</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Ruby.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React.js,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 documentation et passation technique.</w:t>
            </w:r>
          </w:p>
        </w:tc>
      </w:tr>
    </w:tbl>
    <w:p>
      <w:pPr>
        <w:keepNext/>
        <w:pBdr>
          <w:top w:val="single" w:color="D9D9D0" w:sz="4" w:space="8"/>
        </w:pBdr>
        <w:spacing w:after="40" w:before="360"/>
      </w:pPr>
      <w:r>
        <w:rPr>
          <w:rFonts w:ascii="Arial" w:cs="Arial" w:eastAsia="Arial" w:hAnsi="Arial"/>
          <w:b/>
          <w:bCs/>
          <w:color w:val="212121"/>
          <w:sz w:val="24"/>
          <w:szCs w:val="24"/>
        </w:rPr>
        <w:t xml:space="preserve">Villa Gonatouki</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Mars – septembre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maison d’hôtes, avec demande de réservation en ligne : front-end Nuxt 2 et back-end headless Symfony / EasyAdmin / API Platform.</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les propriétaires de la maison d’hôtes, </w:t>
      </w:r>
      <w:r>
        <w:rPr>
          <w:rFonts w:ascii="Arial" w:cs="Arial" w:eastAsia="Arial" w:hAnsi="Arial"/>
          <w:b/>
          <w:bCs/>
          <w:i w:val="false"/>
          <w:iCs w:val="false"/>
          <w:color w:val="212121"/>
          <w:sz w:val="20"/>
          <w:szCs w:val="20"/>
        </w:rPr>
        <w:t xml:space="preserve">seuls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administration des chambres, services et activités.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du parcours centralisé avec Vuex, présentations plein écran et galeries.</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demande de réservation : choix de la chambre, dates du séjour, nombre d’adultes et d’enfants, coordonnées et envoi.</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 jusque dans le back-office.</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Vuetify,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Hébergement touristique ; maison d’hôtes.</w:t>
            </w:r>
          </w:p>
        </w:tc>
      </w:tr>
    </w:tbl>
    <w:p>
      <w:pPr>
        <w:keepNext/>
        <w:pBdr>
          <w:top w:val="single" w:color="D9D9D0" w:sz="4" w:space="8"/>
        </w:pBdr>
        <w:spacing w:after="40" w:before="360"/>
      </w:pPr>
      <w:r>
        <w:rPr>
          <w:rFonts w:ascii="Arial" w:cs="Arial" w:eastAsia="Arial" w:hAnsi="Arial"/>
          <w:b/>
          <w:bCs/>
          <w:color w:val="212121"/>
          <w:sz w:val="24"/>
          <w:szCs w:val="24"/>
        </w:rPr>
        <w:t xml:space="preserve">Immobilière Essaouira</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2019 – décembre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immobilier moderne, avec catalogue de biens et recherche : front-end Nuxt 2 et back-end headless Symfony / EasyAdmin / API Platform. Maintenance et évolutions ensuite.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Échanges avec les agents immobiliers, qui utilisaient le back-office, pour faire évoluer la saisie des biens.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back-office de saisie des biens, des médias et des documents.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des recherches et des contenus géré dans des modules Vuex.</w:t>
      </w:r>
    </w:p>
    <w:p>
      <w:pPr>
        <w:pStyle w:val="ListParagraph"/>
        <w:numPr>
          <w:ilvl w:val="0"/>
          <w:numId w:val="2"/>
        </w:numPr>
        <w:spacing w:after="60" w:line="264"/>
      </w:pPr>
      <w:r>
        <w:rPr>
          <w:rFonts w:ascii="Arial" w:cs="Arial" w:eastAsia="Arial" w:hAnsi="Arial"/>
          <w:i w:val="false"/>
          <w:iCs w:val="false"/>
          <w:color w:val="212121"/>
          <w:sz w:val="20"/>
          <w:szCs w:val="20"/>
        </w:rPr>
        <w:t xml:space="preserve">Catalogue immobilier : prix, surfaces, localisation, galeries, vidéos, documents PDF et biens associés.</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 : sitemaps par famille de contenus, mise en cache des pages et des composants.</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Bootstrap CSS,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w:t>
            </w:r>
          </w:p>
        </w:tc>
      </w:tr>
    </w:tbl>
    <w:p>
      <w:pPr>
        <w:keepNext/>
        <w:pBdr>
          <w:top w:val="single" w:color="D9D9D0" w:sz="4" w:space="8"/>
        </w:pBdr>
        <w:spacing w:after="40" w:before="360"/>
      </w:pPr>
      <w:r>
        <w:rPr>
          <w:rFonts w:ascii="Arial" w:cs="Arial" w:eastAsia="Arial" w:hAnsi="Arial"/>
          <w:b/>
          <w:bCs/>
          <w:color w:val="212121"/>
          <w:sz w:val="24"/>
          <w:szCs w:val="24"/>
        </w:rPr>
        <w:t xml:space="preserve">ABITHEA Littoral Provence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novembre 2018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réalisation d’un </w:t>
      </w:r>
      <w:r>
        <w:rPr>
          <w:rFonts w:ascii="Arial" w:cs="Arial" w:eastAsia="Arial" w:hAnsi="Arial"/>
          <w:b/>
          <w:bCs/>
          <w:i w:val="false"/>
          <w:iCs w:val="false"/>
          <w:color w:val="212121"/>
          <w:sz w:val="20"/>
          <w:szCs w:val="20"/>
        </w:rPr>
        <w:t xml:space="preserve">CRM sur mesure de gestion des devis et des factures</w:t>
      </w:r>
      <w:r>
        <w:rPr>
          <w:rFonts w:ascii="Arial" w:cs="Arial" w:eastAsia="Arial" w:hAnsi="Arial"/>
          <w:i w:val="false"/>
          <w:iCs w:val="false"/>
          <w:color w:val="212121"/>
          <w:sz w:val="20"/>
          <w:szCs w:val="20"/>
        </w:rPr>
        <w:t xml:space="preserve"> pour un </w:t>
      </w:r>
      <w:r>
        <w:rPr>
          <w:rFonts w:ascii="Arial" w:cs="Arial" w:eastAsia="Arial" w:hAnsi="Arial"/>
          <w:b/>
          <w:bCs/>
          <w:i w:val="false"/>
          <w:iCs w:val="false"/>
          <w:color w:val="212121"/>
          <w:sz w:val="20"/>
          <w:szCs w:val="20"/>
        </w:rPr>
        <w:t xml:space="preserve">groupe immobilier</w:t>
      </w:r>
      <w:r>
        <w:rPr>
          <w:rFonts w:ascii="Arial" w:cs="Arial" w:eastAsia="Arial" w:hAnsi="Arial"/>
          <w:i w:val="false"/>
          <w:iCs w:val="false"/>
          <w:color w:val="212121"/>
          <w:sz w:val="20"/>
          <w:szCs w:val="20"/>
        </w:rPr>
        <w:t xml:space="preserve"> : application Symfony avec back-office EasyAdmin.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w:t>
      </w:r>
      <w:r>
        <w:rPr>
          <w:rFonts w:ascii="Arial" w:cs="Arial" w:eastAsia="Arial" w:hAnsi="Arial"/>
          <w:b/>
          <w:bCs/>
          <w:i w:val="false"/>
          <w:iCs w:val="false"/>
          <w:color w:val="212121"/>
          <w:sz w:val="20"/>
          <w:szCs w:val="20"/>
        </w:rPr>
        <w:t xml:space="preserve">plusieurs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et fonctionnels.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CRM avec Symfony et EasyAdmin : gestion des devis et des factures.</w:t>
      </w:r>
    </w:p>
    <w:p>
      <w:pPr>
        <w:pStyle w:val="ListParagraph"/>
        <w:numPr>
          <w:ilvl w:val="0"/>
          <w:numId w:val="2"/>
        </w:numPr>
        <w:spacing w:after="60" w:line="264"/>
      </w:pPr>
      <w:r>
        <w:rPr>
          <w:rFonts w:ascii="Arial" w:cs="Arial" w:eastAsia="Arial" w:hAnsi="Arial"/>
          <w:i w:val="false"/>
          <w:iCs w:val="false"/>
          <w:color w:val="212121"/>
          <w:sz w:val="20"/>
          <w:szCs w:val="20"/>
        </w:rPr>
        <w:t xml:space="preserve">Définition des règles de gestion des devis et des factures, en accord avec le client.</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des utilisateurs via OAuth.</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et maintenance.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EasyAdmin,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des devis et des factures.</w:t>
            </w:r>
          </w:p>
        </w:tc>
      </w:tr>
    </w:tbl>
    <w:p>
      <w:pPr>
        <w:keepNext/>
        <w:pBdr>
          <w:top w:val="single" w:color="D9D9D0" w:sz="4" w:space="8"/>
        </w:pBdr>
        <w:spacing w:after="40" w:before="360"/>
      </w:pPr>
      <w:r>
        <w:rPr>
          <w:rFonts w:ascii="Arial" w:cs="Arial" w:eastAsia="Arial" w:hAnsi="Arial"/>
          <w:b/>
          <w:bCs/>
          <w:color w:val="212121"/>
          <w:sz w:val="24"/>
          <w:szCs w:val="24"/>
        </w:rPr>
        <w:t xml:space="preserve">Altraway 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Octobre 2016 – février 2018  ·  À distance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Évolution de la plateforme e-commerce de voyages d’Altraway CE, destinée aux comités d’entreprise, dont j’avais refondu l’ETL chez Philae, son prestataire.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 plateforme</w:t>
      </w:r>
      <w:r>
        <w:rPr>
          <w:rFonts w:ascii="Arial" w:cs="Arial" w:eastAsia="Arial" w:hAnsi="Arial"/>
          <w:i w:val="false"/>
          <w:iCs w:val="false"/>
          <w:color w:val="212121"/>
          <w:sz w:val="20"/>
          <w:szCs w:val="20"/>
        </w:rPr>
        <w:t xml:space="preserve">. Responsabilité technique complète des évolutions de la plateforme de voyages, des traitements ETL et de l’auto-connexion des membres des comités d’entreprise.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direct au dirigeant d’Altraway CE. Échanges avec les comités d’entreprise clients sur l’auto-connexion de leurs membres.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plateforme e-commerce de voyages.</w:t>
      </w:r>
    </w:p>
    <w:p>
      <w:pPr>
        <w:pStyle w:val="ListParagraph"/>
        <w:numPr>
          <w:ilvl w:val="0"/>
          <w:numId w:val="2"/>
        </w:numPr>
        <w:spacing w:after="60" w:line="264"/>
      </w:pPr>
      <w:r>
        <w:rPr>
          <w:rFonts w:ascii="Arial" w:cs="Arial" w:eastAsia="Arial" w:hAnsi="Arial"/>
          <w:i w:val="false"/>
          <w:iCs w:val="false"/>
          <w:color w:val="212121"/>
          <w:sz w:val="20"/>
          <w:szCs w:val="20"/>
        </w:rPr>
        <w:t xml:space="preserve">Interventions sur l’ETL : import des séjours et des vols depuis les sources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passerelle d’auto-connexion des membres des comités d’entreprise, en lien avec les comités clients.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pour les comités d’entreprise.</w:t>
            </w:r>
          </w:p>
        </w:tc>
      </w:tr>
    </w:tbl>
    <w:p>
      <w:pPr>
        <w:keepNext/>
        <w:pBdr>
          <w:top w:val="single" w:color="D9D9D0" w:sz="4" w:space="8"/>
        </w:pBdr>
        <w:spacing w:after="40" w:before="360"/>
      </w:pPr>
      <w:r>
        <w:rPr>
          <w:rFonts w:ascii="Arial" w:cs="Arial" w:eastAsia="Arial" w:hAnsi="Arial"/>
          <w:b/>
          <w:bCs/>
          <w:color w:val="212121"/>
          <w:sz w:val="24"/>
          <w:szCs w:val="24"/>
        </w:rPr>
        <w:t xml:space="preserve">Philae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Avril – octobre 2016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Philae, une </w:t>
      </w:r>
      <w:r>
        <w:rPr>
          <w:rFonts w:ascii="Arial" w:cs="Arial" w:eastAsia="Arial" w:hAnsi="Arial"/>
          <w:b/>
          <w:bCs/>
          <w:i w:val="false"/>
          <w:iCs w:val="false"/>
          <w:color w:val="212121"/>
          <w:sz w:val="20"/>
          <w:szCs w:val="20"/>
        </w:rPr>
        <w:t xml:space="preserve">ESN</w:t>
      </w:r>
      <w:r>
        <w:rPr>
          <w:rFonts w:ascii="Arial" w:cs="Arial" w:eastAsia="Arial" w:hAnsi="Arial"/>
          <w:i w:val="false"/>
          <w:iCs w:val="false"/>
          <w:color w:val="212121"/>
          <w:sz w:val="20"/>
          <w:szCs w:val="20"/>
        </w:rPr>
        <w:t xml:space="preserve">, développements pour plusieurs clients, dont </w:t>
      </w:r>
      <w:r>
        <w:rPr>
          <w:rFonts w:ascii="Arial" w:cs="Arial" w:eastAsia="Arial" w:hAnsi="Arial"/>
          <w:b/>
          <w:bCs/>
          <w:i w:val="false"/>
          <w:iCs w:val="false"/>
          <w:color w:val="212121"/>
          <w:sz w:val="20"/>
          <w:szCs w:val="20"/>
        </w:rPr>
        <w:t xml:space="preserve">Altraway CE</w:t>
      </w:r>
      <w:r>
        <w:rPr>
          <w:rFonts w:ascii="Arial" w:cs="Arial" w:eastAsia="Arial" w:hAnsi="Arial"/>
          <w:i w:val="false"/>
          <w:iCs w:val="false"/>
          <w:color w:val="212121"/>
          <w:sz w:val="20"/>
          <w:szCs w:val="20"/>
        </w:rPr>
        <w:t xml:space="preserve"> et sa plateforme e-commerce de voyages destinée aux comités d’entreprise.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intervenant en front-end et en back-end sur les projets de plusieurs clients.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Travail en lien direct avec le </w:t>
      </w:r>
      <w:r>
        <w:rPr>
          <w:rFonts w:ascii="Arial" w:cs="Arial" w:eastAsia="Arial" w:hAnsi="Arial"/>
          <w:b/>
          <w:bCs/>
          <w:i w:val="false"/>
          <w:iCs w:val="false"/>
          <w:color w:val="212121"/>
          <w:sz w:val="20"/>
          <w:szCs w:val="20"/>
        </w:rPr>
        <w:t xml:space="preserve">CTO</w:t>
      </w:r>
      <w:r>
        <w:rPr>
          <w:rFonts w:ascii="Arial" w:cs="Arial" w:eastAsia="Arial" w:hAnsi="Arial"/>
          <w:i w:val="false"/>
          <w:iCs w:val="false"/>
          <w:color w:val="212121"/>
          <w:sz w:val="20"/>
          <w:szCs w:val="20"/>
        </w:rPr>
        <w:t xml:space="preserve"> et les autres développeurs de Philae, avec des </w:t>
      </w:r>
      <w:r>
        <w:rPr>
          <w:rFonts w:ascii="Arial" w:cs="Arial" w:eastAsia="Arial" w:hAnsi="Arial"/>
          <w:b/>
          <w:bCs/>
          <w:i w:val="false"/>
          <w:iCs w:val="false"/>
          <w:color w:val="212121"/>
          <w:sz w:val="20"/>
          <w:szCs w:val="20"/>
        </w:rPr>
        <w:t xml:space="preserve">points quotidiens</w:t>
      </w:r>
      <w:r>
        <w:rPr>
          <w:rFonts w:ascii="Arial" w:cs="Arial" w:eastAsia="Arial" w:hAnsi="Arial"/>
          <w:i w:val="false"/>
          <w:iCs w:val="false"/>
          <w:color w:val="212121"/>
          <w:sz w:val="20"/>
          <w:szCs w:val="20"/>
        </w:rPr>
        <w:t xml:space="preserve"> (daily), et en </w:t>
      </w:r>
      <w:r>
        <w:rPr>
          <w:rFonts w:ascii="Arial" w:cs="Arial" w:eastAsia="Arial" w:hAnsi="Arial"/>
          <w:b/>
          <w:bCs/>
          <w:i w:val="false"/>
          <w:iCs w:val="false"/>
          <w:color w:val="212121"/>
          <w:sz w:val="20"/>
          <w:szCs w:val="20"/>
        </w:rPr>
        <w:t xml:space="preserve">contact direct avec le client</w:t>
      </w:r>
      <w:r>
        <w:rPr>
          <w:rFonts w:ascii="Arial" w:cs="Arial" w:eastAsia="Arial" w:hAnsi="Arial"/>
          <w:i w:val="false"/>
          <w:iCs w:val="false"/>
          <w:color w:val="212121"/>
          <w:sz w:val="20"/>
          <w:szCs w:val="20"/>
        </w:rPr>
        <w:t xml:space="preserve"> Altraway 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pour divers clients de Philae.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de l’ETL</w:t>
      </w:r>
      <w:r>
        <w:rPr>
          <w:rFonts w:ascii="Arial" w:cs="Arial" w:eastAsia="Arial" w:hAnsi="Arial"/>
          <w:i w:val="false"/>
          <w:iCs w:val="false"/>
          <w:color w:val="212121"/>
          <w:sz w:val="20"/>
          <w:szCs w:val="20"/>
        </w:rPr>
        <w:t xml:space="preserve"> d’Altraway CE : import des séjours et des vols depuis les sources externes vers la base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passerelle d’auto-connexion</w:t>
      </w:r>
      <w:r>
        <w:rPr>
          <w:rFonts w:ascii="Arial" w:cs="Arial" w:eastAsia="Arial" w:hAnsi="Arial"/>
          <w:i w:val="false"/>
          <w:iCs w:val="false"/>
          <w:color w:val="212121"/>
          <w:sz w:val="20"/>
          <w:szCs w:val="20"/>
        </w:rPr>
        <w:t xml:space="preserve"> des membres des comités d’entreprise vers la plateforme Altraway 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 import de séjours et de vols.</w:t>
            </w:r>
          </w:p>
        </w:tc>
      </w:tr>
    </w:tbl>
    <w:p>
      <w:pPr>
        <w:keepNext/>
        <w:pBdr>
          <w:top w:val="single" w:color="D9D9D0" w:sz="4" w:space="8"/>
        </w:pBdr>
        <w:spacing w:after="40" w:before="360"/>
      </w:pPr>
      <w:r>
        <w:rPr>
          <w:rFonts w:ascii="Arial" w:cs="Arial" w:eastAsia="Arial" w:hAnsi="Arial"/>
          <w:b/>
          <w:bCs/>
          <w:color w:val="212121"/>
          <w:sz w:val="24"/>
          <w:szCs w:val="24"/>
        </w:rPr>
        <w:t xml:space="preserve">Groupe Automobile IDM</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2015 – avril 2016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la </w:t>
      </w:r>
      <w:r>
        <w:rPr>
          <w:rFonts w:ascii="Arial" w:cs="Arial" w:eastAsia="Arial" w:hAnsi="Arial"/>
          <w:b/>
          <w:bCs/>
          <w:i w:val="false"/>
          <w:iCs w:val="false"/>
          <w:color w:val="212121"/>
          <w:sz w:val="20"/>
          <w:szCs w:val="20"/>
        </w:rPr>
        <w:t xml:space="preserve">DSI d’un groupe automobile</w:t>
      </w:r>
      <w:r>
        <w:rPr>
          <w:rFonts w:ascii="Arial" w:cs="Arial" w:eastAsia="Arial" w:hAnsi="Arial"/>
          <w:i w:val="false"/>
          <w:iCs w:val="false"/>
          <w:color w:val="212121"/>
          <w:sz w:val="20"/>
          <w:szCs w:val="20"/>
        </w:rPr>
        <w:t xml:space="preserve">, développement d’un ERP Symfony / Sonata et d’une dizaine de sites vitrines pour ses concessions.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sur l’ERP et les sites des concessions.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Pilotage par un </w:t>
      </w:r>
      <w:r>
        <w:rPr>
          <w:rFonts w:ascii="Arial" w:cs="Arial" w:eastAsia="Arial" w:hAnsi="Arial"/>
          <w:b/>
          <w:bCs/>
          <w:i w:val="false"/>
          <w:iCs w:val="false"/>
          <w:color w:val="212121"/>
          <w:sz w:val="20"/>
          <w:szCs w:val="20"/>
        </w:rPr>
        <w:t xml:space="preserve">product owner</w:t>
      </w:r>
      <w:r>
        <w:rPr>
          <w:rFonts w:ascii="Arial" w:cs="Arial" w:eastAsia="Arial" w:hAnsi="Arial"/>
          <w:i w:val="false"/>
          <w:iCs w:val="false"/>
          <w:color w:val="212121"/>
          <w:sz w:val="20"/>
          <w:szCs w:val="20"/>
        </w:rPr>
        <w:t xml:space="preserve">. Échanges avec l’équipe design et le marketing du groupe pour les sites des concessions, et avec l’administration des ventes pour les données véhicules et les dossiers.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de l’ERP et des sites du groupe.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de l’architecture des formulaires</w:t>
      </w:r>
      <w:r>
        <w:rPr>
          <w:rFonts w:ascii="Arial" w:cs="Arial" w:eastAsia="Arial" w:hAnsi="Arial"/>
          <w:i w:val="false"/>
          <w:iCs w:val="false"/>
          <w:color w:val="212121"/>
          <w:sz w:val="20"/>
          <w:szCs w:val="20"/>
        </w:rPr>
        <w:t xml:space="preserve">, à mon initiative : règles de validation centralisées dans l’ERP Symfony, source de vérité unique pour tous les sites.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import automatisé des données véhicules depuis le référentiel national.</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du moteur de recherche de véhicules</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 développement du </w:t>
      </w:r>
      <w:r>
        <w:rPr>
          <w:rFonts w:ascii="Arial" w:cs="Arial" w:eastAsia="Arial" w:hAnsi="Arial"/>
          <w:b/>
          <w:bCs/>
          <w:i w:val="false"/>
          <w:iCs w:val="false"/>
          <w:color w:val="212121"/>
          <w:sz w:val="20"/>
          <w:szCs w:val="20"/>
        </w:rPr>
        <w:t xml:space="preserve">configurateur de véhicules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Sonata,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Automobile ; ERP et sites de concessions.</w:t>
            </w:r>
          </w:p>
        </w:tc>
      </w:tr>
    </w:tbl>
    <w:p>
      <w:pPr>
        <w:keepNext/>
        <w:pBdr>
          <w:top w:val="single" w:color="D9D9D0" w:sz="4" w:space="8"/>
        </w:pBdr>
        <w:spacing w:after="40" w:before="360"/>
      </w:pPr>
      <w:r>
        <w:rPr>
          <w:rFonts w:ascii="Arial" w:cs="Arial" w:eastAsia="Arial" w:hAnsi="Arial"/>
          <w:b/>
          <w:bCs/>
          <w:color w:val="212121"/>
          <w:sz w:val="24"/>
          <w:szCs w:val="24"/>
        </w:rPr>
        <w:t xml:space="preserve">Quai 13</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décembre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production de sites web et e-commerce sous WordPress et PrestaShop pour </w:t>
      </w:r>
      <w:r>
        <w:rPr>
          <w:rFonts w:ascii="Arial" w:cs="Arial" w:eastAsia="Arial" w:hAnsi="Arial"/>
          <w:b/>
          <w:bCs/>
          <w:i w:val="false"/>
          <w:iCs w:val="false"/>
          <w:color w:val="212121"/>
          <w:sz w:val="20"/>
          <w:szCs w:val="20"/>
        </w:rPr>
        <w:t xml:space="preserve">plusieurs clients en parallèle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au sein de l’équipe de développeurs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par le dirigeant, le directeur commercial et un chef de projet. Travail avec les graphistes et directeurs artistiques dont j’intégrais les maquettes, avec les chefs de projet sur les plannings et la recette, et avec les autres développeurs de l’équipe. </w:t>
      </w:r>
      <w:r>
        <w:rPr>
          <w:rFonts w:ascii="Arial" w:cs="Arial" w:eastAsia="Arial" w:hAnsi="Arial"/>
          <w:b/>
          <w:bCs/>
          <w:i w:val="false"/>
          <w:iCs w:val="false"/>
          <w:color w:val="212121"/>
          <w:sz w:val="20"/>
          <w:szCs w:val="20"/>
        </w:rPr>
        <w:t xml:space="preserve">Contact direct avec les clients</w:t>
      </w:r>
      <w:r>
        <w:rPr>
          <w:rFonts w:ascii="Arial" w:cs="Arial" w:eastAsia="Arial" w:hAnsi="Arial"/>
          <w:i w:val="false"/>
          <w:iCs w:val="false"/>
          <w:color w:val="212121"/>
          <w:sz w:val="20"/>
          <w:szCs w:val="20"/>
        </w:rPr>
        <w:t xml:space="preserve"> de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 sites WordPress et PrestaShop, avec une montée en compétences sur ces deux CMS.</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Accompagnement des stagiaires et des développeurs juniors</w:t>
      </w:r>
      <w:r>
        <w:rPr>
          <w:rFonts w:ascii="Arial" w:cs="Arial" w:eastAsia="Arial" w:hAnsi="Arial"/>
          <w:i w:val="false"/>
          <w:iCs w:val="false"/>
          <w:color w:val="212121"/>
          <w:sz w:val="20"/>
          <w:szCs w:val="20"/>
        </w:rPr>
        <w:t xml:space="preserve">, par entraide au sein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Création d’un </w:t>
      </w:r>
      <w:r>
        <w:rPr>
          <w:rFonts w:ascii="Arial" w:cs="Arial" w:eastAsia="Arial" w:hAnsi="Arial"/>
          <w:b/>
          <w:bCs/>
          <w:i w:val="false"/>
          <w:iCs w:val="false"/>
          <w:color w:val="212121"/>
          <w:sz w:val="20"/>
          <w:szCs w:val="20"/>
        </w:rPr>
        <w:t xml:space="preserve">script Shell</w:t>
      </w:r>
      <w:r>
        <w:rPr>
          <w:rFonts w:ascii="Arial" w:cs="Arial" w:eastAsia="Arial" w:hAnsi="Arial"/>
          <w:i w:val="false"/>
          <w:iCs w:val="false"/>
          <w:color w:val="212121"/>
          <w:sz w:val="20"/>
          <w:szCs w:val="20"/>
        </w:rPr>
        <w:t xml:space="preserve"> synchronisant en une commande le code source, la base de données et les ressources (images, PDF…). Cet outil permettait d’intervenir rapidement sur n’importe quel projet : une première approche concrète de l’amélioration de l’expérience développeur (DevEx) et de l’outillage d’équipe.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Shell.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 WordPress, Prestashop.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e-commerce.</w:t>
            </w:r>
          </w:p>
        </w:tc>
      </w:tr>
    </w:tbl>
    <w:p>
      <w:pPr>
        <w:keepNext/>
        <w:pBdr>
          <w:top w:val="single" w:color="D9D9D0" w:sz="4" w:space="8"/>
        </w:pBdr>
        <w:spacing w:after="40" w:before="360"/>
      </w:pPr>
      <w:r>
        <w:rPr>
          <w:rFonts w:ascii="Arial" w:cs="Arial" w:eastAsia="Arial" w:hAnsi="Arial"/>
          <w:b/>
          <w:bCs/>
          <w:color w:val="212121"/>
          <w:sz w:val="24"/>
          <w:szCs w:val="24"/>
        </w:rPr>
        <w:t xml:space="preserve">Espace Privé</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Novembre 2012 – mai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réalisation de plus d’une douzaine de sites web et d’une application d’affichage des séances de cinéma en temps réel.</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l’agence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et suivis par le dirigeant de l’agence. Travail quotidien avec les graphistes et directeurs artistiques internes, dont j’intégrais les maquettes. La relation avec les clients finaux était portée par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Réalisation des sites, de la maquette à l’intégration responsive et à la livraison, avec cinq gabarits par projet et une exigence </w:t>
      </w:r>
      <w:r>
        <w:rPr>
          <w:rFonts w:ascii="Arial" w:cs="Arial" w:eastAsia="Arial" w:hAnsi="Arial"/>
          <w:b/>
          <w:bCs/>
          <w:i w:val="false"/>
          <w:iCs w:val="false"/>
          <w:color w:val="212121"/>
          <w:sz w:val="20"/>
          <w:szCs w:val="20"/>
        </w:rPr>
        <w:t xml:space="preserve">pixel perfect</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application d’affichage dynamique des séances de cinéma</w:t>
      </w:r>
      <w:r>
        <w:rPr>
          <w:rFonts w:ascii="Arial" w:cs="Arial" w:eastAsia="Arial" w:hAnsi="Arial"/>
          <w:i w:val="false"/>
          <w:iCs w:val="false"/>
          <w:color w:val="212121"/>
          <w:sz w:val="20"/>
          <w:szCs w:val="20"/>
        </w:rPr>
        <w:t xml:space="preserve">, pilotée par les données : une première expérience de rendu en temps réel connecté à une source externe.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affichage de séances de cinéma.</w:t>
            </w:r>
          </w:p>
        </w:tc>
      </w:tr>
    </w:tbl>
    <w:p>
      <w:pPr>
        <w:keepNext/>
        <w:pBdr>
          <w:top w:val="single" w:color="D9D9D0" w:sz="4" w:space="8"/>
        </w:pBdr>
        <w:spacing w:after="40" w:before="360"/>
      </w:pPr>
      <w:r>
        <w:rPr>
          <w:rFonts w:ascii="Arial" w:cs="Arial" w:eastAsia="Arial" w:hAnsi="Arial"/>
          <w:b/>
          <w:bCs/>
          <w:color w:val="212121"/>
          <w:sz w:val="24"/>
          <w:szCs w:val="24"/>
        </w:rPr>
        <w:t xml:space="preserve">Varibase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2011 – novembre 2012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entreprise de </w:t>
      </w:r>
      <w:r>
        <w:rPr>
          <w:rFonts w:ascii="Arial" w:cs="Arial" w:eastAsia="Arial" w:hAnsi="Arial"/>
          <w:b/>
          <w:bCs/>
          <w:i w:val="false"/>
          <w:iCs w:val="false"/>
          <w:color w:val="212121"/>
          <w:sz w:val="20"/>
          <w:szCs w:val="20"/>
        </w:rPr>
        <w:t xml:space="preserve">marketing relationnel</w:t>
      </w:r>
      <w:r>
        <w:rPr>
          <w:rFonts w:ascii="Arial" w:cs="Arial" w:eastAsia="Arial" w:hAnsi="Arial"/>
          <w:i w:val="false"/>
          <w:iCs w:val="false"/>
          <w:color w:val="212121"/>
          <w:sz w:val="20"/>
          <w:szCs w:val="20"/>
        </w:rPr>
        <w:t xml:space="preserve">, développement des supports des campagnes marketing, puis d’outils internes de traitement et de consultation des données.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recruté pour les mini-sites et les landing pages ; périmètre élargi </w:t>
      </w:r>
      <w:r>
        <w:rPr>
          <w:rFonts w:ascii="Arial" w:cs="Arial" w:eastAsia="Arial" w:hAnsi="Arial"/>
          <w:b/>
          <w:bCs/>
          <w:i w:val="false"/>
          <w:iCs w:val="false"/>
          <w:color w:val="212121"/>
          <w:sz w:val="20"/>
          <w:szCs w:val="20"/>
        </w:rPr>
        <w:t xml:space="preserve">à mon initiative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Tâches cadrées par une chef de projet. Travail avec l’équipe design, le dataminer et les équipes marketing.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des mini-sites et des landing pages des campagnes marketing.</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 </w:t>
      </w:r>
      <w:r>
        <w:rPr>
          <w:rFonts w:ascii="Arial" w:cs="Arial" w:eastAsia="Arial" w:hAnsi="Arial"/>
          <w:b/>
          <w:bCs/>
          <w:i w:val="false"/>
          <w:iCs w:val="false"/>
          <w:color w:val="212121"/>
          <w:sz w:val="20"/>
          <w:szCs w:val="20"/>
        </w:rPr>
        <w:t xml:space="preserve">outil interne en C#</w:t>
      </w:r>
      <w:r>
        <w:rPr>
          <w:rFonts w:ascii="Arial" w:cs="Arial" w:eastAsia="Arial" w:hAnsi="Arial"/>
          <w:i w:val="false"/>
          <w:iCs w:val="false"/>
          <w:color w:val="212121"/>
          <w:sz w:val="20"/>
          <w:szCs w:val="20"/>
        </w:rPr>
        <w:t xml:space="preserve"> connecté à SQL Server pour automatiser les traitements du dataminer : normalisation, dédoublonnage et segmentation des bases de données ; gain de temps significatif sur des tâches répétitives.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w:t>
      </w:r>
      <w:r>
        <w:rPr>
          <w:rFonts w:ascii="Arial" w:cs="Arial" w:eastAsia="Arial" w:hAnsi="Arial"/>
          <w:b/>
          <w:bCs/>
          <w:i w:val="false"/>
          <w:iCs w:val="false"/>
          <w:color w:val="212121"/>
          <w:sz w:val="20"/>
          <w:szCs w:val="20"/>
        </w:rPr>
        <w:t xml:space="preserve">intranet de type mini CRM</w:t>
      </w:r>
      <w:r>
        <w:rPr>
          <w:rFonts w:ascii="Arial" w:cs="Arial" w:eastAsia="Arial" w:hAnsi="Arial"/>
          <w:i w:val="false"/>
          <w:iCs w:val="false"/>
          <w:color w:val="212121"/>
          <w:sz w:val="20"/>
          <w:szCs w:val="20"/>
        </w:rPr>
        <w:t xml:space="preserve"> donnant aux équipes marketing un accès autonome aux données des campagnes, sans passer par le dataminer.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C#, HTML,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 SQL Server.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SVN.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Marketing relationnel ; campagnes marketing, traitement de données et CRM.</w:t>
            </w:r>
          </w:p>
        </w:tc>
      </w:tr>
    </w:tbl>
    <w:p>
      <w:pPr>
        <w:keepNext/>
        <w:pBdr>
          <w:top w:val="single" w:color="D9D9D0" w:sz="4" w:space="8"/>
        </w:pBdr>
        <w:spacing w:after="40" w:before="360"/>
      </w:pPr>
      <w:r>
        <w:rPr>
          <w:rFonts w:ascii="Arial" w:cs="Arial" w:eastAsia="Arial" w:hAnsi="Arial"/>
          <w:b/>
          <w:bCs/>
          <w:color w:val="212121"/>
          <w:sz w:val="24"/>
          <w:szCs w:val="24"/>
        </w:rPr>
        <w:t xml:space="preserve">Orsid Provence (devenue Doca Poste)</w:t>
      </w:r>
    </w:p>
    <w:p>
      <w:pPr>
        <w:keepNext/>
        <w:spacing w:after="20"/>
      </w:pPr>
      <w:r>
        <w:rPr>
          <w:rFonts w:ascii="Arial" w:cs="Arial" w:eastAsia="Arial" w:hAnsi="Arial"/>
          <w:b/>
          <w:bCs/>
          <w:color w:val="6B7A4A"/>
          <w:sz w:val="20"/>
          <w:szCs w:val="20"/>
        </w:rPr>
        <w:t xml:space="preserve">Opérateur, puis chef d’équipe</w:t>
      </w:r>
    </w:p>
    <w:p>
      <w:pPr>
        <w:keepNext/>
        <w:spacing w:after="120"/>
      </w:pPr>
      <w:r>
        <w:rPr>
          <w:rFonts w:ascii="Arial" w:cs="Arial" w:eastAsia="Arial" w:hAnsi="Arial"/>
          <w:color w:val="6F6F6F"/>
          <w:sz w:val="18"/>
          <w:szCs w:val="18"/>
        </w:rPr>
        <w:t xml:space="preserve">Janvier 2000 – décembre 2008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Production industrielle de documents pour de grands comptes dans le secteur de l’éditique : factures, relevés de compte et fiches de paie.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Opérateur, puis </w:t>
      </w:r>
      <w:r>
        <w:rPr>
          <w:rFonts w:ascii="Arial" w:cs="Arial" w:eastAsia="Arial" w:hAnsi="Arial"/>
          <w:b/>
          <w:bCs/>
          <w:i w:val="false"/>
          <w:iCs w:val="false"/>
          <w:color w:val="212121"/>
          <w:sz w:val="20"/>
          <w:szCs w:val="20"/>
        </w:rPr>
        <w:t xml:space="preserve">chef d’équipe après trois ans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responsable de production. Échanges avec le service informatique pour la préparation des fichiers et des chaînes de composition, avec la maintenance des machines sur les arrêts et les réglages, et avec le commercial et l’ordonnancement pour le placement des commandes dans le planning.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Production, pendant neuf ans, de </w:t>
      </w:r>
      <w:r>
        <w:rPr>
          <w:rFonts w:ascii="Arial" w:cs="Arial" w:eastAsia="Arial" w:hAnsi="Arial"/>
          <w:b/>
          <w:bCs/>
          <w:i w:val="false"/>
          <w:iCs w:val="false"/>
          <w:color w:val="212121"/>
          <w:sz w:val="20"/>
          <w:szCs w:val="20"/>
        </w:rPr>
        <w:t xml:space="preserve">millions de documents</w:t>
      </w:r>
      <w:r>
        <w:rPr>
          <w:rFonts w:ascii="Arial" w:cs="Arial" w:eastAsia="Arial" w:hAnsi="Arial"/>
          <w:i w:val="false"/>
          <w:iCs w:val="false"/>
          <w:color w:val="212121"/>
          <w:sz w:val="20"/>
          <w:szCs w:val="20"/>
        </w:rPr>
        <w:t xml:space="preserve">, dans un environnement à fort volume et à haut niveau d’exigence.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six personnes</w:t>
      </w:r>
      <w:r>
        <w:rPr>
          <w:rFonts w:ascii="Arial" w:cs="Arial" w:eastAsia="Arial" w:hAnsi="Arial"/>
          <w:i w:val="false"/>
          <w:iCs w:val="false"/>
          <w:color w:val="212121"/>
          <w:sz w:val="20"/>
          <w:szCs w:val="20"/>
        </w:rPr>
        <w:t xml:space="preserve"> et coordination de la production, avec la responsabilité de la qualité et des délais.</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de l’équipe : répartition du travail, ordre de passage des travaux et gestion des priorités au quotidien.</w:t>
      </w:r>
    </w:p>
    <w:p>
      <w:pPr>
        <w:keepNext/>
        <w:spacing w:after="40" w:before="100"/>
      </w:pPr>
      <w:r>
        <w:rPr>
          <w:rFonts w:ascii="Arial" w:cs="Arial" w:eastAsia="Arial" w:hAnsi="Arial"/>
          <w:b/>
          <w:bCs/>
          <w:color w:val="6B7A4A"/>
          <w:spacing w:val="20"/>
          <w:sz w:val="16"/>
          <w:szCs w:val="16"/>
        </w:rPr>
        <w:t xml:space="preserve">ENVIRONNEMENT MÉTIER</w:t>
      </w:r>
    </w:p>
    <w:p>
      <w:pPr>
        <w:spacing w:after="100" w:line="276"/>
        <w:jc w:val="both"/>
      </w:pPr>
      <w:r>
        <w:rPr>
          <w:rFonts w:ascii="Arial" w:cs="Arial" w:eastAsia="Arial" w:hAnsi="Arial"/>
          <w:i w:val="false"/>
          <w:iCs w:val="false"/>
          <w:color w:val="212121"/>
          <w:sz w:val="20"/>
          <w:szCs w:val="20"/>
        </w:rPr>
        <w:t xml:space="preserve">Éditique, Production, Management.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F6F6F"/>
        <w:sz w:val="16"/>
        <w:szCs w:val="16"/>
      </w:rPr>
      <w:t xml:space="preserve">Johan REMY — Dossier de compétences informatique — septembre 2026    </w:t>
    </w:r>
    <w:r>
      <w:rPr>
        <w:rFonts w:ascii="Arial" w:cs="Arial" w:eastAsia="Arial" w:hAnsi="Arial"/>
        <w:color w:val="6F6F6F"/>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6B7A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Johan REMY — Dossier de compétences informatique</dc:title>
  <dc:creator>Johan REMY</dc:creator>
  <cp:lastModifiedBy>Un-named</cp:lastModifiedBy>
  <cp:revision>1</cp:revision>
  <dcterms:created xsi:type="dcterms:W3CDTF">2026-09-29T12:41:17.008Z</dcterms:created>
  <dcterms:modified xsi:type="dcterms:W3CDTF">2026-09-29T12:41:17.008Z</dcterms:modified>
</cp:coreProperties>
</file>

<file path=docProps/custom.xml><?xml version="1.0" encoding="utf-8"?>
<Properties xmlns="http://schemas.openxmlformats.org/officeDocument/2006/custom-properties" xmlns:vt="http://schemas.openxmlformats.org/officeDocument/2006/docPropsVTypes"/>
</file>