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5F587" w14:textId="77777777" w:rsidR="000E07C5" w:rsidRPr="006D1130" w:rsidRDefault="000E07C5" w:rsidP="000E07C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6D1130">
        <w:rPr>
          <w:rFonts w:ascii="Arial" w:hAnsi="Arial" w:cs="Arial"/>
          <w:b/>
          <w:bCs/>
          <w:sz w:val="24"/>
          <w:szCs w:val="24"/>
          <w:lang w:val="es-ES"/>
        </w:rPr>
        <w:t>Prestadores de Salud en Colombia.</w:t>
      </w:r>
    </w:p>
    <w:p w14:paraId="611208A2" w14:textId="77777777" w:rsidR="000E07C5" w:rsidRPr="006D1130" w:rsidRDefault="000E07C5" w:rsidP="000E07C5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0B60F84" w14:textId="668A41FA" w:rsidR="000E07C5" w:rsidRPr="006D1130" w:rsidRDefault="000E07C5" w:rsidP="000E07C5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6D1130">
        <w:rPr>
          <w:rFonts w:ascii="Arial" w:hAnsi="Arial" w:cs="Arial"/>
          <w:b/>
          <w:bCs/>
          <w:sz w:val="24"/>
          <w:szCs w:val="24"/>
          <w:lang w:val="es-ES"/>
        </w:rPr>
        <w:t xml:space="preserve">Introducción </w:t>
      </w:r>
    </w:p>
    <w:p w14:paraId="037DFF84" w14:textId="77777777" w:rsidR="000E07C5" w:rsidRPr="006D1130" w:rsidRDefault="000E07C5" w:rsidP="000E07C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6D1130">
        <w:rPr>
          <w:rFonts w:ascii="Arial" w:hAnsi="Arial" w:cs="Arial"/>
          <w:sz w:val="24"/>
          <w:szCs w:val="24"/>
          <w:lang w:val="es-ES"/>
        </w:rPr>
        <w:t>Colombia tiene actualmente 1.101 municipios distribuidos en 32 departamentos, con una población aproximada de 51 millones de personas. Actualmente se tiene 60.946 prestadores de salud activos a lo largo del país, para atender a la población de Colombia. Las siguientes secciones ahondaran en detalle sobre cómo está compuesta y como está la cobertura de los prestadores en Colombia.</w:t>
      </w:r>
    </w:p>
    <w:p w14:paraId="7A79D433" w14:textId="77777777" w:rsidR="000E07C5" w:rsidRPr="006D1130" w:rsidRDefault="000E07C5" w:rsidP="000E07C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A653182" w14:textId="28B0483A" w:rsidR="000E07C5" w:rsidRPr="006D1130" w:rsidRDefault="000E07C5" w:rsidP="000E07C5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D1130">
        <w:rPr>
          <w:rFonts w:ascii="Arial" w:hAnsi="Arial" w:cs="Arial"/>
          <w:b/>
          <w:bCs/>
          <w:sz w:val="24"/>
          <w:szCs w:val="24"/>
          <w:lang w:val="es-ES"/>
        </w:rPr>
        <w:t xml:space="preserve">Composición </w:t>
      </w:r>
    </w:p>
    <w:p w14:paraId="6EC5833A" w14:textId="3B3F0C73" w:rsidR="000E07C5" w:rsidRPr="006D1130" w:rsidRDefault="000E07C5" w:rsidP="000E07C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6D1130">
        <w:rPr>
          <w:rFonts w:ascii="Arial" w:hAnsi="Arial" w:cs="Arial"/>
          <w:sz w:val="24"/>
          <w:szCs w:val="24"/>
          <w:lang w:val="es-ES"/>
        </w:rPr>
        <w:t>General</w:t>
      </w:r>
    </w:p>
    <w:p w14:paraId="2FE7F5C2" w14:textId="096DCF8D" w:rsidR="004052DE" w:rsidRPr="006D1130" w:rsidRDefault="004052DE" w:rsidP="004052DE">
      <w:pPr>
        <w:jc w:val="both"/>
        <w:rPr>
          <w:rFonts w:ascii="Arial" w:hAnsi="Arial" w:cs="Arial"/>
          <w:sz w:val="24"/>
          <w:szCs w:val="24"/>
          <w:lang w:val="es-ES"/>
        </w:rPr>
      </w:pPr>
      <w:r w:rsidRPr="006D1130">
        <w:rPr>
          <w:rFonts w:ascii="Arial" w:hAnsi="Arial" w:cs="Arial"/>
          <w:sz w:val="24"/>
          <w:szCs w:val="24"/>
          <w:lang w:val="es-ES"/>
        </w:rPr>
        <w:t>Actualmente se cuenta con 4 tipos de prestadores de salud</w:t>
      </w:r>
      <w:r w:rsidR="00644E19" w:rsidRPr="006D1130">
        <w:rPr>
          <w:rFonts w:ascii="Arial" w:hAnsi="Arial" w:cs="Arial"/>
          <w:sz w:val="24"/>
          <w:szCs w:val="24"/>
          <w:lang w:val="es-ES"/>
        </w:rPr>
        <w:t xml:space="preserve"> (</w:t>
      </w:r>
      <w:r w:rsidRPr="006D1130">
        <w:rPr>
          <w:rFonts w:ascii="Arial" w:hAnsi="Arial" w:cs="Arial"/>
          <w:sz w:val="24"/>
          <w:szCs w:val="24"/>
          <w:lang w:val="es-ES"/>
        </w:rPr>
        <w:t>IPS, PI, TEP y OSD</w:t>
      </w:r>
      <w:r w:rsidR="00644E19" w:rsidRPr="006D1130">
        <w:rPr>
          <w:rFonts w:ascii="Arial" w:hAnsi="Arial" w:cs="Arial"/>
          <w:sz w:val="24"/>
          <w:szCs w:val="24"/>
          <w:lang w:val="es-ES"/>
        </w:rPr>
        <w:t xml:space="preserve">PSS). Donde los PI representan el 78.1% que son </w:t>
      </w:r>
      <w:r w:rsidR="00644E19" w:rsidRPr="006D1130">
        <w:rPr>
          <w:rFonts w:ascii="Arial" w:hAnsi="Arial" w:cs="Arial"/>
          <w:sz w:val="24"/>
          <w:szCs w:val="24"/>
          <w:lang w:val="es-ES"/>
        </w:rPr>
        <w:t>47</w:t>
      </w:r>
      <w:r w:rsidR="00644E19" w:rsidRPr="006D1130">
        <w:rPr>
          <w:rFonts w:ascii="Arial" w:hAnsi="Arial" w:cs="Arial"/>
          <w:sz w:val="24"/>
          <w:szCs w:val="24"/>
          <w:lang w:val="es-ES"/>
        </w:rPr>
        <w:t>.</w:t>
      </w:r>
      <w:r w:rsidR="00644E19" w:rsidRPr="006D1130">
        <w:rPr>
          <w:rFonts w:ascii="Arial" w:hAnsi="Arial" w:cs="Arial"/>
          <w:sz w:val="24"/>
          <w:szCs w:val="24"/>
          <w:lang w:val="es-ES"/>
        </w:rPr>
        <w:t>605</w:t>
      </w:r>
      <w:r w:rsidR="00644E19" w:rsidRPr="006D1130">
        <w:rPr>
          <w:rFonts w:ascii="Arial" w:hAnsi="Arial" w:cs="Arial"/>
          <w:sz w:val="24"/>
          <w:szCs w:val="24"/>
          <w:lang w:val="es-ES"/>
        </w:rPr>
        <w:t xml:space="preserve"> empresas. Los demás tipos están repartidos entre los otros 3 tipos de prestadores. La siguiente grafica muestra la distribución. </w:t>
      </w:r>
    </w:p>
    <w:p w14:paraId="70A94AC6" w14:textId="23BED0D0" w:rsidR="000E07C5" w:rsidRPr="006D1130" w:rsidRDefault="000E07C5" w:rsidP="000E07C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6D1130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6A5D7900" wp14:editId="1EF7F31B">
            <wp:extent cx="2564713" cy="2042160"/>
            <wp:effectExtent l="0" t="0" r="7620" b="0"/>
            <wp:docPr id="155161751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33" t="5814" r="8681" b="28295"/>
                    <a:stretch/>
                  </pic:blipFill>
                  <pic:spPr bwMode="auto">
                    <a:xfrm>
                      <a:off x="0" y="0"/>
                      <a:ext cx="2567611" cy="204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AB7C9" w14:textId="6A417D69" w:rsidR="000E07C5" w:rsidRPr="006D1130" w:rsidRDefault="00644E19" w:rsidP="000E07C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6D1130">
        <w:rPr>
          <w:rFonts w:ascii="Arial" w:hAnsi="Arial" w:cs="Arial"/>
          <w:sz w:val="24"/>
          <w:szCs w:val="24"/>
          <w:lang w:val="es-ES"/>
        </w:rPr>
        <w:t xml:space="preserve">Dado que gran parte de los prestadores de la salud esta representado en los PI, se procedió a identificar como es su distribución a lo largo del territorio nacional. En la siguiente grafica </w:t>
      </w:r>
      <w:r w:rsidRPr="006D1130">
        <w:rPr>
          <w:rFonts w:ascii="Arial" w:hAnsi="Arial" w:cs="Arial"/>
          <w:sz w:val="24"/>
          <w:szCs w:val="24"/>
          <w:lang w:val="es-ES"/>
        </w:rPr>
        <w:t>se puede ver la distribución de estos por región.</w:t>
      </w:r>
    </w:p>
    <w:p w14:paraId="3E01401E" w14:textId="51059B82" w:rsidR="000E07C5" w:rsidRPr="006D1130" w:rsidRDefault="000E07C5" w:rsidP="000E07C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6D1130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2E43B05F" wp14:editId="0FB27E37">
            <wp:extent cx="2581275" cy="2133878"/>
            <wp:effectExtent l="0" t="0" r="0" b="0"/>
            <wp:docPr id="167912767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13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B1985" w14:textId="4F810E38" w:rsidR="00644E19" w:rsidRPr="006D1130" w:rsidRDefault="00644E19" w:rsidP="000E07C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6D1130">
        <w:rPr>
          <w:rFonts w:ascii="Arial" w:hAnsi="Arial" w:cs="Arial"/>
          <w:sz w:val="24"/>
          <w:szCs w:val="24"/>
          <w:lang w:val="es-ES"/>
        </w:rPr>
        <w:t>Como se evidencia en el grafico anterior se puede ver como la región centro oriente</w:t>
      </w:r>
      <w:r w:rsidRPr="006D1130">
        <w:rPr>
          <w:rStyle w:val="Refdenotaalpie"/>
          <w:rFonts w:ascii="Arial" w:hAnsi="Arial" w:cs="Arial"/>
          <w:sz w:val="24"/>
          <w:szCs w:val="24"/>
          <w:lang w:val="es-ES"/>
        </w:rPr>
        <w:footnoteReference w:id="1"/>
      </w:r>
      <w:r w:rsidRPr="006D1130">
        <w:rPr>
          <w:rFonts w:ascii="Arial" w:hAnsi="Arial" w:cs="Arial"/>
          <w:sz w:val="24"/>
          <w:szCs w:val="24"/>
          <w:lang w:val="es-ES"/>
        </w:rPr>
        <w:t xml:space="preserve"> concentra 19.000 empresas de este tipo, donde es casi 4 veces más grande que la región centro sur</w:t>
      </w:r>
      <w:r w:rsidR="00BF41A9" w:rsidRPr="006D1130">
        <w:rPr>
          <w:rStyle w:val="Refdenotaalpie"/>
          <w:rFonts w:ascii="Arial" w:hAnsi="Arial" w:cs="Arial"/>
          <w:sz w:val="24"/>
          <w:szCs w:val="24"/>
          <w:lang w:val="es-ES"/>
        </w:rPr>
        <w:footnoteReference w:id="2"/>
      </w:r>
      <w:r w:rsidRPr="006D1130">
        <w:rPr>
          <w:rFonts w:ascii="Arial" w:hAnsi="Arial" w:cs="Arial"/>
          <w:sz w:val="24"/>
          <w:szCs w:val="24"/>
          <w:lang w:val="es-ES"/>
        </w:rPr>
        <w:t xml:space="preserve"> </w:t>
      </w:r>
      <w:r w:rsidR="00BF41A9" w:rsidRPr="006D1130">
        <w:rPr>
          <w:rFonts w:ascii="Arial" w:hAnsi="Arial" w:cs="Arial"/>
          <w:sz w:val="24"/>
          <w:szCs w:val="24"/>
          <w:lang w:val="es-ES"/>
        </w:rPr>
        <w:t>y 7.6 veces que la región del llano</w:t>
      </w:r>
      <w:r w:rsidR="00BF41A9" w:rsidRPr="006D1130">
        <w:rPr>
          <w:rStyle w:val="Refdenotaalpie"/>
          <w:rFonts w:ascii="Arial" w:hAnsi="Arial" w:cs="Arial"/>
          <w:sz w:val="24"/>
          <w:szCs w:val="24"/>
          <w:lang w:val="es-ES"/>
        </w:rPr>
        <w:footnoteReference w:id="3"/>
      </w:r>
      <w:r w:rsidR="00BF41A9" w:rsidRPr="006D1130">
        <w:rPr>
          <w:rFonts w:ascii="Arial" w:hAnsi="Arial" w:cs="Arial"/>
          <w:sz w:val="24"/>
          <w:szCs w:val="24"/>
          <w:lang w:val="es-ES"/>
        </w:rPr>
        <w:t xml:space="preserve"> la cobertura de este tipo de prestadores entre regiones.</w:t>
      </w:r>
      <w:r w:rsidR="00BF41A9" w:rsidRPr="006D1130">
        <w:rPr>
          <w:rFonts w:ascii="Arial" w:hAnsi="Arial" w:cs="Arial"/>
          <w:sz w:val="24"/>
          <w:szCs w:val="24"/>
          <w:lang w:val="es-ES"/>
        </w:rPr>
        <w:tab/>
      </w:r>
    </w:p>
    <w:p w14:paraId="4D844650" w14:textId="77777777" w:rsidR="000E07C5" w:rsidRPr="006D1130" w:rsidRDefault="000E07C5" w:rsidP="000E07C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635EB65" w14:textId="77777777" w:rsidR="000E07C5" w:rsidRPr="006D1130" w:rsidRDefault="000E07C5" w:rsidP="000E07C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6D1130">
        <w:rPr>
          <w:rFonts w:ascii="Arial" w:hAnsi="Arial" w:cs="Arial"/>
          <w:sz w:val="24"/>
          <w:szCs w:val="24"/>
          <w:lang w:val="es-ES"/>
        </w:rPr>
        <w:t>Razón social y Antigüedad</w:t>
      </w:r>
    </w:p>
    <w:p w14:paraId="7AC1C042" w14:textId="5951AB51" w:rsidR="00BF41A9" w:rsidRPr="006D1130" w:rsidRDefault="00BF41A9" w:rsidP="00BF41A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6D1130">
        <w:rPr>
          <w:rFonts w:ascii="Arial" w:hAnsi="Arial" w:cs="Arial"/>
          <w:sz w:val="24"/>
          <w:szCs w:val="24"/>
          <w:lang w:val="es-ES"/>
        </w:rPr>
        <w:t xml:space="preserve">Los prestadores de salud tienden a tener mayor preponderancia de privados sobre cualquier otro tipo de figuras como lo es el publico o el </w:t>
      </w:r>
      <w:r w:rsidR="00F07C0A" w:rsidRPr="006D1130">
        <w:rPr>
          <w:rFonts w:ascii="Arial" w:hAnsi="Arial" w:cs="Arial"/>
          <w:sz w:val="24"/>
          <w:szCs w:val="24"/>
          <w:lang w:val="es-ES"/>
        </w:rPr>
        <w:t>mixto.</w:t>
      </w:r>
      <w:r w:rsidRPr="006D1130">
        <w:rPr>
          <w:rFonts w:ascii="Arial" w:hAnsi="Arial" w:cs="Arial"/>
          <w:sz w:val="24"/>
          <w:szCs w:val="24"/>
          <w:lang w:val="es-ES"/>
        </w:rPr>
        <w:t xml:space="preserve"> </w:t>
      </w:r>
      <w:r w:rsidR="00F07C0A" w:rsidRPr="006D1130">
        <w:rPr>
          <w:rFonts w:ascii="Arial" w:hAnsi="Arial" w:cs="Arial"/>
          <w:sz w:val="24"/>
          <w:szCs w:val="24"/>
          <w:lang w:val="es-ES"/>
        </w:rPr>
        <w:t>L</w:t>
      </w:r>
      <w:r w:rsidRPr="006D1130">
        <w:rPr>
          <w:rFonts w:ascii="Arial" w:hAnsi="Arial" w:cs="Arial"/>
          <w:sz w:val="24"/>
          <w:szCs w:val="24"/>
          <w:lang w:val="es-ES"/>
        </w:rPr>
        <w:t xml:space="preserve">legando algunos casos </w:t>
      </w:r>
      <w:r w:rsidR="00F07C0A" w:rsidRPr="006D1130">
        <w:rPr>
          <w:rFonts w:ascii="Arial" w:hAnsi="Arial" w:cs="Arial"/>
          <w:sz w:val="24"/>
          <w:szCs w:val="24"/>
          <w:lang w:val="es-ES"/>
        </w:rPr>
        <w:t>solamente de depender de la labor privada para solventar algún tipo de servicio que se ofrecen en los prestadores. Tal cual como se ve en la tabla 1.</w:t>
      </w:r>
    </w:p>
    <w:p w14:paraId="6D5FE055" w14:textId="76BACDAF" w:rsidR="00BF41A9" w:rsidRPr="006D1130" w:rsidRDefault="00BF41A9" w:rsidP="00BF41A9">
      <w:pPr>
        <w:rPr>
          <w:rFonts w:ascii="Arial" w:hAnsi="Arial" w:cs="Arial"/>
          <w:sz w:val="24"/>
          <w:szCs w:val="24"/>
          <w:lang w:val="es-ES"/>
        </w:rPr>
      </w:pPr>
      <w:r w:rsidRPr="006D1130">
        <w:rPr>
          <w:rFonts w:ascii="Arial" w:hAnsi="Arial" w:cs="Arial"/>
          <w:b/>
          <w:bCs/>
          <w:sz w:val="24"/>
          <w:szCs w:val="24"/>
          <w:lang w:val="es-ES"/>
        </w:rPr>
        <w:t>Tabla 1</w:t>
      </w:r>
      <w:r w:rsidRPr="006D1130">
        <w:rPr>
          <w:rFonts w:ascii="Arial" w:hAnsi="Arial" w:cs="Arial"/>
          <w:sz w:val="24"/>
          <w:szCs w:val="24"/>
          <w:lang w:val="es-ES"/>
        </w:rPr>
        <w:t xml:space="preserve">. </w:t>
      </w:r>
      <w:r w:rsidRPr="006D1130">
        <w:rPr>
          <w:rFonts w:ascii="Arial" w:hAnsi="Arial" w:cs="Arial"/>
          <w:b/>
          <w:bCs/>
          <w:sz w:val="24"/>
          <w:szCs w:val="24"/>
          <w:lang w:val="es-ES"/>
        </w:rPr>
        <w:t>Razón social por tipo de prestador.</w:t>
      </w:r>
    </w:p>
    <w:tbl>
      <w:tblPr>
        <w:tblW w:w="42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0"/>
        <w:gridCol w:w="851"/>
        <w:gridCol w:w="1008"/>
        <w:gridCol w:w="994"/>
        <w:gridCol w:w="812"/>
      </w:tblGrid>
      <w:tr w:rsidR="000E07C5" w:rsidRPr="006D1130" w14:paraId="59D54C3D" w14:textId="77777777" w:rsidTr="00005713">
        <w:trPr>
          <w:trHeight w:val="28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CFAD2" w14:textId="77777777" w:rsidR="000E07C5" w:rsidRPr="00376B3F" w:rsidRDefault="000E07C5" w:rsidP="000057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B3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Tipos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F0B7A" w14:textId="77777777" w:rsidR="000E07C5" w:rsidRPr="00376B3F" w:rsidRDefault="000E07C5" w:rsidP="000057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B3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Mixta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82235" w14:textId="77777777" w:rsidR="000E07C5" w:rsidRPr="00376B3F" w:rsidRDefault="000E07C5" w:rsidP="000057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B3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Privada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531C2" w14:textId="77777777" w:rsidR="000E07C5" w:rsidRPr="00376B3F" w:rsidRDefault="000E07C5" w:rsidP="000057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B3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Pública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A589" w14:textId="77777777" w:rsidR="000E07C5" w:rsidRPr="00376B3F" w:rsidRDefault="000E07C5" w:rsidP="000057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B3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Total</w:t>
            </w:r>
          </w:p>
        </w:tc>
      </w:tr>
      <w:tr w:rsidR="000E07C5" w:rsidRPr="006D1130" w14:paraId="1035763F" w14:textId="77777777" w:rsidTr="00005713">
        <w:trPr>
          <w:trHeight w:val="288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A756" w14:textId="77777777" w:rsidR="000E07C5" w:rsidRPr="00376B3F" w:rsidRDefault="000E07C5" w:rsidP="000057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B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IPS   </w:t>
            </w:r>
            <w:r w:rsidRPr="006D1130">
              <w:rPr>
                <w:rStyle w:val="Refdenotaalpie"/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footnoteReference w:id="4"/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26CA6" w14:textId="77777777" w:rsidR="000E07C5" w:rsidRPr="00376B3F" w:rsidRDefault="000E07C5" w:rsidP="000057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B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176A" w14:textId="77777777" w:rsidR="000E07C5" w:rsidRPr="00376B3F" w:rsidRDefault="000E07C5" w:rsidP="000057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B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10338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201C4" w14:textId="77777777" w:rsidR="000E07C5" w:rsidRPr="00376B3F" w:rsidRDefault="000E07C5" w:rsidP="000057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B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999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A83F" w14:textId="77777777" w:rsidR="000E07C5" w:rsidRPr="00376B3F" w:rsidRDefault="000E07C5" w:rsidP="000057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B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11354</w:t>
            </w:r>
          </w:p>
        </w:tc>
      </w:tr>
      <w:tr w:rsidR="000E07C5" w:rsidRPr="006D1130" w14:paraId="1CDFBFB8" w14:textId="77777777" w:rsidTr="00005713">
        <w:trPr>
          <w:trHeight w:val="288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5FDF0" w14:textId="3BD55B7B" w:rsidR="000E07C5" w:rsidRPr="00376B3F" w:rsidRDefault="000E07C5" w:rsidP="000057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B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OSD</w:t>
            </w:r>
            <w:r w:rsidR="00644E19" w:rsidRPr="006D11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PSS</w:t>
            </w:r>
            <w:r w:rsidRPr="006D1130">
              <w:rPr>
                <w:rStyle w:val="Refdenotaalpie"/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footnoteReference w:id="5"/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BE316" w14:textId="77777777" w:rsidR="000E07C5" w:rsidRPr="00376B3F" w:rsidRDefault="000E07C5" w:rsidP="000057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B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3A96B" w14:textId="77777777" w:rsidR="000E07C5" w:rsidRPr="00376B3F" w:rsidRDefault="000E07C5" w:rsidP="000057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B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1407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5366" w14:textId="77777777" w:rsidR="000E07C5" w:rsidRPr="00376B3F" w:rsidRDefault="000E07C5" w:rsidP="000057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B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96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4E9C" w14:textId="77777777" w:rsidR="000E07C5" w:rsidRPr="00376B3F" w:rsidRDefault="000E07C5" w:rsidP="000057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B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1518</w:t>
            </w:r>
          </w:p>
        </w:tc>
      </w:tr>
      <w:tr w:rsidR="000E07C5" w:rsidRPr="006D1130" w14:paraId="4898B941" w14:textId="77777777" w:rsidTr="00005713">
        <w:trPr>
          <w:trHeight w:val="288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B1DC" w14:textId="77777777" w:rsidR="000E07C5" w:rsidRPr="00376B3F" w:rsidRDefault="000E07C5" w:rsidP="000057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B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PI</w:t>
            </w:r>
            <w:r w:rsidRPr="006D1130">
              <w:rPr>
                <w:rStyle w:val="Refdenotaalpie"/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footnoteReference w:id="6"/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631B8" w14:textId="77777777" w:rsidR="000E07C5" w:rsidRPr="00376B3F" w:rsidRDefault="000E07C5" w:rsidP="000057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B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2FCA" w14:textId="77777777" w:rsidR="000E07C5" w:rsidRPr="00376B3F" w:rsidRDefault="000E07C5" w:rsidP="000057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B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47605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C5152" w14:textId="77777777" w:rsidR="000E07C5" w:rsidRPr="00376B3F" w:rsidRDefault="000E07C5" w:rsidP="000057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B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870B5" w14:textId="77777777" w:rsidR="000E07C5" w:rsidRPr="00376B3F" w:rsidRDefault="000E07C5" w:rsidP="000057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B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47605</w:t>
            </w:r>
          </w:p>
        </w:tc>
      </w:tr>
      <w:tr w:rsidR="000E07C5" w:rsidRPr="006D1130" w14:paraId="046FF873" w14:textId="77777777" w:rsidTr="00005713">
        <w:trPr>
          <w:trHeight w:val="288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7C2DD" w14:textId="77777777" w:rsidR="000E07C5" w:rsidRPr="00376B3F" w:rsidRDefault="000E07C5" w:rsidP="000057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B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TEP</w:t>
            </w:r>
            <w:r w:rsidRPr="006D1130">
              <w:rPr>
                <w:rStyle w:val="Refdenotaalpie"/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footnoteReference w:id="7"/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B605F" w14:textId="77777777" w:rsidR="000E07C5" w:rsidRPr="00376B3F" w:rsidRDefault="000E07C5" w:rsidP="000057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B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CC5F3" w14:textId="77777777" w:rsidR="000E07C5" w:rsidRPr="00376B3F" w:rsidRDefault="000E07C5" w:rsidP="000057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B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461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BFE9" w14:textId="77777777" w:rsidR="000E07C5" w:rsidRPr="00376B3F" w:rsidRDefault="000E07C5" w:rsidP="000057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B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362C" w14:textId="77777777" w:rsidR="000E07C5" w:rsidRPr="00376B3F" w:rsidRDefault="000E07C5" w:rsidP="000057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B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469</w:t>
            </w:r>
          </w:p>
        </w:tc>
      </w:tr>
      <w:tr w:rsidR="000E07C5" w:rsidRPr="006D1130" w14:paraId="02F4D3D0" w14:textId="77777777" w:rsidTr="00005713">
        <w:trPr>
          <w:trHeight w:val="288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0BAC" w14:textId="77777777" w:rsidR="000E07C5" w:rsidRPr="00376B3F" w:rsidRDefault="000E07C5" w:rsidP="000057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B3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Total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BB2A8" w14:textId="77777777" w:rsidR="000E07C5" w:rsidRPr="00376B3F" w:rsidRDefault="000E07C5" w:rsidP="000057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B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1A375" w14:textId="77777777" w:rsidR="000E07C5" w:rsidRPr="00376B3F" w:rsidRDefault="000E07C5" w:rsidP="000057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B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59811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8A3D5" w14:textId="77777777" w:rsidR="000E07C5" w:rsidRPr="00376B3F" w:rsidRDefault="000E07C5" w:rsidP="000057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B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1102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20489" w14:textId="77777777" w:rsidR="000E07C5" w:rsidRPr="00376B3F" w:rsidRDefault="000E07C5" w:rsidP="0000571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B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60946</w:t>
            </w:r>
          </w:p>
        </w:tc>
      </w:tr>
    </w:tbl>
    <w:p w14:paraId="07E98F95" w14:textId="77777777" w:rsidR="000E07C5" w:rsidRPr="006D1130" w:rsidRDefault="000E07C5" w:rsidP="000E07C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2DF4926" w14:textId="37968C28" w:rsidR="00F07C0A" w:rsidRPr="006D1130" w:rsidRDefault="006D1130" w:rsidP="000E07C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6D1130">
        <w:rPr>
          <w:rFonts w:ascii="Arial" w:hAnsi="Arial" w:cs="Arial"/>
          <w:sz w:val="24"/>
          <w:szCs w:val="24"/>
          <w:lang w:val="es-ES"/>
        </w:rPr>
        <w:t xml:space="preserve">Vemos que en la distribución de la </w:t>
      </w:r>
      <w:r w:rsidR="00F07C0A" w:rsidRPr="006D1130">
        <w:rPr>
          <w:rFonts w:ascii="Arial" w:hAnsi="Arial" w:cs="Arial"/>
          <w:sz w:val="24"/>
          <w:szCs w:val="24"/>
          <w:lang w:val="es-ES"/>
        </w:rPr>
        <w:t>antigüedad</w:t>
      </w:r>
      <w:r w:rsidRPr="006D1130">
        <w:rPr>
          <w:rStyle w:val="Refdenotaalpie"/>
          <w:rFonts w:ascii="Arial" w:hAnsi="Arial" w:cs="Arial"/>
          <w:sz w:val="24"/>
          <w:szCs w:val="24"/>
          <w:lang w:val="es-ES"/>
        </w:rPr>
        <w:footnoteReference w:id="8"/>
      </w:r>
      <w:r w:rsidRPr="006D1130">
        <w:rPr>
          <w:rFonts w:ascii="Arial" w:hAnsi="Arial" w:cs="Arial"/>
          <w:sz w:val="24"/>
          <w:szCs w:val="24"/>
          <w:lang w:val="es-ES"/>
        </w:rPr>
        <w:t>,</w:t>
      </w:r>
      <w:r w:rsidR="00F07C0A" w:rsidRPr="006D1130">
        <w:rPr>
          <w:rFonts w:ascii="Arial" w:hAnsi="Arial" w:cs="Arial"/>
          <w:sz w:val="24"/>
          <w:szCs w:val="24"/>
          <w:lang w:val="es-ES"/>
        </w:rPr>
        <w:t xml:space="preserve"> esta</w:t>
      </w:r>
      <w:r w:rsidRPr="006D1130">
        <w:rPr>
          <w:rFonts w:ascii="Arial" w:hAnsi="Arial" w:cs="Arial"/>
          <w:sz w:val="24"/>
          <w:szCs w:val="24"/>
          <w:lang w:val="es-ES"/>
        </w:rPr>
        <w:t xml:space="preserve"> esta</w:t>
      </w:r>
      <w:r w:rsidR="00F07C0A" w:rsidRPr="006D1130">
        <w:rPr>
          <w:rFonts w:ascii="Arial" w:hAnsi="Arial" w:cs="Arial"/>
          <w:sz w:val="24"/>
          <w:szCs w:val="24"/>
          <w:lang w:val="es-ES"/>
        </w:rPr>
        <w:t xml:space="preserve"> concentr</w:t>
      </w:r>
      <w:r w:rsidRPr="006D1130">
        <w:rPr>
          <w:rFonts w:ascii="Arial" w:hAnsi="Arial" w:cs="Arial"/>
          <w:sz w:val="24"/>
          <w:szCs w:val="24"/>
          <w:lang w:val="es-ES"/>
        </w:rPr>
        <w:t>ada</w:t>
      </w:r>
      <w:r w:rsidR="00F07C0A" w:rsidRPr="006D1130">
        <w:rPr>
          <w:rFonts w:ascii="Arial" w:hAnsi="Arial" w:cs="Arial"/>
          <w:sz w:val="24"/>
          <w:szCs w:val="24"/>
          <w:lang w:val="es-ES"/>
        </w:rPr>
        <w:t xml:space="preserve"> entre los 0 a 5 años de servicio, </w:t>
      </w:r>
      <w:r w:rsidRPr="006D1130">
        <w:rPr>
          <w:rFonts w:ascii="Arial" w:hAnsi="Arial" w:cs="Arial"/>
          <w:sz w:val="24"/>
          <w:szCs w:val="24"/>
          <w:lang w:val="es-ES"/>
        </w:rPr>
        <w:t xml:space="preserve">y que el paso de 15 a 20 años genera un bache fuerte, haciendo que las empresas consolidadas sean menores, esto como se ve en la siguiente gráfica. </w:t>
      </w:r>
    </w:p>
    <w:p w14:paraId="536C837E" w14:textId="16D11A5C" w:rsidR="005B25E7" w:rsidRPr="000E07C5" w:rsidRDefault="000E07C5">
      <w:pPr>
        <w:rPr>
          <w:rFonts w:ascii="Arial" w:hAnsi="Arial" w:cs="Arial"/>
          <w:lang w:val="es-ES"/>
        </w:rPr>
      </w:pPr>
      <w:r w:rsidRPr="000E07C5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6EED0154" wp14:editId="1558DF6A">
            <wp:extent cx="2537460" cy="2119630"/>
            <wp:effectExtent l="0" t="0" r="0" b="0"/>
            <wp:docPr id="60668975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46" cy="212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F6DB2" w14:textId="230EDD0F" w:rsidR="000E07C5" w:rsidRDefault="000E07C5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6D1130">
        <w:rPr>
          <w:rFonts w:ascii="Arial" w:hAnsi="Arial" w:cs="Arial"/>
          <w:b/>
          <w:bCs/>
          <w:sz w:val="24"/>
          <w:szCs w:val="24"/>
          <w:lang w:val="es-ES"/>
        </w:rPr>
        <w:t xml:space="preserve">Cobertura </w:t>
      </w:r>
    </w:p>
    <w:p w14:paraId="6F38E40E" w14:textId="34EC7584" w:rsidR="00121915" w:rsidRDefault="0012191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 los 32 departamentos que cuenta Colombia se tiene que 15 de ellos cuenta con prestadores de salud en cada uno de sus municipios es decir el 42% de los departamentos cuenta con cobertura total y se tiene un territorio con solo un municipio con cobertura, que es el amazonas.</w:t>
      </w:r>
    </w:p>
    <w:p w14:paraId="43E8D3EF" w14:textId="1D0F4E3B" w:rsidR="005F4614" w:rsidRDefault="005F4614">
      <w:pPr>
        <w:rPr>
          <w:rFonts w:ascii="Arial" w:hAnsi="Arial" w:cs="Arial"/>
          <w:sz w:val="24"/>
          <w:szCs w:val="24"/>
          <w:lang w:val="es-ES"/>
        </w:rPr>
      </w:pPr>
      <w:r w:rsidRPr="005F4614">
        <w:rPr>
          <w:rFonts w:ascii="Arial" w:hAnsi="Arial" w:cs="Arial"/>
          <w:sz w:val="24"/>
          <w:szCs w:val="24"/>
          <w:lang w:val="es-ES"/>
        </w:rPr>
        <w:t xml:space="preserve">Se tiene que </w:t>
      </w:r>
      <w:r>
        <w:rPr>
          <w:rFonts w:ascii="Arial" w:hAnsi="Arial" w:cs="Arial"/>
          <w:sz w:val="24"/>
          <w:szCs w:val="24"/>
          <w:lang w:val="es-ES"/>
        </w:rPr>
        <w:t xml:space="preserve">Bogotá es la ciudad donde </w:t>
      </w:r>
      <w:r w:rsidR="00121915">
        <w:rPr>
          <w:rFonts w:ascii="Arial" w:hAnsi="Arial" w:cs="Arial"/>
          <w:sz w:val="24"/>
          <w:szCs w:val="24"/>
          <w:lang w:val="es-ES"/>
        </w:rPr>
        <w:t xml:space="preserve">se tiene 194 prestadores de salud por cada 100 mil habitantes, siendo la región con mayor cobertura por habitantes, por el lado contrario se tiene vichada que tiene 26 </w:t>
      </w:r>
      <w:r w:rsidR="00121915">
        <w:rPr>
          <w:rFonts w:ascii="Arial" w:hAnsi="Arial" w:cs="Arial"/>
          <w:sz w:val="24"/>
          <w:szCs w:val="24"/>
          <w:lang w:val="es-ES"/>
        </w:rPr>
        <w:t>prestadores de salud por cada 100 mil habitantes</w:t>
      </w:r>
      <w:r w:rsidR="00121915">
        <w:rPr>
          <w:rFonts w:ascii="Arial" w:hAnsi="Arial" w:cs="Arial"/>
          <w:sz w:val="24"/>
          <w:szCs w:val="24"/>
          <w:lang w:val="es-ES"/>
        </w:rPr>
        <w:t>.</w:t>
      </w:r>
    </w:p>
    <w:p w14:paraId="25298FAF" w14:textId="51906CD2" w:rsidR="00121915" w:rsidRDefault="0012191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Antioquia es la región que tiene más prestadores por densidad poblacional teniendo 108 prestadores por cada </w:t>
      </w:r>
      <w:r w:rsidR="00BD1623" w:rsidRPr="00BD1623">
        <w:rPr>
          <w:rFonts w:ascii="Arial" w:hAnsi="Arial" w:cs="Arial"/>
          <w:sz w:val="24"/>
          <w:szCs w:val="24"/>
          <w:lang w:val="es-ES"/>
        </w:rPr>
        <w:t xml:space="preserve">persona y </w:t>
      </w:r>
      <w:r w:rsidR="00BD1623" w:rsidRPr="00BD1623">
        <w:rPr>
          <w:rFonts w:ascii="Arial" w:hAnsi="Arial" w:cs="Arial"/>
          <w:sz w:val="24"/>
          <w:szCs w:val="24"/>
          <w:lang w:val="es-ES"/>
        </w:rPr>
        <w:t>kilómetro cuadros del</w:t>
      </w:r>
      <w:r w:rsidR="00BD1623" w:rsidRPr="00BD1623">
        <w:rPr>
          <w:rFonts w:ascii="Arial" w:hAnsi="Arial" w:cs="Arial"/>
          <w:sz w:val="24"/>
          <w:szCs w:val="24"/>
          <w:lang w:val="es-ES"/>
        </w:rPr>
        <w:t xml:space="preserve"> </w:t>
      </w:r>
      <w:r w:rsidR="00BD1623">
        <w:rPr>
          <w:rFonts w:ascii="Arial" w:hAnsi="Arial" w:cs="Arial"/>
          <w:sz w:val="24"/>
          <w:szCs w:val="24"/>
          <w:lang w:val="es-ES"/>
        </w:rPr>
        <w:t>departamento</w:t>
      </w:r>
      <w:r w:rsidR="00BD1623">
        <w:rPr>
          <w:rFonts w:ascii="Arial" w:hAnsi="Arial" w:cs="Arial"/>
          <w:sz w:val="24"/>
          <w:szCs w:val="24"/>
          <w:lang w:val="es-ES"/>
        </w:rPr>
        <w:t xml:space="preserve">. Al otro lado se tiene san Andrés donde se tiene </w:t>
      </w:r>
      <w:r w:rsidR="00BD1623" w:rsidRPr="00BD1623">
        <w:rPr>
          <w:rFonts w:ascii="Arial" w:hAnsi="Arial" w:cs="Arial"/>
          <w:sz w:val="24"/>
          <w:szCs w:val="24"/>
          <w:lang w:val="es-ES"/>
        </w:rPr>
        <w:t>0.078</w:t>
      </w:r>
      <w:r w:rsidR="00BD1623">
        <w:rPr>
          <w:rFonts w:ascii="Arial" w:hAnsi="Arial" w:cs="Arial"/>
          <w:sz w:val="24"/>
          <w:szCs w:val="24"/>
          <w:lang w:val="es-ES"/>
        </w:rPr>
        <w:t xml:space="preserve"> </w:t>
      </w:r>
      <w:r w:rsidR="00BD1623">
        <w:rPr>
          <w:rFonts w:ascii="Arial" w:hAnsi="Arial" w:cs="Arial"/>
          <w:sz w:val="24"/>
          <w:szCs w:val="24"/>
          <w:lang w:val="es-ES"/>
        </w:rPr>
        <w:t xml:space="preserve">prestadores por cada </w:t>
      </w:r>
      <w:r w:rsidR="00BD1623" w:rsidRPr="00BD1623">
        <w:rPr>
          <w:rFonts w:ascii="Arial" w:hAnsi="Arial" w:cs="Arial"/>
          <w:sz w:val="24"/>
          <w:szCs w:val="24"/>
          <w:lang w:val="es-ES"/>
        </w:rPr>
        <w:t xml:space="preserve">persona y kilómetro cuadros del </w:t>
      </w:r>
      <w:r w:rsidR="00BD1623">
        <w:rPr>
          <w:rFonts w:ascii="Arial" w:hAnsi="Arial" w:cs="Arial"/>
          <w:sz w:val="24"/>
          <w:szCs w:val="24"/>
          <w:lang w:val="es-ES"/>
        </w:rPr>
        <w:t>departamento.</w:t>
      </w:r>
    </w:p>
    <w:p w14:paraId="32C43787" w14:textId="77777777" w:rsidR="00121915" w:rsidRPr="005F4614" w:rsidRDefault="00121915">
      <w:pPr>
        <w:rPr>
          <w:rFonts w:ascii="Arial" w:hAnsi="Arial" w:cs="Arial"/>
          <w:sz w:val="24"/>
          <w:szCs w:val="24"/>
          <w:lang w:val="es-ES"/>
        </w:rPr>
      </w:pPr>
    </w:p>
    <w:p w14:paraId="3419F014" w14:textId="5F261428" w:rsidR="00BF41A9" w:rsidRPr="006D1130" w:rsidRDefault="000E07C5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6D1130">
        <w:rPr>
          <w:rFonts w:ascii="Arial" w:hAnsi="Arial" w:cs="Arial"/>
          <w:b/>
          <w:bCs/>
          <w:sz w:val="24"/>
          <w:szCs w:val="24"/>
          <w:lang w:val="es-ES"/>
        </w:rPr>
        <w:t xml:space="preserve">Conclusiones </w:t>
      </w:r>
    </w:p>
    <w:p w14:paraId="7B629461" w14:textId="73D2DCFA" w:rsidR="006D1130" w:rsidRPr="006D1130" w:rsidRDefault="00BF41A9" w:rsidP="006D1130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6D1130">
        <w:rPr>
          <w:rFonts w:ascii="Arial" w:hAnsi="Arial" w:cs="Arial"/>
          <w:b/>
          <w:bCs/>
          <w:sz w:val="24"/>
          <w:szCs w:val="24"/>
          <w:lang w:val="es-ES"/>
        </w:rPr>
        <w:t>Composición.</w:t>
      </w:r>
    </w:p>
    <w:p w14:paraId="396CA159" w14:textId="1D59B755" w:rsidR="006D1130" w:rsidRDefault="006D1130" w:rsidP="006D1130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6D1130">
        <w:rPr>
          <w:rFonts w:ascii="Arial" w:hAnsi="Arial" w:cs="Arial"/>
          <w:sz w:val="24"/>
          <w:szCs w:val="24"/>
          <w:lang w:val="es-ES"/>
        </w:rPr>
        <w:t xml:space="preserve">Los prestadores de </w:t>
      </w:r>
      <w:r>
        <w:rPr>
          <w:rFonts w:ascii="Arial" w:hAnsi="Arial" w:cs="Arial"/>
          <w:sz w:val="24"/>
          <w:szCs w:val="24"/>
          <w:lang w:val="es-ES"/>
        </w:rPr>
        <w:t>la salud están concentrados en pequeñas empresas como lo son los PI, haciendo que la oferta pueda sufrir variaciones contantemente.</w:t>
      </w:r>
    </w:p>
    <w:p w14:paraId="09E89AB8" w14:textId="5BD308C8" w:rsidR="006D1130" w:rsidRDefault="006D1130" w:rsidP="006D1130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Las regiones más apartadas del centro sufren de poca oferta a consideración de otros territorios.</w:t>
      </w:r>
    </w:p>
    <w:p w14:paraId="1E9B85BB" w14:textId="03005A48" w:rsidR="006D1130" w:rsidRDefault="006D1130" w:rsidP="006D1130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iniciativa privada es la que mantiene </w:t>
      </w:r>
      <w:r w:rsidR="005F4614">
        <w:rPr>
          <w:rFonts w:ascii="Arial" w:hAnsi="Arial" w:cs="Arial"/>
          <w:sz w:val="24"/>
          <w:szCs w:val="24"/>
          <w:lang w:val="es-ES"/>
        </w:rPr>
        <w:t>los prestadores de la salud, lo que proporciona una mayor eficiencia, pero se pueden tener problemas de costos o bien de cobertura.</w:t>
      </w:r>
    </w:p>
    <w:p w14:paraId="61EC8230" w14:textId="4B537573" w:rsidR="005F4614" w:rsidRPr="006D1130" w:rsidRDefault="005F4614" w:rsidP="006D1130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generan muchas nuevas empresas, pero su expectativa de vida se condiciona a los 15 años.</w:t>
      </w:r>
    </w:p>
    <w:p w14:paraId="5B10E1B5" w14:textId="0AE9A040" w:rsidR="00BF41A9" w:rsidRDefault="00BF41A9" w:rsidP="00BF41A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6D1130">
        <w:rPr>
          <w:rFonts w:ascii="Arial" w:hAnsi="Arial" w:cs="Arial"/>
          <w:b/>
          <w:bCs/>
          <w:sz w:val="24"/>
          <w:szCs w:val="24"/>
          <w:lang w:val="es-ES"/>
        </w:rPr>
        <w:t>Cobertura.</w:t>
      </w:r>
    </w:p>
    <w:p w14:paraId="3850BECA" w14:textId="1759881D" w:rsidR="00121915" w:rsidRDefault="00121915" w:rsidP="00121915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121915">
        <w:rPr>
          <w:rFonts w:ascii="Arial" w:hAnsi="Arial" w:cs="Arial"/>
          <w:sz w:val="24"/>
          <w:szCs w:val="24"/>
          <w:lang w:val="es-ES"/>
        </w:rPr>
        <w:t xml:space="preserve">Se debe trabajar </w:t>
      </w:r>
      <w:r>
        <w:rPr>
          <w:rFonts w:ascii="Arial" w:hAnsi="Arial" w:cs="Arial"/>
          <w:sz w:val="24"/>
          <w:szCs w:val="24"/>
          <w:lang w:val="es-ES"/>
        </w:rPr>
        <w:t>en las regiones donde no se tiene cobertura completa como es el caso del amazonas.</w:t>
      </w:r>
    </w:p>
    <w:p w14:paraId="5F3BC2F1" w14:textId="17165E93" w:rsidR="00121915" w:rsidRPr="00121915" w:rsidRDefault="00121915" w:rsidP="00121915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Las zonas apartadas del país tienen problemas en cuanto a cantidad de prestadores y su población haciendo que estos en algunos casos peligre el acceso a este servicio.</w:t>
      </w:r>
    </w:p>
    <w:sectPr w:rsidR="00121915" w:rsidRPr="00121915" w:rsidSect="00475897">
      <w:pgSz w:w="12240" w:h="15840"/>
      <w:pgMar w:top="851" w:right="851" w:bottom="851" w:left="85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DFCBD" w14:textId="77777777" w:rsidR="00475897" w:rsidRDefault="00475897" w:rsidP="000E07C5">
      <w:pPr>
        <w:spacing w:after="0" w:line="240" w:lineRule="auto"/>
      </w:pPr>
      <w:r>
        <w:separator/>
      </w:r>
    </w:p>
  </w:endnote>
  <w:endnote w:type="continuationSeparator" w:id="0">
    <w:p w14:paraId="67BC1AB0" w14:textId="77777777" w:rsidR="00475897" w:rsidRDefault="00475897" w:rsidP="000E0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8423B" w14:textId="77777777" w:rsidR="00475897" w:rsidRDefault="00475897" w:rsidP="000E07C5">
      <w:pPr>
        <w:spacing w:after="0" w:line="240" w:lineRule="auto"/>
      </w:pPr>
      <w:r>
        <w:separator/>
      </w:r>
    </w:p>
  </w:footnote>
  <w:footnote w:type="continuationSeparator" w:id="0">
    <w:p w14:paraId="5BD949E4" w14:textId="77777777" w:rsidR="00475897" w:rsidRDefault="00475897" w:rsidP="000E07C5">
      <w:pPr>
        <w:spacing w:after="0" w:line="240" w:lineRule="auto"/>
      </w:pPr>
      <w:r>
        <w:continuationSeparator/>
      </w:r>
    </w:p>
  </w:footnote>
  <w:footnote w:id="1">
    <w:p w14:paraId="2BF1ED33" w14:textId="3BE73701" w:rsidR="00644E19" w:rsidRPr="00644E19" w:rsidRDefault="00644E19">
      <w:pPr>
        <w:pStyle w:val="Textonotapie"/>
      </w:pPr>
      <w:r>
        <w:rPr>
          <w:rStyle w:val="Refdenotaalpie"/>
        </w:rPr>
        <w:footnoteRef/>
      </w:r>
      <w:r>
        <w:t xml:space="preserve"> Región compuesta por </w:t>
      </w:r>
      <w:r w:rsidRPr="00644E19">
        <w:t>Bogotá, Boyacá, Cundinamarca, Santander y Norte de Santander</w:t>
      </w:r>
      <w:r>
        <w:t>.</w:t>
      </w:r>
    </w:p>
  </w:footnote>
  <w:footnote w:id="2">
    <w:p w14:paraId="3A1C62D6" w14:textId="06038139" w:rsidR="00BF41A9" w:rsidRPr="00BF41A9" w:rsidRDefault="00BF41A9">
      <w:pPr>
        <w:pStyle w:val="Textonotapie"/>
      </w:pPr>
      <w:r>
        <w:rPr>
          <w:rStyle w:val="Refdenotaalpie"/>
        </w:rPr>
        <w:footnoteRef/>
      </w:r>
      <w:r>
        <w:t xml:space="preserve"> Región compuesta por Caquetá, huila, Tolima, Putumayo y Amazonas.</w:t>
      </w:r>
    </w:p>
  </w:footnote>
  <w:footnote w:id="3">
    <w:p w14:paraId="250B621F" w14:textId="3247AF1C" w:rsidR="00BF41A9" w:rsidRPr="00BF41A9" w:rsidRDefault="00BF41A9">
      <w:pPr>
        <w:pStyle w:val="Textonotapie"/>
      </w:pPr>
      <w:r>
        <w:rPr>
          <w:rStyle w:val="Refdenotaalpie"/>
        </w:rPr>
        <w:footnoteRef/>
      </w:r>
      <w:r>
        <w:t xml:space="preserve"> Región compuesta por meta, Arauca, Casanare, Guainía, Guaviare, Vaupés y Vichada.</w:t>
      </w:r>
    </w:p>
  </w:footnote>
  <w:footnote w:id="4">
    <w:p w14:paraId="056E9674" w14:textId="3036082B" w:rsidR="000E07C5" w:rsidRPr="00376B3F" w:rsidRDefault="000E07C5" w:rsidP="000E07C5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376B3F">
        <w:t>Instituciones Prestadoras de Servicios de Salud</w:t>
      </w:r>
      <w:r w:rsidR="00644E19">
        <w:t>.</w:t>
      </w:r>
    </w:p>
  </w:footnote>
  <w:footnote w:id="5">
    <w:p w14:paraId="7E8E82FB" w14:textId="23E41531" w:rsidR="000E07C5" w:rsidRPr="00376B3F" w:rsidRDefault="000E07C5" w:rsidP="000E07C5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376B3F">
        <w:t>Objeto Social Diferente a la Prestación de Servicios de Salud</w:t>
      </w:r>
      <w:r w:rsidR="00644E19">
        <w:t>.</w:t>
      </w:r>
    </w:p>
  </w:footnote>
  <w:footnote w:id="6">
    <w:p w14:paraId="3C43D9C6" w14:textId="000DBBCA" w:rsidR="000E07C5" w:rsidRPr="00376B3F" w:rsidRDefault="000E07C5" w:rsidP="000E07C5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376B3F">
        <w:t>Profesional Independiente</w:t>
      </w:r>
      <w:r w:rsidR="00644E19">
        <w:t>.</w:t>
      </w:r>
    </w:p>
  </w:footnote>
  <w:footnote w:id="7">
    <w:p w14:paraId="12066290" w14:textId="0C96DE9C" w:rsidR="000E07C5" w:rsidRPr="00376B3F" w:rsidRDefault="000E07C5" w:rsidP="000E07C5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376B3F">
        <w:t xml:space="preserve">Transporte Especial de </w:t>
      </w:r>
      <w:r w:rsidR="006D1130" w:rsidRPr="00376B3F">
        <w:t>Pacientes</w:t>
      </w:r>
      <w:r w:rsidR="006D1130">
        <w:t>.</w:t>
      </w:r>
    </w:p>
  </w:footnote>
  <w:footnote w:id="8">
    <w:p w14:paraId="44684935" w14:textId="63745339" w:rsidR="006D1130" w:rsidRPr="006D1130" w:rsidRDefault="006D1130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Tiempo que ha pasado desde febrero del 2024 hasta el día de su registro.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A750C"/>
    <w:multiLevelType w:val="hybridMultilevel"/>
    <w:tmpl w:val="453C88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B51A8"/>
    <w:multiLevelType w:val="hybridMultilevel"/>
    <w:tmpl w:val="A328A8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559482">
    <w:abstractNumId w:val="0"/>
  </w:num>
  <w:num w:numId="2" w16cid:durableId="1405372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C5"/>
    <w:rsid w:val="000E07C5"/>
    <w:rsid w:val="00121915"/>
    <w:rsid w:val="004052DE"/>
    <w:rsid w:val="00475897"/>
    <w:rsid w:val="005B25E7"/>
    <w:rsid w:val="005F4614"/>
    <w:rsid w:val="00644E19"/>
    <w:rsid w:val="006D1130"/>
    <w:rsid w:val="00BD1623"/>
    <w:rsid w:val="00BF41A9"/>
    <w:rsid w:val="00F0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0BF53"/>
  <w15:chartTrackingRefBased/>
  <w15:docId w15:val="{2A6BA1F9-4A5F-4961-A165-DB7C0D68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7C5"/>
  </w:style>
  <w:style w:type="paragraph" w:styleId="Ttulo1">
    <w:name w:val="heading 1"/>
    <w:basedOn w:val="Normal"/>
    <w:next w:val="Normal"/>
    <w:link w:val="Ttulo1Car"/>
    <w:uiPriority w:val="9"/>
    <w:qFormat/>
    <w:rsid w:val="000E0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0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0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0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0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0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0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0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0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0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0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0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07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07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07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07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07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07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0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0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0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0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0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07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07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07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0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07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07C5"/>
    <w:rPr>
      <w:b/>
      <w:bCs/>
      <w:smallCaps/>
      <w:color w:val="0F4761" w:themeColor="accent1" w:themeShade="BF"/>
      <w:spacing w:val="5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E07C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E07C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E07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9935E-55CD-4247-B836-323FB978A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566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Ayala</dc:creator>
  <cp:keywords/>
  <dc:description/>
  <cp:lastModifiedBy>Johan Ayala</cp:lastModifiedBy>
  <cp:revision>3</cp:revision>
  <dcterms:created xsi:type="dcterms:W3CDTF">2024-03-12T18:39:00Z</dcterms:created>
  <dcterms:modified xsi:type="dcterms:W3CDTF">2024-03-12T20:54:00Z</dcterms:modified>
</cp:coreProperties>
</file>