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6C2F" w14:textId="77777777" w:rsidR="00B42A92" w:rsidRPr="00B42A92" w:rsidRDefault="00B42A92" w:rsidP="00B42A92">
      <w:pPr>
        <w:spacing w:after="0" w:line="259" w:lineRule="auto"/>
        <w:jc w:val="right"/>
        <w:rPr>
          <w:rFonts w:eastAsia="Calibri"/>
          <w:kern w:val="2"/>
          <w14:ligatures w14:val="standardContextual"/>
        </w:rPr>
      </w:pPr>
      <w:r w:rsidRPr="00B42A92">
        <w:rPr>
          <w:rFonts w:eastAsia="Calibri"/>
          <w:noProof/>
          <w:kern w:val="2"/>
          <w14:ligatures w14:val="standardContextual"/>
        </w:rPr>
        <w:drawing>
          <wp:anchor distT="0" distB="0" distL="114300" distR="114300" simplePos="0" relativeHeight="251658243" behindDoc="0" locked="0" layoutInCell="1" allowOverlap="1" wp14:anchorId="22375A47" wp14:editId="408F0A9E">
            <wp:simplePos x="0" y="0"/>
            <wp:positionH relativeFrom="column">
              <wp:posOffset>-461108</wp:posOffset>
            </wp:positionH>
            <wp:positionV relativeFrom="paragraph">
              <wp:posOffset>126658</wp:posOffset>
            </wp:positionV>
            <wp:extent cx="3044825" cy="1132450"/>
            <wp:effectExtent l="0" t="0" r="0" b="0"/>
            <wp:wrapNone/>
            <wp:docPr id="1960726793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1F75A1B8-7F69-88EC-B0FE-6803B3C1375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1F75A1B8-7F69-88EC-B0FE-6803B3C1375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97" b="30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113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2A92">
        <w:rPr>
          <w:rFonts w:eastAsia="Calibri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972B69" wp14:editId="24693715">
                <wp:simplePos x="0" y="0"/>
                <wp:positionH relativeFrom="column">
                  <wp:posOffset>-496811</wp:posOffset>
                </wp:positionH>
                <wp:positionV relativeFrom="paragraph">
                  <wp:posOffset>-631781</wp:posOffset>
                </wp:positionV>
                <wp:extent cx="3155928" cy="2343874"/>
                <wp:effectExtent l="0" t="0" r="6985" b="0"/>
                <wp:wrapNone/>
                <wp:docPr id="102338568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28" cy="2343874"/>
                        </a:xfrm>
                        <a:prstGeom prst="rect">
                          <a:avLst/>
                        </a:prstGeom>
                        <a:solidFill>
                          <a:srgbClr val="07112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ect id="Rectangle 5" style="position:absolute;margin-left:-39.1pt;margin-top:-49.75pt;width:248.5pt;height:18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07112b" stroked="f" strokeweight="1pt" w14:anchorId="4C50C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"/>
            </w:pict>
          </mc:Fallback>
        </mc:AlternateContent>
      </w:r>
      <w:r w:rsidRPr="00B42A92">
        <w:rPr>
          <w:rFonts w:eastAsia="Calibri"/>
          <w:kern w:val="2"/>
          <w14:ligatures w14:val="standardContextual"/>
        </w:rPr>
        <w:t>Facultad de Matemáticas</w:t>
      </w:r>
    </w:p>
    <w:p w14:paraId="5DC90E7B" w14:textId="63CD18E6" w:rsidR="00B42A92" w:rsidRPr="00B42A92" w:rsidRDefault="00B42A92" w:rsidP="00B42A92">
      <w:pPr>
        <w:spacing w:after="0" w:line="259" w:lineRule="auto"/>
        <w:jc w:val="right"/>
        <w:rPr>
          <w:rFonts w:eastAsia="Calibri"/>
          <w:b/>
          <w:bCs/>
          <w:kern w:val="2"/>
          <w14:ligatures w14:val="standardContextual"/>
        </w:rPr>
      </w:pPr>
      <w:r w:rsidRPr="00B42A92">
        <w:rPr>
          <w:rFonts w:eastAsia="Calibri"/>
          <w:kern w:val="2"/>
          <w14:ligatures w14:val="standardContextual"/>
        </w:rPr>
        <w:t xml:space="preserve">Domingo </w:t>
      </w:r>
      <w:r w:rsidR="6BBB14D5" w:rsidRPr="0BB022D2">
        <w:rPr>
          <w:rFonts w:eastAsia="Calibri"/>
        </w:rPr>
        <w:t>20</w:t>
      </w:r>
      <w:r w:rsidRPr="0BB022D2">
        <w:rPr>
          <w:rFonts w:eastAsia="Calibri"/>
        </w:rPr>
        <w:t xml:space="preserve"> de septiembre de 2026 </w:t>
      </w:r>
    </w:p>
    <w:p w14:paraId="053D627F" w14:textId="77777777" w:rsidR="00B42A92" w:rsidRPr="00B42A92" w:rsidRDefault="00B42A92" w:rsidP="00B42A92">
      <w:pPr>
        <w:spacing w:line="259" w:lineRule="auto"/>
        <w:rPr>
          <w:rFonts w:eastAsia="Calibri"/>
          <w:b/>
          <w:bCs/>
          <w:kern w:val="2"/>
          <w14:ligatures w14:val="standardContextual"/>
        </w:rPr>
      </w:pPr>
    </w:p>
    <w:p w14:paraId="1EF86580" w14:textId="77777777" w:rsidR="00B42A92" w:rsidRPr="00B42A92" w:rsidRDefault="00B42A92" w:rsidP="00B42A92">
      <w:pPr>
        <w:spacing w:line="259" w:lineRule="auto"/>
        <w:rPr>
          <w:rFonts w:eastAsia="Calibri"/>
          <w:b/>
          <w:bCs/>
          <w:kern w:val="2"/>
          <w14:ligatures w14:val="standardContextual"/>
        </w:rPr>
      </w:pPr>
    </w:p>
    <w:p w14:paraId="3A5A9E4A" w14:textId="77777777" w:rsidR="00B42A92" w:rsidRPr="00B42A92" w:rsidRDefault="00B42A92" w:rsidP="00B42A92">
      <w:pPr>
        <w:spacing w:line="259" w:lineRule="auto"/>
        <w:rPr>
          <w:rFonts w:eastAsia="Calibri"/>
          <w:b/>
          <w:bCs/>
          <w:kern w:val="2"/>
          <w14:ligatures w14:val="standardContextual"/>
        </w:rPr>
      </w:pPr>
    </w:p>
    <w:p w14:paraId="41775EF7" w14:textId="77777777" w:rsidR="00B42A92" w:rsidRPr="00B42A92" w:rsidRDefault="00B42A92" w:rsidP="00B42A92">
      <w:pPr>
        <w:spacing w:line="259" w:lineRule="auto"/>
        <w:rPr>
          <w:rFonts w:eastAsia="Calibri"/>
          <w:b/>
          <w:bCs/>
          <w:kern w:val="2"/>
          <w14:ligatures w14:val="standardContextual"/>
        </w:rPr>
      </w:pPr>
    </w:p>
    <w:p w14:paraId="1B82FAA8" w14:textId="77777777" w:rsidR="00B42A92" w:rsidRPr="00B42A92" w:rsidRDefault="00B42A92" w:rsidP="00B42A92">
      <w:pPr>
        <w:spacing w:line="360" w:lineRule="auto"/>
        <w:rPr>
          <w:rFonts w:eastAsia="Calibri"/>
          <w:b/>
          <w:bCs/>
          <w:kern w:val="2"/>
          <w14:ligatures w14:val="standardContextual"/>
        </w:rPr>
      </w:pPr>
      <w:r w:rsidRPr="00B42A92">
        <w:rPr>
          <w:rFonts w:eastAsia="Calibri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372F598" wp14:editId="1C44C7AD">
                <wp:simplePos x="0" y="0"/>
                <wp:positionH relativeFrom="column">
                  <wp:posOffset>-491702</wp:posOffset>
                </wp:positionH>
                <wp:positionV relativeFrom="paragraph">
                  <wp:posOffset>339725</wp:posOffset>
                </wp:positionV>
                <wp:extent cx="3159549" cy="215900"/>
                <wp:effectExtent l="0" t="0" r="3175" b="0"/>
                <wp:wrapNone/>
                <wp:docPr id="15870091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9549" cy="215900"/>
                        </a:xfrm>
                        <a:prstGeom prst="rect">
                          <a:avLst/>
                        </a:prstGeom>
                        <a:solidFill>
                          <a:srgbClr val="07112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ect id="Rectangle 6" style="position:absolute;margin-left:-38.7pt;margin-top:26.75pt;width:248.8pt;height: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7112b" stroked="f" strokeweight="1pt" w14:anchorId="624636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"/>
            </w:pict>
          </mc:Fallback>
        </mc:AlternateContent>
      </w:r>
    </w:p>
    <w:p w14:paraId="0AD6B91B" w14:textId="77777777" w:rsidR="00B42A92" w:rsidRPr="00B42A92" w:rsidRDefault="00B42A92" w:rsidP="00B42A92">
      <w:pPr>
        <w:spacing w:line="360" w:lineRule="auto"/>
        <w:rPr>
          <w:rFonts w:eastAsia="Calibri"/>
          <w:b/>
          <w:bCs/>
          <w:kern w:val="2"/>
          <w:sz w:val="48"/>
          <w:szCs w:val="48"/>
          <w14:ligatures w14:val="standardContextual"/>
        </w:rPr>
      </w:pPr>
    </w:p>
    <w:p w14:paraId="7B631552" w14:textId="2A80CDE6" w:rsidR="00B42A92" w:rsidRPr="00B42A92" w:rsidRDefault="00B42A92" w:rsidP="0BB022D2">
      <w:pPr>
        <w:spacing w:line="360" w:lineRule="auto"/>
        <w:rPr>
          <w:rFonts w:eastAsia="Calibri"/>
          <w:b/>
          <w:bCs/>
          <w:kern w:val="2"/>
          <w:sz w:val="48"/>
          <w:szCs w:val="48"/>
          <w14:ligatures w14:val="standardContextual"/>
        </w:rPr>
      </w:pPr>
    </w:p>
    <w:p w14:paraId="2335D9FC" w14:textId="77777777" w:rsidR="00B42A92" w:rsidRPr="00B42A92" w:rsidRDefault="00B42A92" w:rsidP="00B42A92">
      <w:pPr>
        <w:spacing w:line="240" w:lineRule="auto"/>
        <w:rPr>
          <w:rFonts w:eastAsia="Calibri"/>
          <w:b/>
          <w:bCs/>
          <w:kern w:val="2"/>
          <w:sz w:val="48"/>
          <w:szCs w:val="48"/>
          <w14:ligatures w14:val="standardContextual"/>
        </w:rPr>
      </w:pPr>
      <w:r w:rsidRPr="00B42A92">
        <w:rPr>
          <w:rFonts w:eastAsia="Calibri"/>
          <w:b/>
          <w:bCs/>
          <w:kern w:val="2"/>
          <w:sz w:val="48"/>
          <w:szCs w:val="48"/>
          <w14:ligatures w14:val="standardContextual"/>
        </w:rPr>
        <w:t>ADMINISTRACIÓN DE PROYECTOS II</w:t>
      </w:r>
    </w:p>
    <w:p w14:paraId="098B09D5" w14:textId="7403F32B" w:rsidR="6B12E113" w:rsidRDefault="4BF41BFF" w:rsidP="0BB022D2">
      <w:pPr>
        <w:spacing w:after="160" w:line="240" w:lineRule="auto"/>
        <w:jc w:val="left"/>
      </w:pPr>
      <w:r w:rsidRPr="31E0053E">
        <w:rPr>
          <w:rFonts w:eastAsia="Calibri"/>
          <w:b/>
          <w:bCs/>
          <w:sz w:val="48"/>
          <w:szCs w:val="48"/>
        </w:rPr>
        <w:t>PLAN DE NEGOCIACIÓN</w:t>
      </w:r>
    </w:p>
    <w:p w14:paraId="4AB9AF1F" w14:textId="77777777" w:rsidR="00B42A92" w:rsidRPr="00B42A92" w:rsidRDefault="00B42A92" w:rsidP="00B42A92">
      <w:pPr>
        <w:spacing w:line="259" w:lineRule="auto"/>
        <w:rPr>
          <w:rFonts w:eastAsia="Calibri"/>
          <w:i/>
          <w:iCs/>
          <w:kern w:val="2"/>
          <w14:ligatures w14:val="standardContextual"/>
        </w:rPr>
      </w:pPr>
      <w:r w:rsidRPr="00B42A92">
        <w:rPr>
          <w:rFonts w:eastAsia="Calibri"/>
          <w:i/>
          <w:iCs/>
          <w:kern w:val="2"/>
          <w14:ligatures w14:val="standardContextual"/>
        </w:rPr>
        <w:t>Julio Cesar Díaz Mendoza</w:t>
      </w:r>
    </w:p>
    <w:p w14:paraId="50802488" w14:textId="77777777" w:rsidR="00B42A92" w:rsidRPr="00B42A92" w:rsidRDefault="00B42A92" w:rsidP="00B42A92">
      <w:pPr>
        <w:spacing w:line="259" w:lineRule="auto"/>
        <w:rPr>
          <w:rFonts w:eastAsia="Calibri"/>
          <w:i/>
          <w:iCs/>
          <w:kern w:val="2"/>
          <w14:ligatures w14:val="standardContextual"/>
        </w:rPr>
      </w:pPr>
    </w:p>
    <w:p w14:paraId="5F06614D" w14:textId="77777777" w:rsidR="00B42A92" w:rsidRPr="00B42A92" w:rsidRDefault="00B42A92" w:rsidP="00B42A92">
      <w:pPr>
        <w:spacing w:line="360" w:lineRule="auto"/>
        <w:rPr>
          <w:rFonts w:eastAsia="Calibri"/>
          <w:b/>
          <w:bCs/>
          <w:kern w:val="2"/>
          <w14:ligatures w14:val="standardContextual"/>
        </w:rPr>
      </w:pPr>
    </w:p>
    <w:p w14:paraId="12CFB665" w14:textId="77777777" w:rsidR="00B42A92" w:rsidRPr="00B42A92" w:rsidRDefault="00B42A92" w:rsidP="00B42A92">
      <w:pPr>
        <w:spacing w:line="259" w:lineRule="auto"/>
        <w:rPr>
          <w:rFonts w:eastAsia="Calibri"/>
          <w:b/>
          <w:bCs/>
          <w:kern w:val="2"/>
          <w14:ligatures w14:val="standardContextual"/>
        </w:rPr>
      </w:pPr>
    </w:p>
    <w:p w14:paraId="4594F7FD" w14:textId="77777777" w:rsidR="00B42A92" w:rsidRPr="00B42A92" w:rsidRDefault="00B42A92" w:rsidP="00B42A92">
      <w:pPr>
        <w:spacing w:line="259" w:lineRule="auto"/>
        <w:rPr>
          <w:rFonts w:eastAsia="Calibri"/>
          <w:b/>
          <w:bCs/>
          <w:kern w:val="2"/>
          <w14:ligatures w14:val="standardContextual"/>
        </w:rPr>
      </w:pPr>
    </w:p>
    <w:p w14:paraId="7EFA80B2" w14:textId="77777777" w:rsidR="00B42A92" w:rsidRPr="00B42A92" w:rsidRDefault="00B42A92" w:rsidP="00B42A92">
      <w:pPr>
        <w:spacing w:line="259" w:lineRule="auto"/>
        <w:rPr>
          <w:rFonts w:eastAsia="Calibri"/>
          <w:b/>
          <w:bCs/>
          <w:kern w:val="2"/>
          <w14:ligatures w14:val="standardContextual"/>
        </w:rPr>
      </w:pPr>
      <w:r w:rsidRPr="00B42A92">
        <w:rPr>
          <w:rFonts w:eastAsia="Calibri"/>
          <w:b/>
          <w:bCs/>
          <w:kern w:val="2"/>
          <w14:ligatures w14:val="standardContextual"/>
        </w:rPr>
        <w:t xml:space="preserve">EQUIPO 2: </w:t>
      </w:r>
    </w:p>
    <w:p w14:paraId="6B281A0F" w14:textId="77777777" w:rsidR="00B42A92" w:rsidRPr="00B42A92" w:rsidRDefault="00B42A92" w:rsidP="00B42A92">
      <w:pPr>
        <w:spacing w:line="240" w:lineRule="auto"/>
        <w:rPr>
          <w:rFonts w:eastAsia="Calibri"/>
          <w:i/>
          <w:iCs/>
          <w:kern w:val="2"/>
          <w14:ligatures w14:val="standardContextual"/>
        </w:rPr>
      </w:pPr>
      <w:r w:rsidRPr="00B42A92">
        <w:rPr>
          <w:rFonts w:eastAsia="Calibri"/>
          <w:i/>
          <w:iCs/>
          <w:kern w:val="2"/>
          <w14:ligatures w14:val="standardContextual"/>
        </w:rPr>
        <w:t xml:space="preserve">Aguilar Pérez Johan Ricardo </w:t>
      </w:r>
    </w:p>
    <w:p w14:paraId="7C7C92C7" w14:textId="77777777" w:rsidR="00B42A92" w:rsidRPr="00B42A92" w:rsidRDefault="00B42A92" w:rsidP="00B42A92">
      <w:pPr>
        <w:spacing w:line="240" w:lineRule="auto"/>
        <w:rPr>
          <w:rFonts w:eastAsia="Calibri"/>
          <w:i/>
          <w:iCs/>
          <w:kern w:val="2"/>
          <w14:ligatures w14:val="standardContextual"/>
        </w:rPr>
      </w:pPr>
      <w:r w:rsidRPr="00B42A92">
        <w:rPr>
          <w:rFonts w:eastAsia="Calibri"/>
          <w:i/>
          <w:iCs/>
          <w:kern w:val="2"/>
          <w14:ligatures w14:val="standardContextual"/>
        </w:rPr>
        <w:t xml:space="preserve">Calderón Núñez Mariano Marcel </w:t>
      </w:r>
    </w:p>
    <w:p w14:paraId="5217DAB2" w14:textId="77777777" w:rsidR="00B42A92" w:rsidRPr="00B42A92" w:rsidRDefault="00B42A92" w:rsidP="00B42A92">
      <w:pPr>
        <w:spacing w:line="240" w:lineRule="auto"/>
        <w:rPr>
          <w:rFonts w:eastAsia="Calibri"/>
          <w:i/>
          <w:iCs/>
          <w:kern w:val="2"/>
          <w14:ligatures w14:val="standardContextual"/>
        </w:rPr>
      </w:pPr>
      <w:r w:rsidRPr="00B42A92">
        <w:rPr>
          <w:rFonts w:eastAsia="Calibri"/>
          <w:i/>
          <w:iCs/>
          <w:kern w:val="2"/>
          <w14:ligatures w14:val="standardContextual"/>
        </w:rPr>
        <w:t xml:space="preserve">Ceballos Pérez Andrea </w:t>
      </w:r>
    </w:p>
    <w:p w14:paraId="782DC8FC" w14:textId="77777777" w:rsidR="00B42A92" w:rsidRPr="00B42A92" w:rsidRDefault="00B42A92" w:rsidP="00B42A92">
      <w:pPr>
        <w:spacing w:line="240" w:lineRule="auto"/>
        <w:rPr>
          <w:rFonts w:eastAsia="Calibri"/>
          <w:i/>
          <w:iCs/>
          <w:kern w:val="2"/>
          <w14:ligatures w14:val="standardContextual"/>
        </w:rPr>
      </w:pPr>
      <w:r w:rsidRPr="00B42A92">
        <w:rPr>
          <w:rFonts w:eastAsia="Calibri"/>
          <w:i/>
          <w:iCs/>
          <w:kern w:val="2"/>
          <w14:ligatures w14:val="standardContextual"/>
        </w:rPr>
        <w:t xml:space="preserve">González Canul Mariana Estefanía </w:t>
      </w:r>
    </w:p>
    <w:p w14:paraId="0F846216" w14:textId="77777777" w:rsidR="00B42A92" w:rsidRPr="00B42A92" w:rsidRDefault="00B42A92" w:rsidP="00B42A92">
      <w:pPr>
        <w:spacing w:line="240" w:lineRule="auto"/>
        <w:rPr>
          <w:rFonts w:eastAsia="Calibri"/>
          <w:i/>
          <w:iCs/>
          <w:kern w:val="2"/>
          <w14:ligatures w14:val="standardContextual"/>
        </w:rPr>
      </w:pPr>
      <w:r w:rsidRPr="00B42A92">
        <w:rPr>
          <w:rFonts w:eastAsia="Calibri"/>
          <w:i/>
          <w:iCs/>
          <w:kern w:val="2"/>
          <w14:ligatures w14:val="standardContextual"/>
        </w:rPr>
        <w:t>Kuh Esquivel Mauro Arif</w:t>
      </w:r>
    </w:p>
    <w:p w14:paraId="64B3A741" w14:textId="77777777" w:rsidR="00B42A92" w:rsidRPr="00B42A92" w:rsidRDefault="00B42A92" w:rsidP="00B42A92">
      <w:pPr>
        <w:spacing w:line="240" w:lineRule="auto"/>
        <w:rPr>
          <w:rFonts w:eastAsia="Calibri"/>
          <w:i/>
          <w:iCs/>
          <w:kern w:val="2"/>
          <w14:ligatures w14:val="standardContextual"/>
        </w:rPr>
      </w:pPr>
    </w:p>
    <w:p w14:paraId="7D2D2E22" w14:textId="0EF1E669" w:rsidR="00B42A92" w:rsidRPr="00B42A92" w:rsidRDefault="00B42A92" w:rsidP="31E0053E">
      <w:pPr>
        <w:spacing w:line="360" w:lineRule="auto"/>
        <w:rPr>
          <w:rFonts w:eastAsia="Calibri"/>
          <w:kern w:val="2"/>
          <w14:ligatures w14:val="standardContextual"/>
        </w:rPr>
      </w:pPr>
    </w:p>
    <w:p w14:paraId="56B42DCC" w14:textId="3DD7BC10" w:rsidR="00371C8D" w:rsidRDefault="00371C8D" w:rsidP="31E0053E">
      <w:pPr>
        <w:spacing w:before="500" w:after="100" w:line="360" w:lineRule="auto"/>
        <w:jc w:val="center"/>
        <w:rPr>
          <w:b/>
          <w:bCs/>
          <w:sz w:val="36"/>
          <w:szCs w:val="36"/>
        </w:rPr>
      </w:pPr>
      <w:r w:rsidRPr="00B42A92">
        <w:rPr>
          <w:rFonts w:eastAsia="Calibri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5ACEA47" wp14:editId="6BBB4013">
                <wp:simplePos x="0" y="0"/>
                <wp:positionH relativeFrom="margin">
                  <wp:align>center</wp:align>
                </wp:positionH>
                <wp:positionV relativeFrom="paragraph">
                  <wp:posOffset>607695</wp:posOffset>
                </wp:positionV>
                <wp:extent cx="6591300" cy="180753"/>
                <wp:effectExtent l="0" t="0" r="0" b="0"/>
                <wp:wrapNone/>
                <wp:docPr id="372864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180753"/>
                        </a:xfrm>
                        <a:prstGeom prst="rect">
                          <a:avLst/>
                        </a:prstGeom>
                        <a:solidFill>
                          <a:srgbClr val="07112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DEFF9" id="Rectangle 7" o:spid="_x0000_s1026" style="position:absolute;margin-left:0;margin-top:47.85pt;width:519pt;height:14.25pt;z-index:25165824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" fillcolor="#07112b" stroked="f" strokeweight="1pt">
                <w10:wrap anchorx="margin"/>
              </v:rect>
            </w:pict>
          </mc:Fallback>
        </mc:AlternateContent>
      </w:r>
    </w:p>
    <w:p w14:paraId="467DE519" w14:textId="435C0FD2" w:rsidR="00B42A92" w:rsidRPr="00B42A92" w:rsidRDefault="7CAB2550" w:rsidP="31E0053E">
      <w:pPr>
        <w:spacing w:before="500" w:after="100" w:line="360" w:lineRule="auto"/>
        <w:jc w:val="center"/>
        <w:rPr>
          <w:b/>
          <w:bCs/>
          <w:sz w:val="36"/>
          <w:szCs w:val="36"/>
        </w:rPr>
      </w:pPr>
      <w:r w:rsidRPr="31E0053E">
        <w:rPr>
          <w:b/>
          <w:bCs/>
          <w:sz w:val="36"/>
          <w:szCs w:val="36"/>
        </w:rPr>
        <w:lastRenderedPageBreak/>
        <w:t>PLAN DE NEGOCIACIÓN</w:t>
      </w:r>
      <w:r w:rsidR="544254C4" w:rsidRPr="31E0053E">
        <w:rPr>
          <w:b/>
          <w:bCs/>
          <w:sz w:val="36"/>
          <w:szCs w:val="36"/>
        </w:rPr>
        <w:t xml:space="preserve"> -</w:t>
      </w:r>
      <w:r w:rsidRPr="31E0053E">
        <w:rPr>
          <w:b/>
          <w:bCs/>
          <w:sz w:val="36"/>
          <w:szCs w:val="36"/>
        </w:rPr>
        <w:t xml:space="preserve"> PSICOGESTIÓN</w:t>
      </w:r>
    </w:p>
    <w:p w14:paraId="0DF356CF" w14:textId="059DA75E" w:rsidR="00B42A92" w:rsidRPr="00B42A92" w:rsidRDefault="7CAB2550" w:rsidP="31E0053E">
      <w:pPr>
        <w:spacing w:after="400" w:line="360" w:lineRule="auto"/>
        <w:jc w:val="center"/>
        <w:rPr>
          <w:sz w:val="24"/>
          <w:szCs w:val="24"/>
        </w:rPr>
      </w:pPr>
      <w:r w:rsidRPr="31E0053E">
        <w:rPr>
          <w:i/>
          <w:iCs/>
          <w:sz w:val="24"/>
          <w:szCs w:val="24"/>
        </w:rPr>
        <w:t>Documento de Preparación y Guía para el Personal Encargado de Negociación</w:t>
      </w:r>
    </w:p>
    <w:p w14:paraId="7BADD90F" w14:textId="4E49EB16" w:rsidR="00B42A92" w:rsidRPr="00B42A92" w:rsidRDefault="172B46DB" w:rsidP="0BB022D2">
      <w:pPr>
        <w:pStyle w:val="Heading1"/>
        <w:shd w:val="clear" w:color="auto" w:fill="DCE6F1"/>
        <w:spacing w:after="200" w:line="360" w:lineRule="auto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BB022D2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Información General</w:t>
      </w:r>
    </w:p>
    <w:p w14:paraId="4B5D98E1" w14:textId="12283C36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Proyecto: </w:t>
      </w:r>
      <w:r w:rsidRPr="0BB022D2">
        <w:t>PsicoGestión — Sistema de Apoyo Administrativo para la Clínica SEAP UADY.</w:t>
      </w:r>
    </w:p>
    <w:p w14:paraId="5315FC15" w14:textId="4E6A8189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Cliente / Contraparte: </w:t>
      </w:r>
      <w:r w:rsidRPr="0BB022D2">
        <w:t>Coordinación de la Clínica Psicológica SEAP (Facultad de Psicología, UADY).</w:t>
      </w:r>
    </w:p>
    <w:p w14:paraId="1F1EF1E3" w14:textId="72FDEE02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Personal Negociador: </w:t>
      </w:r>
      <w:r w:rsidRPr="0BB022D2">
        <w:t>Johan Ricardo Aguilar Pérez (Líder de Proyecto) y Mariana Estefanía González Canul (Administradora de Proyecto).</w:t>
      </w:r>
    </w:p>
    <w:p w14:paraId="66ECE3B0" w14:textId="47EF3F6F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Profesor / Asesor: </w:t>
      </w:r>
      <w:r w:rsidRPr="0BB022D2">
        <w:t>MTI. Julio César Díaz Mendoza.</w:t>
      </w:r>
    </w:p>
    <w:p w14:paraId="343DE900" w14:textId="19EA168B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Fecha de Emisión: </w:t>
      </w:r>
      <w:r w:rsidRPr="0BB022D2">
        <w:t>17 de septiembre de 2026.</w:t>
      </w:r>
    </w:p>
    <w:p w14:paraId="231B3126" w14:textId="4864D7DD" w:rsidR="00B42A92" w:rsidRPr="00B42A92" w:rsidRDefault="00B42A92" w:rsidP="0BB022D2">
      <w:pPr>
        <w:pBdr>
          <w:bottom w:val="single" w:sz="2" w:space="0" w:color="BBBBBB"/>
        </w:pBdr>
        <w:spacing w:before="200" w:after="200" w:line="360" w:lineRule="auto"/>
      </w:pPr>
    </w:p>
    <w:p w14:paraId="54DA7387" w14:textId="3F67C6D2" w:rsidR="00B42A92" w:rsidRPr="00B42A92" w:rsidRDefault="172B46DB" w:rsidP="0BB022D2">
      <w:pPr>
        <w:pStyle w:val="Heading1"/>
        <w:shd w:val="clear" w:color="auto" w:fill="DCE6F1"/>
        <w:spacing w:after="200" w:line="360" w:lineRule="auto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BB022D2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1. Antes de la Negociación (Fase de Preparación)</w:t>
      </w:r>
    </w:p>
    <w:p w14:paraId="5428BE5D" w14:textId="4C3CA5FD" w:rsidR="00B42A92" w:rsidRPr="00B42A92" w:rsidRDefault="7CAB2550" w:rsidP="31E0053E">
      <w:r w:rsidRPr="31E0053E">
        <w:t>Esta fase establece el margen de maniobra, la recolección de información crítica y la estrategia del equipo antes de sentarse a la mesa con la Coordinación de la Clínica SEAP.</w:t>
      </w:r>
    </w:p>
    <w:p w14:paraId="5846E0C7" w14:textId="3B34059E" w:rsidR="41ECE276" w:rsidRDefault="41ECE276" w:rsidP="31E0053E">
      <w:pPr>
        <w:pStyle w:val="Heading2"/>
      </w:pPr>
      <w:r w:rsidRPr="31E0053E">
        <w:t>1.1</w:t>
      </w:r>
      <w:r w:rsidR="3CB1D167" w:rsidRPr="31E0053E">
        <w:t>.</w:t>
      </w:r>
      <w:r w:rsidRPr="31E0053E">
        <w:t xml:space="preserve"> Objetivos de la Negociación</w:t>
      </w:r>
    </w:p>
    <w:p w14:paraId="0219DD62" w14:textId="21D7D497" w:rsidR="3F225812" w:rsidRDefault="3F225812" w:rsidP="31E0053E">
      <w:r w:rsidRPr="31E0053E">
        <w:t>Antes de definir tácticas o concesiones, el equipo negociador establece con claridad qué busca alcanzar en esta negociación:</w:t>
      </w:r>
    </w:p>
    <w:p w14:paraId="7718CE6A" w14:textId="7B388F32" w:rsidR="3F225812" w:rsidRDefault="3F225812" w:rsidP="31E0053E">
      <w:pPr>
        <w:pStyle w:val="ListParagraph"/>
        <w:numPr>
          <w:ilvl w:val="0"/>
          <w:numId w:val="2"/>
        </w:numPr>
      </w:pPr>
      <w:r w:rsidRPr="31E0053E">
        <w:t>Obtener la aprobación formal del alcance funcional base definido en el ERS (v0.3), sin comprometer los módulos críticos (gestión de citas y control de colisiones).</w:t>
      </w:r>
    </w:p>
    <w:p w14:paraId="622FD285" w14:textId="4E08D9F7" w:rsidR="3F225812" w:rsidRDefault="3F225812" w:rsidP="31E0053E">
      <w:pPr>
        <w:pStyle w:val="ListParagraph"/>
        <w:numPr>
          <w:ilvl w:val="0"/>
          <w:numId w:val="2"/>
        </w:numPr>
      </w:pPr>
      <w:r w:rsidRPr="31E0053E">
        <w:t>Asegurar la aceptación del presupuesto de $54,100.00 MXN como piso no negociable, preservando la reserva de contingencia interna del 12%.</w:t>
      </w:r>
    </w:p>
    <w:p w14:paraId="40C800AE" w14:textId="68DAF57B" w:rsidR="3F225812" w:rsidRDefault="3F225812" w:rsidP="31E0053E">
      <w:pPr>
        <w:pStyle w:val="ListParagraph"/>
        <w:numPr>
          <w:ilvl w:val="0"/>
          <w:numId w:val="2"/>
        </w:numPr>
      </w:pPr>
      <w:r w:rsidRPr="31E0053E">
        <w:t>Mantener el cronograma comprometido (16 de noviembre de 2026) sin desplazamientos que no estén formalmente justificados y documentados.</w:t>
      </w:r>
    </w:p>
    <w:p w14:paraId="6D8367FE" w14:textId="3F581134" w:rsidR="3F225812" w:rsidRDefault="3F225812" w:rsidP="31E0053E">
      <w:pPr>
        <w:pStyle w:val="ListParagraph"/>
        <w:numPr>
          <w:ilvl w:val="0"/>
          <w:numId w:val="2"/>
        </w:numPr>
      </w:pPr>
      <w:r w:rsidRPr="31E0053E">
        <w:t>Establecer una relación de colaboración de largo plazo con la Facultad de Psicología, UADY, que facilite negociaciones futuras (p. ej., una eventual Fase II del sistema).</w:t>
      </w:r>
    </w:p>
    <w:p w14:paraId="68709F99" w14:textId="368FDFAD" w:rsidR="7CAB2550" w:rsidRDefault="7CAB2550" w:rsidP="31E0053E">
      <w:pPr>
        <w:pStyle w:val="Heading2"/>
        <w:pBdr>
          <w:bottom w:val="single" w:sz="4" w:space="4" w:color="4C94D8"/>
        </w:pBdr>
      </w:pPr>
      <w:r w:rsidRPr="31E0053E">
        <w:t>1.</w:t>
      </w:r>
      <w:r w:rsidR="1F258972" w:rsidRPr="31E0053E">
        <w:t>2</w:t>
      </w:r>
      <w:r w:rsidRPr="31E0053E">
        <w:t>. Recopilación de Información y Oferta Inicial</w:t>
      </w:r>
    </w:p>
    <w:p w14:paraId="13BB020B" w14:textId="6CC91AFB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Nuestra Oferta: </w:t>
      </w:r>
      <w:r w:rsidRPr="0BB022D2">
        <w:t>Sistema web responsive bajo Clean Architecture para la gestión centralizada de pacientes, terapeutas, salas y citas, integrando un motor de agenda interactiva con control automático de colisiones.</w:t>
      </w:r>
    </w:p>
    <w:p w14:paraId="3BC27EBE" w14:textId="09CF1A58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lastRenderedPageBreak/>
        <w:t xml:space="preserve">Presupuesto Base: </w:t>
      </w:r>
      <w:r w:rsidRPr="0BB022D2">
        <w:t>$54,100.00 MXN (correspondiente a 944 horas de trabajo) + Reserva de contingencia del 12% ($6,500.00 MXN), dando un total de $60,600.00 MXN.</w:t>
      </w:r>
    </w:p>
    <w:p w14:paraId="728248A7" w14:textId="70DBE9E1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Cronograma: </w:t>
      </w:r>
      <w:r w:rsidRPr="0BB022D2">
        <w:t>10.5 semanas de desarrollo (del 1 de septiembre al 16 de noviembre de 2026).</w:t>
      </w:r>
    </w:p>
    <w:p w14:paraId="419EA400" w14:textId="6C4D514D" w:rsidR="00B42A92" w:rsidRPr="00B42A92" w:rsidRDefault="4D487F9F" w:rsidP="31E0053E">
      <w:pPr>
        <w:pStyle w:val="Heading2"/>
      </w:pPr>
      <w:r w:rsidRPr="31E0053E">
        <w:t>1.3. Análisis de la Contraparte</w:t>
      </w:r>
    </w:p>
    <w:p w14:paraId="445B2842" w14:textId="13102653" w:rsidR="00B42A92" w:rsidRPr="00B42A92" w:rsidRDefault="4D487F9F" w:rsidP="31E0053E">
      <w:r w:rsidRPr="31E0053E">
        <w:t>Conocer con la mayor exactitud posible qué busca obtener la otra parte del proceso de negociación permite anticipar objeciones y diseñar una oferta que atienda sus intereses reales, no solo sus posiciones declaradas.</w:t>
      </w:r>
    </w:p>
    <w:tbl>
      <w:tblPr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612"/>
        <w:gridCol w:w="6225"/>
      </w:tblGrid>
      <w:tr w:rsidR="31E0053E" w14:paraId="70B317D4" w14:textId="77777777" w:rsidTr="4239335D">
        <w:trPr>
          <w:trHeight w:val="30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397BF" w14:textId="2FCD6E15" w:rsidR="4D487F9F" w:rsidRDefault="4D487F9F" w:rsidP="31E0053E">
            <w:pPr>
              <w:spacing w:line="360" w:lineRule="auto"/>
            </w:pPr>
            <w:r w:rsidRPr="31E0053E">
              <w:rPr>
                <w:b/>
                <w:bCs/>
                <w:sz w:val="19"/>
                <w:szCs w:val="19"/>
              </w:rPr>
              <w:t>Aspecto de la Contraparte</w:t>
            </w:r>
          </w:p>
        </w:tc>
        <w:tc>
          <w:tcPr>
            <w:tcW w:w="6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7363F" w14:textId="0E29C6B2" w:rsidR="4D487F9F" w:rsidRDefault="4D487F9F" w:rsidP="31E0053E">
            <w:pPr>
              <w:spacing w:line="360" w:lineRule="auto"/>
            </w:pPr>
            <w:r w:rsidRPr="31E0053E"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31E0053E" w14:paraId="7FB9C650" w14:textId="77777777" w:rsidTr="4239335D">
        <w:trPr>
          <w:trHeight w:val="30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820B7" w14:textId="2E6FE28E" w:rsidR="4D487F9F" w:rsidRDefault="4D487F9F" w:rsidP="31E0053E">
            <w:pPr>
              <w:spacing w:line="360" w:lineRule="auto"/>
            </w:pPr>
            <w:r w:rsidRPr="31E0053E">
              <w:rPr>
                <w:b/>
                <w:bCs/>
                <w:sz w:val="19"/>
                <w:szCs w:val="19"/>
              </w:rPr>
              <w:t>Necesidades clave (intereses)</w:t>
            </w:r>
          </w:p>
        </w:tc>
        <w:tc>
          <w:tcPr>
            <w:tcW w:w="6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FBC65" w14:textId="0A7093A3" w:rsidR="44C837A0" w:rsidRDefault="44C837A0" w:rsidP="31E0053E">
            <w:r w:rsidRPr="31E0053E">
              <w:rPr>
                <w:sz w:val="19"/>
                <w:szCs w:val="19"/>
              </w:rPr>
              <w:t>Eliminar la saturación manual en libretas físicas; reducir en 50% la carga administrativa; agilizar el agendamiento en un 40%; evitar la duplicación de citas y errores de asignación.</w:t>
            </w:r>
          </w:p>
        </w:tc>
      </w:tr>
      <w:tr w:rsidR="31E0053E" w14:paraId="58650F65" w14:textId="77777777" w:rsidTr="4239335D">
        <w:trPr>
          <w:trHeight w:val="30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C72AA" w14:textId="53968857" w:rsidR="4FFDF8BD" w:rsidRDefault="4FFDF8BD" w:rsidP="31E0053E">
            <w:pPr>
              <w:spacing w:line="360" w:lineRule="auto"/>
            </w:pPr>
            <w:r w:rsidRPr="31E0053E">
              <w:rPr>
                <w:b/>
                <w:bCs/>
                <w:sz w:val="19"/>
                <w:szCs w:val="19"/>
              </w:rPr>
              <w:t>Restricciones operativas</w:t>
            </w:r>
          </w:p>
        </w:tc>
        <w:tc>
          <w:tcPr>
            <w:tcW w:w="6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1D5D4" w14:textId="4DC68A6F" w:rsidR="5E4419C2" w:rsidRDefault="5E4419C2" w:rsidP="31E0053E">
            <w:r w:rsidRPr="31E0053E">
              <w:rPr>
                <w:sz w:val="19"/>
                <w:szCs w:val="19"/>
              </w:rPr>
              <w:t>Equipos de cómputo de gama baja (4 GB RAM); horario de atención de 7:00 a.m. a 7:00 p.m.; disponibilidad de personal administrativo limitada, con un máximo de 48 horas para revisión y firma de entregables.</w:t>
            </w:r>
          </w:p>
        </w:tc>
      </w:tr>
      <w:tr w:rsidR="31E0053E" w14:paraId="206E2972" w14:textId="77777777" w:rsidTr="4239335D">
        <w:trPr>
          <w:trHeight w:val="30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40719" w14:textId="0F7AB3FA" w:rsidR="2DF972EB" w:rsidRDefault="2DF972EB" w:rsidP="31E0053E">
            <w:r w:rsidRPr="31E0053E">
              <w:rPr>
                <w:b/>
                <w:bCs/>
                <w:sz w:val="19"/>
                <w:szCs w:val="19"/>
              </w:rPr>
              <w:t>Poder de decisión</w:t>
            </w:r>
          </w:p>
        </w:tc>
        <w:tc>
          <w:tcPr>
            <w:tcW w:w="6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2C2B9" w14:textId="6928ED30" w:rsidR="013F6A22" w:rsidRDefault="013F6A22" w:rsidP="31E0053E">
            <w:r w:rsidRPr="31E0053E">
              <w:rPr>
                <w:sz w:val="19"/>
                <w:szCs w:val="19"/>
              </w:rPr>
              <w:t xml:space="preserve">La Coordinadora (Paulina) tiene autoridad para aprobar y firmar entregables en representación de la Clínica SEAP; la </w:t>
            </w:r>
            <w:bookmarkStart w:id="0" w:name="_Int_EvGMB5gi"/>
            <w:r w:rsidRPr="31E0053E">
              <w:rPr>
                <w:sz w:val="19"/>
                <w:szCs w:val="19"/>
              </w:rPr>
              <w:t>Secretaria</w:t>
            </w:r>
            <w:bookmarkEnd w:id="0"/>
            <w:r w:rsidRPr="31E0053E">
              <w:rPr>
                <w:sz w:val="19"/>
                <w:szCs w:val="19"/>
              </w:rPr>
              <w:t xml:space="preserve"> (Gavi) participa como usuaria operativa y fuente de validación técnica, sin autoridad de firma.</w:t>
            </w:r>
          </w:p>
        </w:tc>
      </w:tr>
      <w:tr w:rsidR="31E0053E" w14:paraId="57ACBA7D" w14:textId="77777777" w:rsidTr="4239335D">
        <w:trPr>
          <w:trHeight w:val="300"/>
        </w:trPr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BBC0E" w14:textId="4D8BCEDE" w:rsidR="013F6A22" w:rsidRDefault="013F6A22" w:rsidP="31E0053E">
            <w:r w:rsidRPr="31E0053E">
              <w:rPr>
                <w:b/>
                <w:bCs/>
                <w:sz w:val="19"/>
                <w:szCs w:val="19"/>
              </w:rPr>
              <w:t>BATNA estimado de la contraparte</w:t>
            </w:r>
          </w:p>
        </w:tc>
        <w:tc>
          <w:tcPr>
            <w:tcW w:w="6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A6579" w14:textId="1CE05F8F" w:rsidR="013F6A22" w:rsidRDefault="013F6A22" w:rsidP="31E0053E">
            <w:r w:rsidRPr="4239335D">
              <w:rPr>
                <w:sz w:val="19"/>
                <w:szCs w:val="19"/>
              </w:rPr>
              <w:t xml:space="preserve">Continuar operando de forma manual (libretas físicas y WhatsApp), alternativa costosa en errores y </w:t>
            </w:r>
            <w:r w:rsidR="5046FBCC" w:rsidRPr="4239335D">
              <w:rPr>
                <w:sz w:val="19"/>
                <w:szCs w:val="19"/>
              </w:rPr>
              <w:t>tiempo,</w:t>
            </w:r>
            <w:r w:rsidRPr="4239335D">
              <w:rPr>
                <w:sz w:val="19"/>
                <w:szCs w:val="19"/>
              </w:rPr>
              <w:t xml:space="preserve"> pero sin costo monetario directo. Esto otorga a la Clínica SEAP una posición de poder moderada: puede permitirse esperar, pero no resolver sus problemas actuales sin el sistema.</w:t>
            </w:r>
          </w:p>
        </w:tc>
      </w:tr>
    </w:tbl>
    <w:p w14:paraId="33029E37" w14:textId="2D695CBD" w:rsidR="00B42A92" w:rsidRPr="00B42A92" w:rsidRDefault="7CAB2550" w:rsidP="31E0053E">
      <w:pPr>
        <w:pStyle w:val="Heading2"/>
        <w:rPr>
          <w:rFonts w:eastAsia="Times New Roman" w:cs="Times New Roman"/>
          <w:b w:val="0"/>
          <w:bCs w:val="0"/>
        </w:rPr>
      </w:pPr>
      <w:r w:rsidRPr="31E0053E">
        <w:rPr>
          <w:rFonts w:eastAsia="Times New Roman" w:cs="Times New Roman"/>
        </w:rPr>
        <w:t>1.</w:t>
      </w:r>
      <w:r w:rsidR="0E66D6A8" w:rsidRPr="31E0053E">
        <w:rPr>
          <w:rFonts w:eastAsia="Times New Roman" w:cs="Times New Roman"/>
        </w:rPr>
        <w:t xml:space="preserve">4. </w:t>
      </w:r>
      <w:r w:rsidRPr="31E0053E">
        <w:rPr>
          <w:rFonts w:eastAsia="Times New Roman" w:cs="Times New Roman"/>
        </w:rPr>
        <w:t>Postura de Reserva y Definición de Margen de Maniobra</w:t>
      </w:r>
    </w:p>
    <w:p w14:paraId="23F89FFF" w14:textId="16F33DDA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>Postura Final / Precio de Reserva (Límite Mínimo Aceptable):</w:t>
      </w:r>
    </w:p>
    <w:p w14:paraId="3321AEFA" w14:textId="0DA1D775" w:rsidR="00B42A92" w:rsidRPr="00B42A92" w:rsidRDefault="7CAB2550" w:rsidP="31E0053E">
      <w:pPr>
        <w:pStyle w:val="ListParagraph"/>
        <w:numPr>
          <w:ilvl w:val="1"/>
          <w:numId w:val="3"/>
        </w:numPr>
        <w:spacing w:after="80" w:line="360" w:lineRule="auto"/>
        <w:rPr>
          <w:sz w:val="21"/>
          <w:szCs w:val="21"/>
        </w:rPr>
      </w:pPr>
      <w:r w:rsidRPr="31E0053E">
        <w:rPr>
          <w:b/>
          <w:bCs/>
          <w:i/>
          <w:iCs/>
          <w:sz w:val="21"/>
          <w:szCs w:val="21"/>
        </w:rPr>
        <w:t>Presupuesto</w:t>
      </w:r>
      <w:r w:rsidRPr="31E0053E">
        <w:rPr>
          <w:i/>
          <w:iCs/>
          <w:sz w:val="21"/>
          <w:szCs w:val="21"/>
        </w:rPr>
        <w:t>: $54,100.00 MXN sin reducir el alcance funcional crítico (gestión de citas y prevención de colisiones).</w:t>
      </w:r>
    </w:p>
    <w:p w14:paraId="610769A1" w14:textId="4440D714" w:rsidR="00B42A92" w:rsidRPr="00B42A92" w:rsidRDefault="7CAB2550" w:rsidP="31E0053E">
      <w:pPr>
        <w:pStyle w:val="ListParagraph"/>
        <w:numPr>
          <w:ilvl w:val="1"/>
          <w:numId w:val="3"/>
        </w:numPr>
        <w:spacing w:after="80" w:line="360" w:lineRule="auto"/>
        <w:rPr>
          <w:sz w:val="21"/>
          <w:szCs w:val="21"/>
        </w:rPr>
      </w:pPr>
      <w:r w:rsidRPr="31E0053E">
        <w:rPr>
          <w:b/>
          <w:bCs/>
          <w:i/>
          <w:iCs/>
          <w:sz w:val="21"/>
          <w:szCs w:val="21"/>
        </w:rPr>
        <w:t>Tiempo</w:t>
      </w:r>
      <w:r w:rsidRPr="31E0053E">
        <w:rPr>
          <w:i/>
          <w:iCs/>
          <w:sz w:val="21"/>
          <w:szCs w:val="21"/>
        </w:rPr>
        <w:t>: Inamovible al 16 de noviembre de 2026.</w:t>
      </w:r>
    </w:p>
    <w:p w14:paraId="068CBC49" w14:textId="29C18968" w:rsidR="00B42A92" w:rsidRPr="00B42A92" w:rsidRDefault="7CAB2550" w:rsidP="31E0053E">
      <w:pPr>
        <w:pStyle w:val="ListParagraph"/>
        <w:numPr>
          <w:ilvl w:val="1"/>
          <w:numId w:val="3"/>
        </w:numPr>
        <w:spacing w:after="80" w:line="360" w:lineRule="auto"/>
        <w:rPr>
          <w:sz w:val="21"/>
          <w:szCs w:val="21"/>
        </w:rPr>
      </w:pPr>
      <w:r w:rsidRPr="31E0053E">
        <w:rPr>
          <w:b/>
          <w:bCs/>
          <w:i/>
          <w:iCs/>
          <w:sz w:val="21"/>
          <w:szCs w:val="21"/>
        </w:rPr>
        <w:t>Respuesta del Cliente</w:t>
      </w:r>
      <w:r w:rsidRPr="31E0053E">
        <w:rPr>
          <w:i/>
          <w:iCs/>
          <w:sz w:val="21"/>
          <w:szCs w:val="21"/>
        </w:rPr>
        <w:t>: Firma/aprobación de fase en un máximo de 48 horas.</w:t>
      </w:r>
    </w:p>
    <w:p w14:paraId="7FCBF1AF" w14:textId="3088BD31" w:rsidR="00B42A92" w:rsidRPr="00B42A92" w:rsidRDefault="172B46DB" w:rsidP="0BB022D2">
      <w:pPr>
        <w:spacing w:after="100" w:line="360" w:lineRule="auto"/>
      </w:pPr>
      <w:r w:rsidRPr="0BB022D2">
        <w:rPr>
          <w:b/>
          <w:bCs/>
        </w:rPr>
        <w:t>Variables Clave (Monetarias vs. No Monetarias):</w:t>
      </w:r>
    </w:p>
    <w:tbl>
      <w:tblPr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98"/>
        <w:gridCol w:w="1466"/>
        <w:gridCol w:w="2696"/>
        <w:gridCol w:w="3477"/>
      </w:tblGrid>
      <w:tr w:rsidR="0BB022D2" w14:paraId="36DF765A" w14:textId="77777777" w:rsidTr="31E0053E">
        <w:trPr>
          <w:trHeight w:val="300"/>
        </w:trPr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46FB4" w14:textId="6C98B1D0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70806" w14:textId="2807FF9F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14FDA" w14:textId="2714C283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t>Posición Deseada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45FE4" w14:textId="2E5C38FE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t>Margen de Cesión / Límite</w:t>
            </w:r>
          </w:p>
        </w:tc>
      </w:tr>
      <w:tr w:rsidR="0BB022D2" w14:paraId="1E64D76A" w14:textId="77777777" w:rsidTr="31E0053E">
        <w:trPr>
          <w:trHeight w:val="300"/>
        </w:trPr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F7DB9" w14:textId="2D39B788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lastRenderedPageBreak/>
              <w:t>Monetaria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66256" w14:textId="6ABD39ED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t>Presupuesto Total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B8C48" w14:textId="1AC2F2F3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$60,600.00 MXN (con reserva)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9600B" w14:textId="04B1BFC5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Mínimo $54,100.00 MXN (absorbiendo contingencias internas).</w:t>
            </w:r>
          </w:p>
        </w:tc>
      </w:tr>
      <w:tr w:rsidR="0BB022D2" w14:paraId="356F0909" w14:textId="77777777" w:rsidTr="31E0053E">
        <w:trPr>
          <w:trHeight w:val="300"/>
        </w:trPr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47F58" w14:textId="4FFD1E7B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t>Monetaria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F8CB6" w14:textId="7398161C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t>Esquema de Pagos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AD84C" w14:textId="4D916DD9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4 exhibiciones (20%, 20%, 30%, 30%)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F45B3" w14:textId="4174FD68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Flexibilidad en fechas según liberación de hitos, no en porcentajes.</w:t>
            </w:r>
          </w:p>
        </w:tc>
      </w:tr>
      <w:tr w:rsidR="0BB022D2" w14:paraId="6E312CC5" w14:textId="77777777" w:rsidTr="31E0053E">
        <w:trPr>
          <w:trHeight w:val="300"/>
        </w:trPr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396A6" w14:textId="739D0B64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t>No Monetaria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4D18F" w14:textId="7D5BE3B4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t>Alcance Funcional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DC7F1" w14:textId="12287384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Módulos de Cuentas, Entidades, Salas, Citas/Agenda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A8A86" w14:textId="58829B98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No se negocia eliminar el motor anti-colisiones (core del negocio).</w:t>
            </w:r>
          </w:p>
        </w:tc>
      </w:tr>
      <w:tr w:rsidR="0BB022D2" w14:paraId="33DFD2E7" w14:textId="77777777" w:rsidTr="31E0053E">
        <w:trPr>
          <w:trHeight w:val="300"/>
        </w:trPr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B06D1" w14:textId="65DE227B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t>No Monetaria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E2C7E" w14:textId="4584583B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b/>
                <w:bCs/>
                <w:sz w:val="19"/>
                <w:szCs w:val="19"/>
              </w:rPr>
              <w:t>Tiempos de Firma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54E6F" w14:textId="117E7D51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Máximo 48 horas por hito/fase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F222A" w14:textId="43166FD0" w:rsidR="0BB022D2" w:rsidRDefault="0BB022D2" w:rsidP="0BB022D2">
            <w:pPr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Máximo 72 horas (asumiendo corrimiento controlado en el cronograma).</w:t>
            </w:r>
          </w:p>
        </w:tc>
      </w:tr>
      <w:tr w:rsidR="31E0053E" w14:paraId="1B5E93AB" w14:textId="77777777" w:rsidTr="31E0053E">
        <w:trPr>
          <w:trHeight w:val="300"/>
        </w:trPr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71B3A" w14:textId="54D7A998" w:rsidR="11CAAA67" w:rsidRDefault="11CAAA67" w:rsidP="31E0053E">
            <w:r w:rsidRPr="31E0053E">
              <w:rPr>
                <w:b/>
                <w:bCs/>
                <w:sz w:val="19"/>
                <w:szCs w:val="19"/>
              </w:rPr>
              <w:t>No Monetaria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78949" w14:textId="00526C12" w:rsidR="11CAAA67" w:rsidRDefault="11CAAA67" w:rsidP="31E0053E">
            <w:r w:rsidRPr="31E0053E">
              <w:rPr>
                <w:b/>
                <w:bCs/>
                <w:sz w:val="19"/>
                <w:szCs w:val="19"/>
              </w:rPr>
              <w:t>Capacitación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20597" w14:textId="48CCF0D2" w:rsidR="11CAAA67" w:rsidRDefault="11CAAA67" w:rsidP="31E0053E">
            <w:r w:rsidRPr="31E0053E">
              <w:rPr>
                <w:sz w:val="19"/>
                <w:szCs w:val="19"/>
              </w:rPr>
              <w:t>Tutoriales en video (2-3 min), manuales en PDF.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AE593" w14:textId="7976B8BA" w:rsidR="11CAAA67" w:rsidRDefault="11CAAA67" w:rsidP="31E0053E">
            <w:r w:rsidRPr="31E0053E">
              <w:rPr>
                <w:sz w:val="19"/>
                <w:szCs w:val="19"/>
              </w:rPr>
              <w:t>Puede ajustarse la distribución de horas presenciales de capacitación sin costo adicional.</w:t>
            </w:r>
          </w:p>
        </w:tc>
      </w:tr>
    </w:tbl>
    <w:p w14:paraId="5C1A0269" w14:textId="6E734F27" w:rsidR="31E0053E" w:rsidRDefault="31E0053E" w:rsidP="31E0053E">
      <w:pPr>
        <w:pStyle w:val="Heading2"/>
        <w:spacing w:before="120" w:after="100" w:line="360" w:lineRule="auto"/>
        <w:rPr>
          <w:rFonts w:eastAsia="Times New Roman" w:cs="Times New Roman"/>
        </w:rPr>
      </w:pPr>
    </w:p>
    <w:p w14:paraId="125B5C2E" w14:textId="36DC371D" w:rsidR="00B42A92" w:rsidRPr="00B42A92" w:rsidRDefault="7CAB2550" w:rsidP="31E0053E">
      <w:pPr>
        <w:pStyle w:val="Heading2"/>
        <w:spacing w:before="120" w:after="100" w:line="360" w:lineRule="auto"/>
        <w:rPr>
          <w:rFonts w:eastAsia="Times New Roman" w:cs="Times New Roman"/>
          <w:b w:val="0"/>
          <w:bCs w:val="0"/>
        </w:rPr>
      </w:pPr>
      <w:r w:rsidRPr="31E0053E">
        <w:rPr>
          <w:rFonts w:eastAsia="Times New Roman" w:cs="Times New Roman"/>
        </w:rPr>
        <w:t>1.</w:t>
      </w:r>
      <w:r w:rsidR="032CD289" w:rsidRPr="31E0053E">
        <w:rPr>
          <w:rFonts w:eastAsia="Times New Roman" w:cs="Times New Roman"/>
        </w:rPr>
        <w:t>5.</w:t>
      </w:r>
      <w:r w:rsidRPr="31E0053E">
        <w:rPr>
          <w:rFonts w:eastAsia="Times New Roman" w:cs="Times New Roman"/>
        </w:rPr>
        <w:t xml:space="preserve"> Opciones y BATNA (Mejor Alternativa a un Acuerdo Negociado)</w:t>
      </w:r>
    </w:p>
    <w:p w14:paraId="3F4ABEE5" w14:textId="63F07697" w:rsidR="00B42A92" w:rsidRPr="00B42A92" w:rsidRDefault="663BC91F" w:rsidP="31E0053E">
      <w:pPr>
        <w:spacing w:after="80" w:line="360" w:lineRule="auto"/>
      </w:pPr>
      <w:r w:rsidRPr="31E0053E">
        <w:t>Opciones identificadas para llegar a un acuerdo, de la más a la menos favorable para el equipo de proyecto:</w:t>
      </w:r>
    </w:p>
    <w:p w14:paraId="5A89ADA0" w14:textId="0ECAC081" w:rsidR="00B42A92" w:rsidRPr="00B42A92" w:rsidRDefault="663BC91F" w:rsidP="31E0053E">
      <w:pPr>
        <w:pStyle w:val="ListParagraph"/>
        <w:numPr>
          <w:ilvl w:val="0"/>
          <w:numId w:val="1"/>
        </w:numPr>
        <w:spacing w:after="80" w:line="360" w:lineRule="auto"/>
      </w:pPr>
      <w:r w:rsidRPr="31E0053E">
        <w:t>Aceptación íntegra de la propuesta base ($54,100.00 MXN, alcance y cronograma tal como se presentan) — opción óptima.</w:t>
      </w:r>
    </w:p>
    <w:p w14:paraId="5AB542E3" w14:textId="4AD23A14" w:rsidR="00B42A92" w:rsidRPr="00B42A92" w:rsidRDefault="663BC91F" w:rsidP="31E0053E">
      <w:pPr>
        <w:pStyle w:val="ListParagraph"/>
        <w:numPr>
          <w:ilvl w:val="0"/>
          <w:numId w:val="1"/>
        </w:numPr>
        <w:spacing w:after="80" w:line="360" w:lineRule="auto"/>
      </w:pPr>
      <w:r w:rsidRPr="31E0053E">
        <w:t>Aceptación con ajustes menores no monetarios (p. ej., redistribución de horas de capacitación o fechas de entregas intermedias) — opción aceptable.</w:t>
      </w:r>
    </w:p>
    <w:p w14:paraId="278EFFB8" w14:textId="14B232A4" w:rsidR="00B42A92" w:rsidRPr="00B42A92" w:rsidRDefault="663BC91F" w:rsidP="31E0053E">
      <w:pPr>
        <w:pStyle w:val="ListParagraph"/>
        <w:numPr>
          <w:ilvl w:val="0"/>
          <w:numId w:val="1"/>
        </w:numPr>
        <w:spacing w:after="80" w:line="360" w:lineRule="auto"/>
      </w:pPr>
      <w:r w:rsidRPr="31E0053E">
        <w:t>Aceptación condicionada a canalizar nuevos requerimientos como Fase II mediante FSC, sin afectar el alcance ni el presupuesto vigentes — opción de contingencia.</w:t>
      </w:r>
    </w:p>
    <w:p w14:paraId="6C851BEA" w14:textId="6713E439" w:rsidR="00B42A92" w:rsidRPr="00B42A92" w:rsidRDefault="663BC91F" w:rsidP="31E0053E">
      <w:pPr>
        <w:pStyle w:val="ListParagraph"/>
        <w:numPr>
          <w:ilvl w:val="0"/>
          <w:numId w:val="1"/>
        </w:numPr>
        <w:spacing w:after="80" w:line="360" w:lineRule="auto"/>
      </w:pPr>
      <w:r w:rsidRPr="31E0053E">
        <w:t>Mejor Alternativa a un Acuerdo Negociado (BATNA) propia: si la Coordinación de la Clínica SEAP exige funcionalidades fuera del alcance (como expediente clínico digital o cobros en línea) sin presupuesto adicional, el equipo congelará el ERS en su versión base de $54,100.00 MXN y canalizará los nuevos requerimientos a una "Fase II" posterior mediante el Formato de Solicitud de Cambio (FSC).</w:t>
      </w:r>
    </w:p>
    <w:p w14:paraId="1B9629F6" w14:textId="49ECC0CC" w:rsidR="00B42A92" w:rsidRPr="00B42A92" w:rsidRDefault="7CAB2550" w:rsidP="31E0053E">
      <w:pPr>
        <w:pStyle w:val="Heading2"/>
        <w:spacing w:line="360" w:lineRule="auto"/>
        <w:rPr>
          <w:rFonts w:eastAsia="Times New Roman" w:cs="Times New Roman"/>
          <w:b w:val="0"/>
          <w:bCs w:val="0"/>
        </w:rPr>
      </w:pPr>
      <w:r w:rsidRPr="31E0053E">
        <w:rPr>
          <w:rFonts w:eastAsia="Times New Roman" w:cs="Times New Roman"/>
        </w:rPr>
        <w:t>1.</w:t>
      </w:r>
      <w:r w:rsidR="061B17A3" w:rsidRPr="31E0053E">
        <w:rPr>
          <w:rFonts w:eastAsia="Times New Roman" w:cs="Times New Roman"/>
        </w:rPr>
        <w:t>6</w:t>
      </w:r>
      <w:r w:rsidRPr="31E0053E">
        <w:rPr>
          <w:rFonts w:eastAsia="Times New Roman" w:cs="Times New Roman"/>
        </w:rPr>
        <w:t>. Elección del Lugar y Logística</w:t>
      </w:r>
    </w:p>
    <w:p w14:paraId="3CB51E2A" w14:textId="7702886B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Lugar Elegido: </w:t>
      </w:r>
      <w:r w:rsidRPr="0BB022D2">
        <w:t>Instalaciones de la Clínica SEAP (Facultad de Psicología, UADY).</w:t>
      </w:r>
    </w:p>
    <w:p w14:paraId="13C1434E" w14:textId="4E3E5451" w:rsidR="00B42A92" w:rsidRPr="00B42A92" w:rsidRDefault="7CAB2550" w:rsidP="31E0053E">
      <w:pPr>
        <w:pStyle w:val="ListParagraph"/>
        <w:numPr>
          <w:ilvl w:val="0"/>
          <w:numId w:val="3"/>
        </w:numPr>
        <w:spacing w:after="80" w:line="360" w:lineRule="auto"/>
      </w:pPr>
      <w:r w:rsidRPr="31E0053E">
        <w:rPr>
          <w:b/>
          <w:bCs/>
        </w:rPr>
        <w:lastRenderedPageBreak/>
        <w:t xml:space="preserve">Justificación de la Elección: </w:t>
      </w:r>
      <w:r w:rsidRPr="31E0053E">
        <w:t xml:space="preserve">Aunque negociar en oficinas de la contraparte le da ventaja de tranquilidad emocional al cliente, permite al equipo negociador verificar </w:t>
      </w:r>
      <w:r w:rsidRPr="31E0053E">
        <w:rPr>
          <w:i/>
          <w:iCs/>
        </w:rPr>
        <w:t>in situ</w:t>
      </w:r>
      <w:r w:rsidRPr="31E0053E">
        <w:t xml:space="preserve"> los procesos manuales (libretas físicas), validar las computadoras locales y acelerar las consultas técnicas con las secretarias en tiempo real.</w:t>
      </w:r>
    </w:p>
    <w:p w14:paraId="0A8F89B3" w14:textId="337A976F" w:rsidR="00B42A92" w:rsidRPr="00B42A92" w:rsidRDefault="63258FD5" w:rsidP="31E0053E">
      <w:pPr>
        <w:pStyle w:val="ListParagraph"/>
        <w:numPr>
          <w:ilvl w:val="0"/>
          <w:numId w:val="3"/>
        </w:numPr>
        <w:spacing w:after="80" w:line="360" w:lineRule="auto"/>
      </w:pPr>
      <w:r w:rsidRPr="31E0053E">
        <w:rPr>
          <w:b/>
          <w:bCs/>
        </w:rPr>
        <w:t>Momento planificado:</w:t>
      </w:r>
      <w:r w:rsidRPr="31E0053E">
        <w:t xml:space="preserve"> La negociación se llevará a cabo el 18 de septiembre de 2026, coincidiendo con la Revisión de Requerimientos (SRR) programada en el Plan de Proyecto.</w:t>
      </w:r>
    </w:p>
    <w:p w14:paraId="555F38D0" w14:textId="237C4473" w:rsidR="00B42A92" w:rsidRPr="00B42A92" w:rsidRDefault="63258FD5" w:rsidP="31E0053E">
      <w:pPr>
        <w:pStyle w:val="ListParagraph"/>
        <w:numPr>
          <w:ilvl w:val="0"/>
          <w:numId w:val="3"/>
        </w:numPr>
        <w:spacing w:before="240" w:after="240" w:line="360" w:lineRule="auto"/>
      </w:pPr>
      <w:r w:rsidRPr="31E0053E">
        <w:rPr>
          <w:b/>
          <w:bCs/>
        </w:rPr>
        <w:t>Duración estimada:</w:t>
      </w:r>
      <w:r w:rsidRPr="31E0053E">
        <w:t xml:space="preserve"> 2 horas, considerando tiempo suficiente para presentar la ofert</w:t>
      </w:r>
      <w:r w:rsidR="3B9E4766" w:rsidRPr="31E0053E">
        <w:t>a</w:t>
      </w:r>
      <w:r w:rsidRPr="31E0053E">
        <w:t>.</w:t>
      </w:r>
      <w:r w:rsidR="3B9E4766" w:rsidRPr="31E0053E">
        <w:t xml:space="preserve"> </w:t>
      </w:r>
      <w:r w:rsidRPr="31E0053E">
        <w:t>El equipo evitará negociar bajo presión de tiempo; en caso de que la Coordinación solicite una resolución inmediata, se buscará, sin evidenciar urgencia propia, posponer la decisión final a una ventana de 48 horas conforme a lo establecido como margen de maniobra.</w:t>
      </w:r>
    </w:p>
    <w:p w14:paraId="2F985112" w14:textId="33D1FD78" w:rsidR="00B42A92" w:rsidRPr="00B42A92" w:rsidRDefault="00B42A92" w:rsidP="31E0053E">
      <w:pPr>
        <w:spacing w:before="360" w:after="200" w:line="360" w:lineRule="auto"/>
      </w:pPr>
      <w:r>
        <w:br w:type="page"/>
      </w:r>
    </w:p>
    <w:p w14:paraId="5CAE6B3F" w14:textId="4D946692" w:rsidR="00B42A92" w:rsidRPr="00B42A92" w:rsidRDefault="7CAB2550" w:rsidP="31E0053E">
      <w:pPr>
        <w:pStyle w:val="Heading1"/>
        <w:shd w:val="clear" w:color="auto" w:fill="DCE6F1"/>
        <w:spacing w:after="200" w:line="360" w:lineRule="auto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31E005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>2. Durante la Negociación (Fase de Ejecución)</w:t>
      </w:r>
    </w:p>
    <w:p w14:paraId="02421F19" w14:textId="3DD08E3E" w:rsidR="00B42A92" w:rsidRPr="00B42A92" w:rsidRDefault="172B46DB" w:rsidP="0BB022D2">
      <w:pPr>
        <w:spacing w:line="360" w:lineRule="auto"/>
      </w:pPr>
      <w:r w:rsidRPr="0BB022D2">
        <w:t>Esta fase comprende la interacción directa en la mesa de negociación, definiendo el comportamiento, tácticas y manejo de la comunicación.</w:t>
      </w:r>
    </w:p>
    <w:tbl>
      <w:tblPr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410"/>
        <w:gridCol w:w="5427"/>
      </w:tblGrid>
      <w:tr w:rsidR="0BB022D2" w14:paraId="7543F9B2" w14:textId="77777777" w:rsidTr="0BB022D2">
        <w:trPr>
          <w:trHeight w:val="300"/>
        </w:trPr>
        <w:tc>
          <w:tcPr>
            <w:tcW w:w="100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5506C4" w14:textId="5BF85A28" w:rsidR="0BB022D2" w:rsidRDefault="0BB022D2" w:rsidP="0BB022D2">
            <w:r w:rsidRPr="0BB022D2">
              <w:rPr>
                <w:b/>
                <w:bCs/>
              </w:rPr>
              <w:t>TIPO DE NEGOCIACIÓN: SUAVE / COLABORATIVA (GANAR-GANAR)</w:t>
            </w:r>
          </w:p>
        </w:tc>
      </w:tr>
      <w:tr w:rsidR="0BB022D2" w14:paraId="58872B87" w14:textId="77777777" w:rsidTr="0BB022D2">
        <w:trPr>
          <w:trHeight w:val="300"/>
        </w:trPr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CE6F1"/>
            <w:tcMar>
              <w:top w:w="135" w:type="dxa"/>
              <w:left w:w="150" w:type="dxa"/>
              <w:bottom w:w="135" w:type="dxa"/>
              <w:right w:w="150" w:type="dxa"/>
            </w:tcMar>
          </w:tcPr>
          <w:p w14:paraId="4FFBA30E" w14:textId="7B479E6E" w:rsidR="0BB022D2" w:rsidRDefault="0BB022D2" w:rsidP="0BB022D2">
            <w:pPr>
              <w:rPr>
                <w:sz w:val="21"/>
                <w:szCs w:val="21"/>
              </w:rPr>
            </w:pPr>
            <w:r w:rsidRPr="0BB022D2">
              <w:rPr>
                <w:b/>
                <w:bCs/>
                <w:sz w:val="21"/>
                <w:szCs w:val="21"/>
              </w:rPr>
              <w:t>TÁCTICAS DE DESARROLLO</w:t>
            </w:r>
          </w:p>
        </w:tc>
        <w:tc>
          <w:tcPr>
            <w:tcW w:w="6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CE6F1"/>
            <w:tcMar>
              <w:top w:w="135" w:type="dxa"/>
              <w:left w:w="150" w:type="dxa"/>
              <w:bottom w:w="135" w:type="dxa"/>
              <w:right w:w="150" w:type="dxa"/>
            </w:tcMar>
          </w:tcPr>
          <w:p w14:paraId="7C08753A" w14:textId="48AC416F" w:rsidR="0BB022D2" w:rsidRDefault="0BB022D2" w:rsidP="0BB022D2">
            <w:pPr>
              <w:rPr>
                <w:sz w:val="21"/>
                <w:szCs w:val="21"/>
              </w:rPr>
            </w:pPr>
            <w:r w:rsidRPr="0BB022D2">
              <w:rPr>
                <w:b/>
                <w:bCs/>
                <w:sz w:val="21"/>
                <w:szCs w:val="21"/>
              </w:rPr>
              <w:t>TÁCTICAS DE PRESIÓN (MANEJO)</w:t>
            </w:r>
          </w:p>
        </w:tc>
      </w:tr>
      <w:tr w:rsidR="0BB022D2" w14:paraId="381E167F" w14:textId="77777777" w:rsidTr="0BB022D2">
        <w:trPr>
          <w:trHeight w:val="300"/>
        </w:trPr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135" w:type="dxa"/>
              <w:left w:w="150" w:type="dxa"/>
              <w:bottom w:w="135" w:type="dxa"/>
              <w:right w:w="150" w:type="dxa"/>
            </w:tcMar>
          </w:tcPr>
          <w:p w14:paraId="455E9E7E" w14:textId="455D5755" w:rsidR="0BB022D2" w:rsidRDefault="0BB022D2" w:rsidP="0BB022D2">
            <w:pPr>
              <w:pStyle w:val="ListParagraph"/>
              <w:numPr>
                <w:ilvl w:val="0"/>
                <w:numId w:val="3"/>
              </w:numPr>
              <w:spacing w:after="60"/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Tomar la iniciativa</w:t>
            </w:r>
          </w:p>
          <w:p w14:paraId="1314B705" w14:textId="4A388710" w:rsidR="0BB022D2" w:rsidRDefault="0BB022D2" w:rsidP="0BB022D2">
            <w:pPr>
              <w:pStyle w:val="ListParagraph"/>
              <w:numPr>
                <w:ilvl w:val="0"/>
                <w:numId w:val="3"/>
              </w:numPr>
              <w:spacing w:after="60"/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Presentar datos claros</w:t>
            </w:r>
          </w:p>
          <w:p w14:paraId="59C66C72" w14:textId="7D22809C" w:rsidR="0BB022D2" w:rsidRDefault="0BB022D2" w:rsidP="0BB022D2">
            <w:pPr>
              <w:pStyle w:val="ListParagraph"/>
              <w:numPr>
                <w:ilvl w:val="0"/>
                <w:numId w:val="3"/>
              </w:numPr>
              <w:spacing w:after="60"/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Escucha activa y empatía</w:t>
            </w:r>
          </w:p>
        </w:tc>
        <w:tc>
          <w:tcPr>
            <w:tcW w:w="6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F2FA"/>
            <w:tcMar>
              <w:top w:w="135" w:type="dxa"/>
              <w:left w:w="150" w:type="dxa"/>
              <w:bottom w:w="135" w:type="dxa"/>
              <w:right w:w="150" w:type="dxa"/>
            </w:tcMar>
          </w:tcPr>
          <w:p w14:paraId="7A377B6C" w14:textId="6556E51E" w:rsidR="0BB022D2" w:rsidRDefault="0BB022D2" w:rsidP="0BB022D2">
            <w:pPr>
              <w:pStyle w:val="ListParagraph"/>
              <w:numPr>
                <w:ilvl w:val="0"/>
                <w:numId w:val="3"/>
              </w:numPr>
              <w:spacing w:after="60"/>
              <w:rPr>
                <w:sz w:val="19"/>
                <w:szCs w:val="19"/>
              </w:rPr>
            </w:pPr>
            <w:r w:rsidRPr="0BB022D2">
              <w:rPr>
                <w:sz w:val="19"/>
                <w:szCs w:val="19"/>
              </w:rPr>
              <w:t>Ante exigencias crecientes: invocar el proceso FSC</w:t>
            </w:r>
          </w:p>
        </w:tc>
      </w:tr>
    </w:tbl>
    <w:p w14:paraId="792856B0" w14:textId="58BD4F06" w:rsidR="00B42A92" w:rsidRPr="00B42A92" w:rsidRDefault="00B42A92" w:rsidP="0BB022D2">
      <w:pPr>
        <w:spacing w:after="100" w:line="360" w:lineRule="auto"/>
      </w:pPr>
    </w:p>
    <w:p w14:paraId="7453D36D" w14:textId="1502CBF5" w:rsidR="00B42A92" w:rsidRPr="00B42A92" w:rsidRDefault="7CAB2550" w:rsidP="0BB022D2">
      <w:pPr>
        <w:pStyle w:val="Heading2"/>
        <w:spacing w:line="360" w:lineRule="auto"/>
        <w:rPr>
          <w:rFonts w:eastAsia="Times New Roman" w:cs="Times New Roman"/>
          <w:b w:val="0"/>
          <w:bCs w:val="0"/>
        </w:rPr>
      </w:pPr>
      <w:r w:rsidRPr="31E0053E">
        <w:rPr>
          <w:rFonts w:eastAsia="Times New Roman" w:cs="Times New Roman"/>
        </w:rPr>
        <w:t>2.1. Estilo y Estrategia de Negociación</w:t>
      </w:r>
    </w:p>
    <w:p w14:paraId="4B9FE968" w14:textId="2B57E390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Estilo Adoptado: </w:t>
      </w:r>
      <w:r w:rsidRPr="0BB022D2">
        <w:t>Ganar-Ganar (Colaborativa / Progresiva).</w:t>
      </w:r>
    </w:p>
    <w:p w14:paraId="2881BDFC" w14:textId="3E47E805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Fundamento: </w:t>
      </w:r>
      <w:r w:rsidRPr="0BB022D2">
        <w:t>Se busca una relación a largo plazo con la Facultad de Psicología UADY. El objetivo no es imponer condiciones, sino solucionar la problemática operativa de la clínica asegurando la viabilidad técnica y económica del equipo de desarrollo.</w:t>
      </w:r>
    </w:p>
    <w:p w14:paraId="5EC91028" w14:textId="67A8F4FE" w:rsidR="00B42A92" w:rsidRPr="00B42A92" w:rsidRDefault="7CAB2550" w:rsidP="31E0053E">
      <w:pPr>
        <w:pStyle w:val="Heading2"/>
        <w:spacing w:line="360" w:lineRule="auto"/>
        <w:rPr>
          <w:rFonts w:eastAsia="Times New Roman" w:cs="Times New Roman"/>
          <w:b w:val="0"/>
          <w:bCs w:val="0"/>
        </w:rPr>
      </w:pPr>
      <w:r w:rsidRPr="31E0053E">
        <w:rPr>
          <w:rFonts w:eastAsia="Times New Roman" w:cs="Times New Roman"/>
        </w:rPr>
        <w:t xml:space="preserve">2.2. </w:t>
      </w:r>
      <w:bookmarkStart w:id="1" w:name="_Int_PTFaWjis"/>
      <w:r w:rsidRPr="31E0053E">
        <w:rPr>
          <w:rFonts w:eastAsia="Times New Roman" w:cs="Times New Roman"/>
        </w:rPr>
        <w:t>Tácticas de Negociación a Utilizar</w:t>
      </w:r>
      <w:bookmarkEnd w:id="1"/>
      <w:r w:rsidRPr="31E0053E">
        <w:rPr>
          <w:rFonts w:eastAsia="Times New Roman" w:cs="Times New Roman"/>
        </w:rPr>
        <w:t xml:space="preserve"> </w:t>
      </w:r>
    </w:p>
    <w:p w14:paraId="5A9E749A" w14:textId="117CB032" w:rsidR="00B42A92" w:rsidRPr="00B42A92" w:rsidRDefault="172B46DB" w:rsidP="0BB022D2">
      <w:pPr>
        <w:spacing w:before="160" w:after="80" w:line="360" w:lineRule="auto"/>
        <w:rPr>
          <w:sz w:val="21"/>
          <w:szCs w:val="21"/>
        </w:rPr>
      </w:pPr>
      <w:r w:rsidRPr="0BB022D2">
        <w:rPr>
          <w:b/>
          <w:bCs/>
          <w:i/>
          <w:iCs/>
          <w:sz w:val="21"/>
          <w:szCs w:val="21"/>
        </w:rPr>
        <w:t>A. Tácticas de Desarrollo (Aplicadas por nuestro equipo):</w:t>
      </w:r>
    </w:p>
    <w:p w14:paraId="6841F21B" w14:textId="4E0A0DAF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1. Transparencia e Iniciativa: </w:t>
      </w:r>
      <w:r w:rsidRPr="0BB022D2">
        <w:t>Presentar el desglose detallado de horas/tarifas ($75/h gestión, $50/h desarrollo) y la Matriz de Abastecimientos para justificar el costo de $54,100.00 MXN.</w:t>
      </w:r>
    </w:p>
    <w:p w14:paraId="7BF93BAB" w14:textId="47788B88" w:rsidR="00B42A92" w:rsidRPr="00B42A92" w:rsidRDefault="7CAB2550" w:rsidP="0BB022D2">
      <w:pPr>
        <w:pStyle w:val="ListParagraph"/>
        <w:numPr>
          <w:ilvl w:val="0"/>
          <w:numId w:val="3"/>
        </w:numPr>
        <w:spacing w:after="80" w:line="360" w:lineRule="auto"/>
      </w:pPr>
      <w:r w:rsidRPr="31E0053E">
        <w:rPr>
          <w:b/>
          <w:bCs/>
        </w:rPr>
        <w:t xml:space="preserve">2. Propuesta de Valor Plus (Diseño del Acuerdo): </w:t>
      </w:r>
      <w:r w:rsidR="4F2B6433" w:rsidRPr="31E0053E">
        <w:t>Se enfatiza que el sistema no solo resuelve la agenda, sino que incluye valor adicional sin costo extra de licencias: arquitectura bajo Clean Architecture, pruebas automatizadas mediante GitHub Actions e inspección de Fagan en los documentos y módulos críticos, elementos que elevan la calidad del producto entregado más allá de lo estrictamente solicitado.</w:t>
      </w:r>
    </w:p>
    <w:p w14:paraId="1DF09B29" w14:textId="6A13C0AB" w:rsidR="31E0053E" w:rsidRDefault="31E0053E" w:rsidP="31E0053E"/>
    <w:p w14:paraId="75354E9B" w14:textId="78EB3E24" w:rsidR="00B42A92" w:rsidRPr="00B42A92" w:rsidRDefault="172B46DB" w:rsidP="0BB022D2">
      <w:pPr>
        <w:spacing w:before="160" w:after="80" w:line="360" w:lineRule="auto"/>
        <w:rPr>
          <w:sz w:val="21"/>
          <w:szCs w:val="21"/>
        </w:rPr>
      </w:pPr>
      <w:r w:rsidRPr="0BB022D2">
        <w:rPr>
          <w:b/>
          <w:bCs/>
          <w:i/>
          <w:iCs/>
          <w:sz w:val="21"/>
          <w:szCs w:val="21"/>
        </w:rPr>
        <w:t>B. Tácticas de Manejo ante la Contraparte (Respuesta a Presiones):</w:t>
      </w:r>
    </w:p>
    <w:p w14:paraId="77113556" w14:textId="6CCF1A25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lastRenderedPageBreak/>
        <w:t>Si el cliente utiliza "Exigencias Crecientes" (pedir más funciones por el mismo precio):</w:t>
      </w:r>
    </w:p>
    <w:p w14:paraId="6F978C90" w14:textId="0C2C55BD" w:rsidR="00B42A92" w:rsidRPr="00B42A92" w:rsidRDefault="7CAB2550" w:rsidP="31E0053E">
      <w:pPr>
        <w:pStyle w:val="ListParagraph"/>
        <w:numPr>
          <w:ilvl w:val="1"/>
          <w:numId w:val="3"/>
        </w:numPr>
        <w:spacing w:after="80" w:line="360" w:lineRule="auto"/>
        <w:rPr>
          <w:sz w:val="21"/>
          <w:szCs w:val="21"/>
        </w:rPr>
      </w:pPr>
      <w:r w:rsidRPr="31E0053E">
        <w:rPr>
          <w:i/>
          <w:iCs/>
          <w:sz w:val="21"/>
          <w:szCs w:val="21"/>
        </w:rPr>
        <w:t>Respuesta Asertiva: Utilizar la técnica del "NO Asertivo". Agradecer el interés en la funcionalidad, explicar que incluirla afectaría la fecha inamovible del 16 de noviembre, y ofrecer registrarla formalmente a través de un Formato de Solicitud de Cambio (FSC) con costo/tiempo evaluado aparte.</w:t>
      </w:r>
    </w:p>
    <w:p w14:paraId="104813C6" w14:textId="2247E19D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>Si el cliente utiliza "Autoridad Superior" (decir que la Dirección debe autorizar todo y demorar la firma):</w:t>
      </w:r>
    </w:p>
    <w:p w14:paraId="038C78CF" w14:textId="49BE0952" w:rsidR="00B42A92" w:rsidRPr="00B42A92" w:rsidRDefault="172B46DB" w:rsidP="0BB022D2">
      <w:pPr>
        <w:pStyle w:val="ListParagraph"/>
        <w:numPr>
          <w:ilvl w:val="1"/>
          <w:numId w:val="3"/>
        </w:numPr>
        <w:spacing w:after="80" w:line="360" w:lineRule="auto"/>
        <w:rPr>
          <w:sz w:val="21"/>
          <w:szCs w:val="21"/>
        </w:rPr>
      </w:pPr>
      <w:r w:rsidRPr="0BB022D2">
        <w:rPr>
          <w:i/>
          <w:iCs/>
          <w:sz w:val="21"/>
          <w:szCs w:val="21"/>
        </w:rPr>
        <w:t>Respuesta: Recordar el impacto del riesgo R-06 (Retraso en aprobación formal) y acordar ventanas de revisión ejecutivas de 48 horas para evitar el desplazamiento del cronograma global.</w:t>
      </w:r>
    </w:p>
    <w:p w14:paraId="0B8884B6" w14:textId="58B7C59D" w:rsidR="00B42A92" w:rsidRPr="00B42A92" w:rsidRDefault="7CAB2550" w:rsidP="0BB022D2">
      <w:pPr>
        <w:pStyle w:val="Heading2"/>
        <w:spacing w:line="360" w:lineRule="auto"/>
        <w:rPr>
          <w:rFonts w:eastAsia="Times New Roman" w:cs="Times New Roman"/>
          <w:b w:val="0"/>
          <w:bCs w:val="0"/>
        </w:rPr>
      </w:pPr>
      <w:r w:rsidRPr="31E0053E">
        <w:rPr>
          <w:rFonts w:eastAsia="Times New Roman" w:cs="Times New Roman"/>
        </w:rPr>
        <w:t>2.3. Puntos Clave de Comunicación y Asertividad</w:t>
      </w:r>
    </w:p>
    <w:p w14:paraId="3AFC4EFF" w14:textId="2188E318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Escucha Activa: </w:t>
      </w:r>
      <w:r w:rsidRPr="0BB022D2">
        <w:t>Durante las intervenciones del personal administrativo, aplicar la repetición de puntos clave (ej. "Entendemos que su principal problema son las 1 a 2 fallas eléctricas al mes que desorganizan la libreta...") para generar empatía y confianza.</w:t>
      </w:r>
    </w:p>
    <w:p w14:paraId="710D386F" w14:textId="4BB7F0D1" w:rsidR="00B42A92" w:rsidRPr="00B42A92" w:rsidRDefault="7CAB2550" w:rsidP="0BB022D2">
      <w:pPr>
        <w:pStyle w:val="ListParagraph"/>
        <w:numPr>
          <w:ilvl w:val="0"/>
          <w:numId w:val="3"/>
        </w:numPr>
        <w:spacing w:after="80" w:line="360" w:lineRule="auto"/>
      </w:pPr>
      <w:r w:rsidRPr="31E0053E">
        <w:rPr>
          <w:b/>
          <w:bCs/>
        </w:rPr>
        <w:t xml:space="preserve">Uso del NO Asertivo: </w:t>
      </w:r>
      <w:r w:rsidRPr="31E0053E">
        <w:t>Decir "NO" de forma respetuosa y firme ante solicitudes que pongan en riesgo la calidad o la salud del equipo de desarrollo, evitando ceder por compromiso momentáneo.</w:t>
      </w:r>
    </w:p>
    <w:p w14:paraId="3737584D" w14:textId="3040306E" w:rsidR="79FB9829" w:rsidRDefault="79FB9829" w:rsidP="31E0053E">
      <w:pPr>
        <w:pStyle w:val="ListParagraph"/>
        <w:numPr>
          <w:ilvl w:val="0"/>
          <w:numId w:val="3"/>
        </w:numPr>
        <w:spacing w:after="80" w:line="360" w:lineRule="auto"/>
      </w:pPr>
      <w:r w:rsidRPr="31E0053E">
        <w:rPr>
          <w:b/>
          <w:bCs/>
        </w:rPr>
        <w:t>Diferencias culturales/contextuales:</w:t>
      </w:r>
      <w:r w:rsidRPr="31E0053E">
        <w:t xml:space="preserve"> El equipo (estudiantes de la Facultad de Matemáticas) y la contraparte (personal clínico de Psicología) tienen formaciones distintas; se evitará el lenguaje técnico de desarrollo de software y se explicarán los conceptos en términos funcionales y cotidianos.</w:t>
      </w:r>
    </w:p>
    <w:p w14:paraId="6342CEF4" w14:textId="7525248A" w:rsidR="00B42A92" w:rsidRPr="00B42A92" w:rsidRDefault="7CAB2550" w:rsidP="0BB022D2">
      <w:pPr>
        <w:pStyle w:val="Heading2"/>
        <w:spacing w:line="360" w:lineRule="auto"/>
        <w:rPr>
          <w:rFonts w:eastAsia="Times New Roman" w:cs="Times New Roman"/>
          <w:b w:val="0"/>
          <w:bCs w:val="0"/>
        </w:rPr>
      </w:pPr>
      <w:r w:rsidRPr="31E0053E">
        <w:rPr>
          <w:rFonts w:eastAsia="Times New Roman" w:cs="Times New Roman"/>
        </w:rPr>
        <w:t>2.4. Protocolo ante Puntos Muertos (Estancamiento)</w:t>
      </w:r>
    </w:p>
    <w:p w14:paraId="1E61BFC4" w14:textId="3182F703" w:rsidR="00B42A92" w:rsidRPr="00B42A92" w:rsidRDefault="172B46DB" w:rsidP="0BB022D2">
      <w:pPr>
        <w:spacing w:line="360" w:lineRule="auto"/>
      </w:pPr>
      <w:r w:rsidRPr="0BB022D2">
        <w:t>Si la negociación se bloquea (ej. desacuerdo en las fechas de entrega o presupuestos):</w:t>
      </w:r>
    </w:p>
    <w:p w14:paraId="28006444" w14:textId="400755A3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1. Pausa Técnica: </w:t>
      </w:r>
      <w:r w:rsidRPr="0BB022D2">
        <w:t>Hacer un receso de 10 minutos para revisar los intereses reales subyacentes (separar a las personas del problema).</w:t>
      </w:r>
    </w:p>
    <w:p w14:paraId="30E67618" w14:textId="0703586B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2. Reconfiguración del Acuerdo: </w:t>
      </w:r>
      <w:r w:rsidRPr="0BB022D2">
        <w:t>Ofrecer alternativas flexibles no monetarias (ej. ajustar la distribución de horas de capacitación presencial o modificar el formato de las entregas intermedias).</w:t>
      </w:r>
    </w:p>
    <w:p w14:paraId="575B0927" w14:textId="4A74D98B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3. Mediación: </w:t>
      </w:r>
      <w:r w:rsidRPr="0BB022D2">
        <w:t>Si persiste el desacuerdo, invocar la mediación técnica del profesor titular de la asignatura (MTI. Julio César Díaz Mendoza) como tercera parte neutral.</w:t>
      </w:r>
    </w:p>
    <w:p w14:paraId="13A34D4C" w14:textId="6E5EA456" w:rsidR="00B42A92" w:rsidRPr="00B42A92" w:rsidRDefault="7CAB2550" w:rsidP="0BB022D2">
      <w:pPr>
        <w:pStyle w:val="Heading2"/>
        <w:spacing w:line="360" w:lineRule="auto"/>
        <w:rPr>
          <w:rFonts w:eastAsia="Times New Roman" w:cs="Times New Roman"/>
          <w:b w:val="0"/>
          <w:bCs w:val="0"/>
        </w:rPr>
      </w:pPr>
      <w:r w:rsidRPr="31E0053E">
        <w:rPr>
          <w:rFonts w:eastAsia="Times New Roman" w:cs="Times New Roman"/>
        </w:rPr>
        <w:lastRenderedPageBreak/>
        <w:t>2.5. Cierre del Acuerdo y Pasos Posteriores</w:t>
      </w:r>
    </w:p>
    <w:p w14:paraId="36CCC4C0" w14:textId="25BA15BC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Verificación de Cabos Sueltos: </w:t>
      </w:r>
      <w:r w:rsidRPr="0BB022D2">
        <w:t>Antes de dar por concluida la sesión, revisar punto por punto el documento de Especificación de Requerimientos (ERS) o Plan de Proyecto.</w:t>
      </w:r>
    </w:p>
    <w:p w14:paraId="0AA85646" w14:textId="40C7CA17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4035EBC6">
        <w:rPr>
          <w:b/>
          <w:bCs/>
        </w:rPr>
        <w:t xml:space="preserve">Firma de Compromiso: </w:t>
      </w:r>
      <w:r>
        <w:t>Formalizar el acuerdo mediante la minuta de reunión con la firma o confirmación de la Coordinadora de la Clínica SEAP, el Líder de Proyecto y la Administradora de Proyecto</w:t>
      </w:r>
      <w:r w:rsidR="5D4C0B63">
        <w:t>s</w:t>
      </w:r>
      <w:r>
        <w:t>.</w:t>
      </w:r>
    </w:p>
    <w:p w14:paraId="59B7DFCF" w14:textId="60BE1FDA" w:rsidR="00B42A92" w:rsidRPr="00B42A92" w:rsidRDefault="172B46DB" w:rsidP="0BB022D2">
      <w:pPr>
        <w:pStyle w:val="ListParagraph"/>
        <w:numPr>
          <w:ilvl w:val="0"/>
          <w:numId w:val="3"/>
        </w:numPr>
        <w:spacing w:after="80" w:line="360" w:lineRule="auto"/>
      </w:pPr>
      <w:r w:rsidRPr="0BB022D2">
        <w:rPr>
          <w:b/>
          <w:bCs/>
        </w:rPr>
        <w:t xml:space="preserve">Post-Negociación: </w:t>
      </w:r>
      <w:r w:rsidRPr="0BB022D2">
        <w:t>La Administradora de Proyectos registrará los acuerdos en la bitácora del proyecto y emitirá el Reporte de Transición o Minuta en un plazo no mayor a 24 horas.</w:t>
      </w:r>
    </w:p>
    <w:p w14:paraId="494FC244" w14:textId="574D35EE" w:rsidR="00B42A92" w:rsidRPr="00B42A92" w:rsidRDefault="00B42A92" w:rsidP="0BB022D2">
      <w:pPr>
        <w:spacing w:line="360" w:lineRule="auto"/>
        <w:rPr>
          <w:b/>
          <w:bCs/>
          <w:kern w:val="2"/>
          <w14:ligatures w14:val="standardContextual"/>
        </w:rPr>
      </w:pPr>
    </w:p>
    <w:p w14:paraId="5A5AFD5D" w14:textId="77777777" w:rsidR="00B42A92" w:rsidRPr="00B42A92" w:rsidRDefault="00B42A92" w:rsidP="0BB022D2">
      <w:pPr>
        <w:spacing w:line="360" w:lineRule="auto"/>
        <w:rPr>
          <w:kern w:val="2"/>
          <w14:ligatures w14:val="standardContextual"/>
        </w:rPr>
      </w:pPr>
    </w:p>
    <w:p w14:paraId="6FB6C4FB" w14:textId="77777777" w:rsidR="00B42A92" w:rsidRPr="00B42A92" w:rsidRDefault="00B42A92" w:rsidP="0BB022D2">
      <w:pPr>
        <w:spacing w:line="360" w:lineRule="auto"/>
        <w:rPr>
          <w:kern w:val="2"/>
          <w14:ligatures w14:val="standardContextual"/>
        </w:rPr>
      </w:pPr>
    </w:p>
    <w:p w14:paraId="51AFB61C" w14:textId="77777777" w:rsidR="00B42A92" w:rsidRPr="00B42A92" w:rsidRDefault="00B42A92" w:rsidP="0BB022D2">
      <w:pPr>
        <w:spacing w:line="360" w:lineRule="auto"/>
        <w:rPr>
          <w:kern w:val="2"/>
          <w14:ligatures w14:val="standardContextual"/>
        </w:rPr>
      </w:pPr>
    </w:p>
    <w:p w14:paraId="5CEA43C9" w14:textId="77777777" w:rsidR="00B42A92" w:rsidRPr="00B42A92" w:rsidRDefault="00B42A92" w:rsidP="0BB022D2">
      <w:pPr>
        <w:spacing w:line="360" w:lineRule="auto"/>
        <w:rPr>
          <w:kern w:val="2"/>
          <w14:ligatures w14:val="standardContextual"/>
        </w:rPr>
      </w:pPr>
    </w:p>
    <w:p w14:paraId="672A6659" w14:textId="77777777" w:rsidR="002F26C2" w:rsidRDefault="002F26C2" w:rsidP="0BB022D2"/>
    <w:sectPr w:rsidR="002F26C2" w:rsidSect="00B42A92">
      <w:headerReference w:type="default" r:id="rId10"/>
      <w:footerReference w:type="default" r:id="rId11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F790" w14:textId="77777777" w:rsidR="00B01A21" w:rsidRDefault="00B01A21" w:rsidP="001B2354">
      <w:pPr>
        <w:spacing w:after="0" w:line="240" w:lineRule="auto"/>
      </w:pPr>
      <w:r>
        <w:separator/>
      </w:r>
    </w:p>
  </w:endnote>
  <w:endnote w:type="continuationSeparator" w:id="0">
    <w:p w14:paraId="4813F561" w14:textId="77777777" w:rsidR="00B01A21" w:rsidRDefault="00B01A21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3210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430B4B" w14:textId="77777777" w:rsidR="00B42A92" w:rsidRPr="008628E3" w:rsidRDefault="00B42A92">
        <w:pPr>
          <w:pStyle w:val="Footer"/>
          <w:jc w:val="right"/>
        </w:pPr>
        <w:r w:rsidRPr="008628E3">
          <w:fldChar w:fldCharType="begin"/>
        </w:r>
        <w:r w:rsidRPr="008628E3">
          <w:instrText xml:space="preserve"> PAGE   \* MERGEFORMAT </w:instrText>
        </w:r>
        <w:r w:rsidRPr="008628E3">
          <w:fldChar w:fldCharType="separate"/>
        </w:r>
        <w:r w:rsidRPr="008628E3">
          <w:rPr>
            <w:noProof/>
          </w:rPr>
          <w:t>2</w:t>
        </w:r>
        <w:r w:rsidRPr="008628E3">
          <w:rPr>
            <w:noProof/>
          </w:rPr>
          <w:fldChar w:fldCharType="end"/>
        </w:r>
      </w:p>
    </w:sdtContent>
  </w:sdt>
  <w:p w14:paraId="7B151C27" w14:textId="77777777" w:rsidR="00B42A92" w:rsidRDefault="00B42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3766C" w14:textId="77777777" w:rsidR="00B01A21" w:rsidRDefault="00B01A21" w:rsidP="001B2354">
      <w:pPr>
        <w:spacing w:after="0" w:line="240" w:lineRule="auto"/>
      </w:pPr>
      <w:r>
        <w:separator/>
      </w:r>
    </w:p>
  </w:footnote>
  <w:footnote w:type="continuationSeparator" w:id="0">
    <w:p w14:paraId="4A53A824" w14:textId="77777777" w:rsidR="00B01A21" w:rsidRDefault="00B01A21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8CD93" w14:textId="77777777" w:rsidR="00B42A92" w:rsidRPr="00B42A92" w:rsidRDefault="00B42A92" w:rsidP="00EE5872">
    <w:pPr>
      <w:pStyle w:val="Header"/>
      <w:jc w:val="right"/>
      <w:rPr>
        <w:i/>
        <w:iCs/>
      </w:rPr>
    </w:pPr>
    <w:r w:rsidRPr="00B42A92">
      <w:rPr>
        <w:i/>
        <w:iCs/>
      </w:rPr>
      <w:t>PsicoGestión | Equipo 2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6ISflJhDyp6U5" int2:id="ytszkR6g">
      <int2:state int2:value="Rejected" int2:type="spell"/>
    </int2:textHash>
    <int2:bookmark int2:bookmarkName="_Int_EvGMB5gi" int2:invalidationBookmarkName="" int2:hashCode="ny7RoT2mw/7cwt" int2:id="oAXI2mgu">
      <int2:state int2:value="Rejected" int2:type="gram"/>
    </int2:bookmark>
    <int2:bookmark int2:bookmarkName="_Int_PTFaWjis" int2:invalidationBookmarkName="" int2:hashCode="NjjkIvjEoswc07" int2:id="rsySWGm0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25E0"/>
    <w:multiLevelType w:val="multilevel"/>
    <w:tmpl w:val="801AC7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2D888"/>
    <w:multiLevelType w:val="hybridMultilevel"/>
    <w:tmpl w:val="FFFFFFFF"/>
    <w:lvl w:ilvl="0" w:tplc="C122B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34F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C9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5AF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686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22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00B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BC1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36C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05668"/>
    <w:multiLevelType w:val="multilevel"/>
    <w:tmpl w:val="AB8ED4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FAEDE"/>
    <w:multiLevelType w:val="hybridMultilevel"/>
    <w:tmpl w:val="FFFFFFFF"/>
    <w:lvl w:ilvl="0" w:tplc="C55A874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D284C412">
      <w:start w:val="1"/>
      <w:numFmt w:val="bullet"/>
      <w:lvlText w:val="○"/>
      <w:lvlJc w:val="left"/>
      <w:pPr>
        <w:ind w:left="1440" w:hanging="360"/>
      </w:pPr>
      <w:rPr>
        <w:rFonts w:ascii="Symbol" w:hAnsi="Symbol" w:hint="default"/>
      </w:rPr>
    </w:lvl>
    <w:lvl w:ilvl="2" w:tplc="A120B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EC6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0E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82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41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AD0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FA98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240CE"/>
    <w:multiLevelType w:val="multilevel"/>
    <w:tmpl w:val="ECFE5E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C6286"/>
    <w:multiLevelType w:val="multilevel"/>
    <w:tmpl w:val="78ACDE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557EF"/>
    <w:multiLevelType w:val="multilevel"/>
    <w:tmpl w:val="8538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2C98E"/>
    <w:multiLevelType w:val="hybridMultilevel"/>
    <w:tmpl w:val="FFFFFFFF"/>
    <w:lvl w:ilvl="0" w:tplc="D78A89C8">
      <w:start w:val="1"/>
      <w:numFmt w:val="decimal"/>
      <w:lvlText w:val="%1."/>
      <w:lvlJc w:val="left"/>
      <w:pPr>
        <w:ind w:left="720" w:hanging="360"/>
      </w:pPr>
    </w:lvl>
    <w:lvl w:ilvl="1" w:tplc="392C9FEC">
      <w:start w:val="1"/>
      <w:numFmt w:val="lowerLetter"/>
      <w:lvlText w:val="%2."/>
      <w:lvlJc w:val="left"/>
      <w:pPr>
        <w:ind w:left="1440" w:hanging="360"/>
      </w:pPr>
    </w:lvl>
    <w:lvl w:ilvl="2" w:tplc="C994B630">
      <w:start w:val="1"/>
      <w:numFmt w:val="lowerRoman"/>
      <w:lvlText w:val="%3."/>
      <w:lvlJc w:val="right"/>
      <w:pPr>
        <w:ind w:left="2160" w:hanging="180"/>
      </w:pPr>
    </w:lvl>
    <w:lvl w:ilvl="3" w:tplc="CCE6263E">
      <w:start w:val="1"/>
      <w:numFmt w:val="decimal"/>
      <w:lvlText w:val="%4."/>
      <w:lvlJc w:val="left"/>
      <w:pPr>
        <w:ind w:left="2880" w:hanging="360"/>
      </w:pPr>
    </w:lvl>
    <w:lvl w:ilvl="4" w:tplc="8B2448AA">
      <w:start w:val="1"/>
      <w:numFmt w:val="lowerLetter"/>
      <w:lvlText w:val="%5."/>
      <w:lvlJc w:val="left"/>
      <w:pPr>
        <w:ind w:left="3600" w:hanging="360"/>
      </w:pPr>
    </w:lvl>
    <w:lvl w:ilvl="5" w:tplc="3852096E">
      <w:start w:val="1"/>
      <w:numFmt w:val="lowerRoman"/>
      <w:lvlText w:val="%6."/>
      <w:lvlJc w:val="right"/>
      <w:pPr>
        <w:ind w:left="4320" w:hanging="180"/>
      </w:pPr>
    </w:lvl>
    <w:lvl w:ilvl="6" w:tplc="27B82282">
      <w:start w:val="1"/>
      <w:numFmt w:val="decimal"/>
      <w:lvlText w:val="%7."/>
      <w:lvlJc w:val="left"/>
      <w:pPr>
        <w:ind w:left="5040" w:hanging="360"/>
      </w:pPr>
    </w:lvl>
    <w:lvl w:ilvl="7" w:tplc="49F816CC">
      <w:start w:val="1"/>
      <w:numFmt w:val="lowerLetter"/>
      <w:lvlText w:val="%8."/>
      <w:lvlJc w:val="left"/>
      <w:pPr>
        <w:ind w:left="5760" w:hanging="360"/>
      </w:pPr>
    </w:lvl>
    <w:lvl w:ilvl="8" w:tplc="105C073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F05AE"/>
    <w:multiLevelType w:val="multilevel"/>
    <w:tmpl w:val="FA8C66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962767">
    <w:abstractNumId w:val="7"/>
  </w:num>
  <w:num w:numId="2" w16cid:durableId="474420225">
    <w:abstractNumId w:val="1"/>
  </w:num>
  <w:num w:numId="3" w16cid:durableId="1237742026">
    <w:abstractNumId w:val="3"/>
  </w:num>
  <w:num w:numId="4" w16cid:durableId="1362701623">
    <w:abstractNumId w:val="6"/>
  </w:num>
  <w:num w:numId="5" w16cid:durableId="537163425">
    <w:abstractNumId w:val="2"/>
  </w:num>
  <w:num w:numId="6" w16cid:durableId="1663042806">
    <w:abstractNumId w:val="4"/>
  </w:num>
  <w:num w:numId="7" w16cid:durableId="2104765046">
    <w:abstractNumId w:val="5"/>
  </w:num>
  <w:num w:numId="8" w16cid:durableId="967276676">
    <w:abstractNumId w:val="0"/>
  </w:num>
  <w:num w:numId="9" w16cid:durableId="1812903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5243E"/>
    <w:rsid w:val="000A6B24"/>
    <w:rsid w:val="000F6928"/>
    <w:rsid w:val="00127DE2"/>
    <w:rsid w:val="00145478"/>
    <w:rsid w:val="001B2354"/>
    <w:rsid w:val="002E03C0"/>
    <w:rsid w:val="002F26C2"/>
    <w:rsid w:val="00371C8D"/>
    <w:rsid w:val="004471AA"/>
    <w:rsid w:val="00496C21"/>
    <w:rsid w:val="00517A10"/>
    <w:rsid w:val="005E0EF7"/>
    <w:rsid w:val="008219CB"/>
    <w:rsid w:val="00851275"/>
    <w:rsid w:val="008628E3"/>
    <w:rsid w:val="00890E10"/>
    <w:rsid w:val="00B01A21"/>
    <w:rsid w:val="00B134B9"/>
    <w:rsid w:val="00B42A92"/>
    <w:rsid w:val="00B43375"/>
    <w:rsid w:val="00B6622A"/>
    <w:rsid w:val="00BA3782"/>
    <w:rsid w:val="00BE702C"/>
    <w:rsid w:val="00C42518"/>
    <w:rsid w:val="00CF66DF"/>
    <w:rsid w:val="00EB5A09"/>
    <w:rsid w:val="00EC60C1"/>
    <w:rsid w:val="00EE5872"/>
    <w:rsid w:val="00FA61E0"/>
    <w:rsid w:val="00FC1042"/>
    <w:rsid w:val="00FF1D51"/>
    <w:rsid w:val="013F6A22"/>
    <w:rsid w:val="020606C8"/>
    <w:rsid w:val="02C88EF2"/>
    <w:rsid w:val="032CD289"/>
    <w:rsid w:val="061B17A3"/>
    <w:rsid w:val="0A027560"/>
    <w:rsid w:val="0BB022D2"/>
    <w:rsid w:val="0E66D6A8"/>
    <w:rsid w:val="0F25285F"/>
    <w:rsid w:val="11CAAA67"/>
    <w:rsid w:val="1201C681"/>
    <w:rsid w:val="13CC67C4"/>
    <w:rsid w:val="16CB7FCC"/>
    <w:rsid w:val="172B46DB"/>
    <w:rsid w:val="1B806A87"/>
    <w:rsid w:val="1F258972"/>
    <w:rsid w:val="25EA0E68"/>
    <w:rsid w:val="2896E194"/>
    <w:rsid w:val="29293F0E"/>
    <w:rsid w:val="2B0A46B6"/>
    <w:rsid w:val="2C754F99"/>
    <w:rsid w:val="2DEF285D"/>
    <w:rsid w:val="2DF972EB"/>
    <w:rsid w:val="315AA753"/>
    <w:rsid w:val="31C369E3"/>
    <w:rsid w:val="31E0053E"/>
    <w:rsid w:val="34ECDA65"/>
    <w:rsid w:val="367E7517"/>
    <w:rsid w:val="3B9E4766"/>
    <w:rsid w:val="3CB1D167"/>
    <w:rsid w:val="3E87B4F5"/>
    <w:rsid w:val="3F225812"/>
    <w:rsid w:val="4035EBC6"/>
    <w:rsid w:val="40DBFFD2"/>
    <w:rsid w:val="41ECE276"/>
    <w:rsid w:val="4239335D"/>
    <w:rsid w:val="42D928FC"/>
    <w:rsid w:val="43E41DB4"/>
    <w:rsid w:val="44C837A0"/>
    <w:rsid w:val="44E3F145"/>
    <w:rsid w:val="44F6B27A"/>
    <w:rsid w:val="45A2FDB7"/>
    <w:rsid w:val="46AB43C0"/>
    <w:rsid w:val="4A1A7FBE"/>
    <w:rsid w:val="4BF41BFF"/>
    <w:rsid w:val="4D487F9F"/>
    <w:rsid w:val="4F2B6433"/>
    <w:rsid w:val="4FFDF8BD"/>
    <w:rsid w:val="5046FBCC"/>
    <w:rsid w:val="5265BC12"/>
    <w:rsid w:val="544254C4"/>
    <w:rsid w:val="56376EFF"/>
    <w:rsid w:val="5A20D087"/>
    <w:rsid w:val="5AE0C29A"/>
    <w:rsid w:val="5B483C55"/>
    <w:rsid w:val="5D4C0B63"/>
    <w:rsid w:val="5E4419C2"/>
    <w:rsid w:val="5F3931C0"/>
    <w:rsid w:val="626F0F34"/>
    <w:rsid w:val="62CE27E6"/>
    <w:rsid w:val="63258FD5"/>
    <w:rsid w:val="6377FF45"/>
    <w:rsid w:val="66374133"/>
    <w:rsid w:val="663BC91F"/>
    <w:rsid w:val="670B592E"/>
    <w:rsid w:val="67995E97"/>
    <w:rsid w:val="6B12E113"/>
    <w:rsid w:val="6BBB14D5"/>
    <w:rsid w:val="6E8D8B2D"/>
    <w:rsid w:val="71B4AFA7"/>
    <w:rsid w:val="7783CF0E"/>
    <w:rsid w:val="79FB9829"/>
    <w:rsid w:val="7B2F773D"/>
    <w:rsid w:val="7C373F68"/>
    <w:rsid w:val="7CAB2550"/>
    <w:rsid w:val="7CE4BEF2"/>
    <w:rsid w:val="7D24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C85BF"/>
  <w15:chartTrackingRefBased/>
  <w15:docId w15:val="{A2444F1D-9A2C-40B1-A77F-C7FF57B5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1E0053E"/>
    <w:pPr>
      <w:spacing w:before="120" w:after="140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sid w:val="31E0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EC60C1"/>
    <w:pPr>
      <w:keepNext/>
      <w:keepLines/>
      <w:pBdr>
        <w:bottom w:val="single" w:sz="4" w:space="0" w:color="2E75B6"/>
      </w:pBdr>
      <w:spacing w:before="260" w:after="120"/>
      <w:outlineLvl w:val="1"/>
    </w:pPr>
    <w:rPr>
      <w:rFonts w:eastAsiaTheme="majorEastAsia" w:cstheme="majorBid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31E0053E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31E0053E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paragraph" w:styleId="ListParagraph">
    <w:name w:val="List Paragraph"/>
    <w:basedOn w:val="Normal"/>
    <w:uiPriority w:val="34"/>
    <w:qFormat/>
    <w:rsid w:val="31E0053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9CB94-092A-445A-8749-545F21D71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1688</Words>
  <Characters>9289</Characters>
  <Application>Microsoft Office Word</Application>
  <DocSecurity>0</DocSecurity>
  <Lines>77</Lines>
  <Paragraphs>21</Paragraphs>
  <ScaleCrop>false</ScaleCrop>
  <Company/>
  <LinksUpToDate>false</LinksUpToDate>
  <CharactersWithSpaces>10956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RICARDO AGUILAR PEREZ</dc:creator>
  <cp:keywords/>
  <dc:description/>
  <cp:lastModifiedBy>Mariano Marcel Calderón Núñez</cp:lastModifiedBy>
  <cp:revision>13</cp:revision>
  <dcterms:created xsi:type="dcterms:W3CDTF">2026-08-25T18:11:00Z</dcterms:created>
  <dcterms:modified xsi:type="dcterms:W3CDTF">2026-09-20T03:31:00Z</dcterms:modified>
</cp:coreProperties>
</file>