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16se w16cid wp14 w16 w16cex w16sdtdh w16sdtfl">
  <w:body>
    <w:p xmlns:wp14="http://schemas.microsoft.com/office/word/2010/wordml" w:rsidR="002F26C2" w:rsidP="34B4761A" w:rsidRDefault="002F26C2" w14:paraId="023DF015" wp14:textId="4B40135D">
      <w:pPr>
        <w:pStyle w:val="Normal"/>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MX"/>
        </w:rPr>
      </w:pPr>
      <w:r w:rsidR="29B5DA30">
        <w:drawing>
          <wp:inline xmlns:wp14="http://schemas.microsoft.com/office/word/2010/wordprocessingDrawing" wp14:editId="5CC33551" wp14:anchorId="1B060D12">
            <wp:extent cx="2838450" cy="2286000"/>
            <wp:effectExtent l="0" t="0" r="0" b="0"/>
            <wp:docPr id="976688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6688403" name="Picture 976688403"/>
                    <pic:cNvPicPr/>
                  </pic:nvPicPr>
                  <pic:blipFill>
                    <a:blip xmlns:r="http://schemas.openxmlformats.org/officeDocument/2006/relationships" r:embed="rId2091141712">
                      <a:extLst>
                        <a:ext uri="{28A0092B-C50C-407E-A947-70E740481C1C}">
                          <a14:useLocalDpi xmlns:a14="http://schemas.microsoft.com/office/drawing/2010/main"/>
                        </a:ext>
                      </a:extLst>
                    </a:blip>
                    <a:stretch>
                      <a:fillRect/>
                    </a:stretch>
                  </pic:blipFill>
                  <pic:spPr>
                    <a:xfrm>
                      <a:off x="0" y="0"/>
                      <a:ext cx="2838450" cy="2286000"/>
                    </a:xfrm>
                    <a:prstGeom prst="rect">
                      <a:avLst/>
                    </a:prstGeom>
                  </pic:spPr>
                </pic:pic>
              </a:graphicData>
            </a:graphic>
          </wp:inline>
        </w:drawing>
      </w:r>
      <w:r w:rsidRPr="34B4761A" w:rsidR="5A3F20B3">
        <w:rPr>
          <w:rFonts w:ascii="Times New Roman" w:hAnsi="Times New Roman" w:eastAsia="Times New Roman" w:cs="Times New Roman" w:asciiTheme="minorAscii" w:hAnsiTheme="minorAscii" w:eastAsiaTheme="minorAscii" w:cstheme="minorAscii"/>
          <w:color w:val="auto"/>
        </w:rPr>
        <w:t xml:space="preserve"> </w:t>
      </w:r>
      <w:r>
        <w:tab/>
      </w:r>
      <w:r>
        <w:tab/>
      </w:r>
      <w:r>
        <w:tab/>
      </w:r>
      <w:r>
        <w:tab/>
      </w:r>
      <w:r w:rsidRPr="34B4761A" w:rsidR="5A3F20B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419"/>
        </w:rPr>
        <w:t>Facultad de Matemáticas</w:t>
      </w:r>
    </w:p>
    <w:p xmlns:wp14="http://schemas.microsoft.com/office/word/2010/wordml" w:rsidR="002F26C2" w:rsidP="7099B87B" w:rsidRDefault="002F26C2" w14:paraId="5BC554E9" wp14:textId="3F09F9F6">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jc w:val="righ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MX"/>
        </w:rPr>
      </w:pPr>
      <w:r w:rsidRPr="7099B87B" w:rsidR="02189D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419"/>
        </w:rPr>
        <w:t>M</w:t>
      </w:r>
      <w:r w:rsidRPr="7099B87B" w:rsidR="32DCD3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419"/>
        </w:rPr>
        <w:t xml:space="preserve">iércoles </w:t>
      </w:r>
      <w:r w:rsidRPr="7099B87B" w:rsidR="0137420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419"/>
        </w:rPr>
        <w:t>1</w:t>
      </w:r>
      <w:r w:rsidRPr="7099B87B" w:rsidR="2E217E1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419"/>
        </w:rPr>
        <w:t>6</w:t>
      </w:r>
      <w:r w:rsidRPr="7099B87B" w:rsidR="6452A4B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419"/>
        </w:rPr>
        <w:t xml:space="preserve"> de septiembre de 2026 </w:t>
      </w:r>
    </w:p>
    <w:p xmlns:wp14="http://schemas.microsoft.com/office/word/2010/wordml" w:rsidR="002F26C2" w:rsidP="34B4761A" w:rsidRDefault="002F26C2" w14:paraId="52319795" wp14:textId="75B6D1EB">
      <w:pPr>
        <w:spacing w:before="120" w:after="160"/>
        <w:jc w:val="righ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p>
    <w:p xmlns:wp14="http://schemas.microsoft.com/office/word/2010/wordml" w:rsidR="002F26C2" w:rsidP="34B4761A" w:rsidRDefault="002F26C2" w14:paraId="5E668033" wp14:textId="65D2273E">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48"/>
          <w:szCs w:val="48"/>
          <w:lang w:val="es-MX"/>
        </w:rPr>
      </w:pPr>
    </w:p>
    <w:p xmlns:wp14="http://schemas.microsoft.com/office/word/2010/wordml" w:rsidR="002F26C2" w:rsidP="34B4761A" w:rsidRDefault="002F26C2" w14:paraId="1D21F0E7" wp14:textId="18F3FBF1">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48"/>
          <w:szCs w:val="48"/>
          <w:lang w:val="es-MX"/>
        </w:rPr>
      </w:pPr>
      <w:r w:rsidRPr="7099B87B" w:rsidR="6452A4B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48"/>
          <w:szCs w:val="48"/>
          <w:lang w:val="es-419"/>
        </w:rPr>
        <w:t>ADMINISTRACIÓN DE PROYECTOS II</w:t>
      </w:r>
    </w:p>
    <w:p w:rsidR="63AC2DC3" w:rsidP="7099B87B" w:rsidRDefault="63AC2DC3" w14:paraId="0B621D3D" w14:textId="3F74D71B">
      <w:pPr>
        <w:pStyle w:val="Normal"/>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b w:val="1"/>
          <w:bCs w:val="1"/>
          <w:i w:val="0"/>
          <w:iCs w:val="0"/>
          <w:noProof w:val="0"/>
          <w:color w:val="auto"/>
          <w:sz w:val="48"/>
          <w:szCs w:val="48"/>
          <w:lang w:val="es-419"/>
        </w:rPr>
      </w:pPr>
      <w:r w:rsidRPr="7099B87B" w:rsidR="63AC2DC3">
        <w:rPr>
          <w:rFonts w:ascii="Times New Roman" w:hAnsi="Times New Roman" w:eastAsia="Times New Roman" w:cs="Times New Roman"/>
          <w:b w:val="1"/>
          <w:bCs w:val="1"/>
          <w:i w:val="0"/>
          <w:iCs w:val="0"/>
          <w:noProof w:val="0"/>
          <w:color w:val="auto"/>
          <w:sz w:val="48"/>
          <w:szCs w:val="48"/>
          <w:lang w:val="es-419"/>
        </w:rPr>
        <w:t>Documento de reglas de unicidad y colisiones</w:t>
      </w:r>
    </w:p>
    <w:p xmlns:wp14="http://schemas.microsoft.com/office/word/2010/wordml" w:rsidR="002F26C2" w:rsidP="34B4761A" w:rsidRDefault="002F26C2" w14:paraId="2D3AF1F8" wp14:textId="2B1EB786">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34B4761A" w:rsidR="5A3F20B3">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2"/>
          <w:szCs w:val="22"/>
          <w:lang w:val="es-419"/>
        </w:rPr>
        <w:t>Julio Cesar Díaz Mendoza</w:t>
      </w:r>
    </w:p>
    <w:p xmlns:wp14="http://schemas.microsoft.com/office/word/2010/wordml" w:rsidR="002F26C2" w:rsidP="0CC3A59B" w:rsidRDefault="002F26C2" w14:paraId="2C267D21" wp14:textId="7BAE73D8">
      <w:pPr>
        <w:pStyle w:val="Normal"/>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p>
    <w:p xmlns:wp14="http://schemas.microsoft.com/office/word/2010/wordml" w:rsidR="002F26C2" w:rsidP="0CC3A59B" w:rsidRDefault="002F26C2" w14:paraId="2105917C" wp14:textId="6D3F8405">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p>
    <w:p w:rsidR="0CC3A59B" w:rsidP="0CC3A59B" w:rsidRDefault="0CC3A59B" w14:paraId="73A87DFD" w14:textId="06D6D68C">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p>
    <w:p xmlns:wp14="http://schemas.microsoft.com/office/word/2010/wordml" w:rsidR="002F26C2" w:rsidP="34B4761A" w:rsidRDefault="002F26C2" w14:paraId="4B9A1F26" wp14:textId="6D15F94B">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34B4761A" w:rsidR="5A3F20B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2"/>
          <w:szCs w:val="22"/>
          <w:lang w:val="es-419"/>
        </w:rPr>
        <w:t xml:space="preserve">EQUIPO 2: </w:t>
      </w:r>
    </w:p>
    <w:p xmlns:wp14="http://schemas.microsoft.com/office/word/2010/wordml" w:rsidR="002F26C2" w:rsidP="34B4761A" w:rsidRDefault="002F26C2" w14:paraId="5BD17DA6" wp14:textId="7BE12D6D">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34B4761A" w:rsidR="5A3F20B3">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2"/>
          <w:szCs w:val="22"/>
          <w:lang w:val="es-419"/>
        </w:rPr>
        <w:t xml:space="preserve">Aguilar Pérez Johan Ricardo </w:t>
      </w:r>
    </w:p>
    <w:p xmlns:wp14="http://schemas.microsoft.com/office/word/2010/wordml" w:rsidR="002F26C2" w:rsidP="34B4761A" w:rsidRDefault="002F26C2" w14:paraId="127A16F2" wp14:textId="4115A44B">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34B4761A" w:rsidR="5A3F20B3">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2"/>
          <w:szCs w:val="22"/>
          <w:lang w:val="es-419"/>
        </w:rPr>
        <w:t xml:space="preserve">Calderón Núñez Mariano Marcel </w:t>
      </w:r>
    </w:p>
    <w:p xmlns:wp14="http://schemas.microsoft.com/office/word/2010/wordml" w:rsidR="002F26C2" w:rsidP="34B4761A" w:rsidRDefault="002F26C2" w14:paraId="19399CD4" wp14:textId="62C09DEA">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34B4761A" w:rsidR="5A3F20B3">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2"/>
          <w:szCs w:val="22"/>
          <w:lang w:val="es-419"/>
        </w:rPr>
        <w:t xml:space="preserve">Ceballos Pérez Andrea </w:t>
      </w:r>
    </w:p>
    <w:p xmlns:wp14="http://schemas.microsoft.com/office/word/2010/wordml" w:rsidR="002F26C2" w:rsidP="34B4761A" w:rsidRDefault="002F26C2" w14:paraId="098445A8" wp14:textId="017508AB">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34B4761A" w:rsidR="5A3F20B3">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2"/>
          <w:szCs w:val="22"/>
          <w:lang w:val="es-419"/>
        </w:rPr>
        <w:t xml:space="preserve">González Canul Mariana Estefanía </w:t>
      </w:r>
    </w:p>
    <w:p xmlns:wp14="http://schemas.microsoft.com/office/word/2010/wordml" w:rsidR="002F26C2" w:rsidP="34B4761A" w:rsidRDefault="002F26C2" w14:paraId="4A063065" wp14:textId="391D25EB">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34B4761A" w:rsidR="5A3F20B3">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2"/>
          <w:szCs w:val="22"/>
          <w:lang w:val="es-419"/>
        </w:rPr>
        <w:t>Kuh Esquivel Mauro Arif</w:t>
      </w:r>
    </w:p>
    <w:p xmlns:wp14="http://schemas.microsoft.com/office/word/2010/wordml" w:rsidR="002F26C2" w:rsidP="0CC3A59B" w:rsidRDefault="002F26C2" w14:paraId="2878CBDC" wp14:textId="371995C7">
      <w:pPr>
        <w:pStyle w:val="Normal"/>
        <w:pBdr>
          <w:bottom w:val="single" w:color="002E5F" w:sz="20" w:space="8"/>
        </w:pBdr>
        <w:spacing w:after="300"/>
        <w:jc w:val="center"/>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R="002F26C2" w:rsidP="40D1A2A6" w:rsidRDefault="002F26C2" w14:paraId="45498CB2" w14:noSpellErr="1" wp14:textId="29BAE905">
      <w:pPr>
        <w:pStyle w:val="Normal"/>
        <w:pBdr>
          <w:bottom w:val="single" w:color="002E5F" w:sz="20" w:space="8"/>
        </w:pBdr>
        <w:spacing w:after="300"/>
        <w:jc w:val="center"/>
        <w:rPr>
          <w:rFonts w:ascii="Times New Roman" w:hAnsi="Times New Roman" w:eastAsia="Times New Roman" w:cs="Times New Roman" w:asciiTheme="minorAscii" w:hAnsiTheme="minorAscii" w:eastAsiaTheme="minorAscii" w:cstheme="minorAscii"/>
          <w:color w:val="auto"/>
        </w:rPr>
      </w:pPr>
    </w:p>
    <w:p w:rsidR="0CC3A59B" w:rsidRDefault="0CC3A59B" w14:paraId="76D8F75A" w14:textId="0A5FC09C">
      <w:r>
        <w:br w:type="page"/>
      </w:r>
    </w:p>
    <w:p w:rsidR="1D447443" w:rsidP="7099B87B" w:rsidRDefault="1D447443" w14:paraId="11105656" w14:textId="20289A77">
      <w:pPr>
        <w:spacing w:after="80"/>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32"/>
          <w:szCs w:val="32"/>
          <w:lang w:val="es-MX"/>
        </w:rPr>
      </w:pPr>
      <w:r w:rsidRPr="7099B87B" w:rsidR="1D447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32"/>
          <w:szCs w:val="32"/>
          <w:lang w:val="en-US"/>
        </w:rPr>
        <w:t>Documento de Reglas de Unicidad y Colisiones</w:t>
      </w:r>
    </w:p>
    <w:p w:rsidR="1D447443" w:rsidP="7099B87B" w:rsidRDefault="1D447443" w14:paraId="3AA1F6CC" w14:textId="7EBB0636">
      <w:pPr>
        <w:spacing w:after="400"/>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7099B87B" w:rsidR="1D447443">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0"/>
          <w:szCs w:val="20"/>
          <w:lang w:val="en-US"/>
        </w:rPr>
        <w:t>Especificación de reglas de negocio — Sistema PsicoGestión</w:t>
      </w:r>
    </w:p>
    <w:tbl>
      <w:tblPr>
        <w:tblStyle w:val="Tablanormal"/>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6240"/>
      </w:tblGrid>
      <w:tr w:rsidR="7099B87B" w:rsidTr="7099B87B" w14:paraId="67D800CA">
        <w:trPr>
          <w:trHeight w:val="300"/>
        </w:trPr>
        <w:tc>
          <w:tcPr>
            <w:tcW w:w="312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3478C12C" w14:textId="18D4C748">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1"/>
                <w:bCs w:val="1"/>
                <w:i w:val="0"/>
                <w:iCs w:val="0"/>
                <w:color w:val="auto"/>
                <w:sz w:val="19"/>
                <w:szCs w:val="19"/>
                <w:lang w:val="en-US"/>
              </w:rPr>
              <w:t>Actividad (EDT):</w:t>
            </w:r>
          </w:p>
        </w:tc>
        <w:tc>
          <w:tcPr>
            <w:tcW w:w="624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3504C83E" w14:textId="7ABE4E98">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3.1.3 — Documentación de reglas de unicidad y colisiones</w:t>
            </w:r>
          </w:p>
        </w:tc>
      </w:tr>
      <w:tr w:rsidR="7099B87B" w:rsidTr="7099B87B" w14:paraId="7E266E09">
        <w:trPr>
          <w:trHeight w:val="300"/>
        </w:trPr>
        <w:tc>
          <w:tcPr>
            <w:tcW w:w="312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413FEDEF" w14:textId="1B017AA2">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1"/>
                <w:bCs w:val="1"/>
                <w:i w:val="0"/>
                <w:iCs w:val="0"/>
                <w:color w:val="auto"/>
                <w:sz w:val="19"/>
                <w:szCs w:val="19"/>
              </w:rPr>
              <w:t>Fase:</w:t>
            </w:r>
          </w:p>
        </w:tc>
        <w:tc>
          <w:tcPr>
            <w:tcW w:w="624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66873FF7" w14:textId="4D044A61">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Ejecución — Análisis y Especificación de Requisitos</w:t>
            </w:r>
          </w:p>
        </w:tc>
      </w:tr>
      <w:tr w:rsidR="7099B87B" w:rsidTr="7099B87B" w14:paraId="2D549C86">
        <w:trPr>
          <w:trHeight w:val="300"/>
        </w:trPr>
        <w:tc>
          <w:tcPr>
            <w:tcW w:w="312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1E17F369" w14:textId="4B42D82E">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1"/>
                <w:bCs w:val="1"/>
                <w:i w:val="0"/>
                <w:iCs w:val="0"/>
                <w:color w:val="auto"/>
                <w:sz w:val="19"/>
                <w:szCs w:val="19"/>
                <w:lang w:val="en-US"/>
              </w:rPr>
              <w:t>Fecha:</w:t>
            </w:r>
          </w:p>
        </w:tc>
        <w:tc>
          <w:tcPr>
            <w:tcW w:w="624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314BBA2A" w14:textId="28188640">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Miércoles 16 de septiembre de 2026</w:t>
            </w:r>
          </w:p>
        </w:tc>
      </w:tr>
      <w:tr w:rsidR="7099B87B" w:rsidTr="7099B87B" w14:paraId="22B65AD1">
        <w:trPr>
          <w:trHeight w:val="300"/>
        </w:trPr>
        <w:tc>
          <w:tcPr>
            <w:tcW w:w="312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7D0AF5B6" w14:textId="14827E04">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1"/>
                <w:bCs w:val="1"/>
                <w:i w:val="0"/>
                <w:iCs w:val="0"/>
                <w:color w:val="auto"/>
                <w:sz w:val="19"/>
                <w:szCs w:val="19"/>
                <w:lang w:val="en-US"/>
              </w:rPr>
              <w:t>Horario:</w:t>
            </w:r>
          </w:p>
        </w:tc>
        <w:tc>
          <w:tcPr>
            <w:tcW w:w="624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6BD2B824" w14:textId="15D62459">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09:00 – 17:00 hrs (8.0 horas)</w:t>
            </w:r>
          </w:p>
        </w:tc>
      </w:tr>
      <w:tr w:rsidR="7099B87B" w:rsidTr="7099B87B" w14:paraId="381882B1">
        <w:trPr>
          <w:trHeight w:val="300"/>
        </w:trPr>
        <w:tc>
          <w:tcPr>
            <w:tcW w:w="312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200D3279" w14:textId="76512570">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1"/>
                <w:bCs w:val="1"/>
                <w:i w:val="0"/>
                <w:iCs w:val="0"/>
                <w:color w:val="auto"/>
                <w:sz w:val="19"/>
                <w:szCs w:val="19"/>
                <w:lang w:val="en-US"/>
              </w:rPr>
              <w:t>Responsables:</w:t>
            </w:r>
          </w:p>
        </w:tc>
        <w:tc>
          <w:tcPr>
            <w:tcW w:w="624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6E42C5C7" w14:textId="11305410">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Mariana Estefanía González Canul, Mariano Marcel Calderón Núñez</w:t>
            </w:r>
          </w:p>
        </w:tc>
      </w:tr>
      <w:tr w:rsidR="7099B87B" w:rsidTr="7099B87B" w14:paraId="1CE97CF5">
        <w:trPr>
          <w:trHeight w:val="300"/>
        </w:trPr>
        <w:tc>
          <w:tcPr>
            <w:tcW w:w="312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20A20038" w14:textId="3F38AE72">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1"/>
                <w:bCs w:val="1"/>
                <w:i w:val="0"/>
                <w:iCs w:val="0"/>
                <w:color w:val="auto"/>
                <w:sz w:val="19"/>
                <w:szCs w:val="19"/>
                <w:lang w:val="en-US"/>
              </w:rPr>
              <w:t>Insumo utilizado:</w:t>
            </w:r>
          </w:p>
        </w:tc>
        <w:tc>
          <w:tcPr>
            <w:tcW w:w="624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238744E0" w14:textId="1B9562D8">
            <w:pPr>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Análisis de procesos de negocio de agendamiento (actividad 3.1.2)</w:t>
            </w:r>
          </w:p>
        </w:tc>
      </w:tr>
    </w:tbl>
    <w:p w:rsidR="7099B87B" w:rsidP="7099B87B" w:rsidRDefault="7099B87B" w14:paraId="462AC912" w14:textId="5089EE61">
      <w:pPr>
        <w:bidi w:val="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p>
    <w:p w:rsidR="7099B87B" w:rsidP="7099B87B" w:rsidRDefault="7099B87B" w14:paraId="0DAF0471" w14:textId="653DDA9D">
      <w:pPr>
        <w:bidi w:val="0"/>
        <w:rPr>
          <w:rFonts w:ascii="Times New Roman" w:hAnsi="Times New Roman" w:eastAsia="Times New Roman" w:cs="Times New Roman" w:asciiTheme="minorAscii" w:hAnsiTheme="minorAscii" w:eastAsiaTheme="minorAscii" w:cstheme="minorAscii"/>
          <w:color w:val="auto"/>
        </w:rPr>
      </w:pPr>
      <w:r w:rsidRPr="7099B87B">
        <w:rPr>
          <w:rFonts w:ascii="Times New Roman" w:hAnsi="Times New Roman" w:eastAsia="Times New Roman" w:cs="Times New Roman" w:asciiTheme="minorAscii" w:hAnsiTheme="minorAscii" w:eastAsiaTheme="minorAscii" w:cstheme="minorAscii"/>
          <w:color w:val="auto"/>
        </w:rPr>
        <w:br w:type="page"/>
      </w:r>
    </w:p>
    <w:p w:rsidR="7099B87B" w:rsidP="7099B87B" w:rsidRDefault="7099B87B" w14:paraId="3F25F18A" w14:textId="69F99EC8">
      <w:pPr>
        <w:pStyle w:val="Normal"/>
        <w:bidi w:val="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p>
    <w:p w:rsidR="1D447443" w:rsidP="7099B87B" w:rsidRDefault="1D447443" w14:paraId="680BA979" w14:textId="56C172E1">
      <w:pPr>
        <w:pStyle w:val="Heading1"/>
        <w:pBdr>
          <w:bottom w:val="single" w:color="002E5F" w:sz="12" w:space="4"/>
        </w:pBdr>
        <w:bidi w:val="0"/>
        <w:spacing w:before="300" w:after="1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8"/>
          <w:szCs w:val="28"/>
          <w:lang w:val="es-MX"/>
        </w:rPr>
      </w:pPr>
      <w:r w:rsidRPr="7099B87B" w:rsidR="1D447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lang w:val="en-US"/>
        </w:rPr>
        <w:t>1. Objetivo</w:t>
      </w:r>
    </w:p>
    <w:p w:rsidR="1D447443" w:rsidP="7099B87B" w:rsidRDefault="1D447443" w14:paraId="77840EE4" w14:textId="1F23DB95">
      <w:pPr>
        <w:bidi w:val="0"/>
        <w:spacing w:after="140" w:line="276"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7099B87B" w:rsidR="1D447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n-US"/>
        </w:rPr>
        <w:t>Formalizar las reglas de unicidad de datos y las reglas de prevención de colisiones de horario que deberá implementar el sistema PsicoGestión, como base técnica para el diseño del modelo de datos (Documento de Arquitectura y Diseño, DAS) y para las validaciones del backend.</w:t>
      </w:r>
    </w:p>
    <w:p w:rsidR="1D447443" w:rsidP="7099B87B" w:rsidRDefault="1D447443" w14:paraId="31040844" w14:textId="79F17C7F">
      <w:pPr>
        <w:pStyle w:val="Heading1"/>
        <w:pBdr>
          <w:bottom w:val="single" w:color="002E5F" w:sz="12" w:space="4"/>
        </w:pBdr>
        <w:bidi w:val="0"/>
        <w:spacing w:before="300" w:after="1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8"/>
          <w:szCs w:val="28"/>
          <w:lang w:val="es-MX"/>
        </w:rPr>
      </w:pPr>
      <w:r w:rsidRPr="7099B87B" w:rsidR="1D447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lang w:val="en-US"/>
        </w:rPr>
        <w:t>2. Reglas de unicidad de datos</w:t>
      </w:r>
    </w:p>
    <w:p w:rsidR="1D447443" w:rsidP="7099B87B" w:rsidRDefault="1D447443" w14:paraId="374A7B50" w14:textId="1F806E75">
      <w:pPr>
        <w:bidi w:val="0"/>
        <w:spacing w:after="140" w:line="276"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7099B87B" w:rsidR="1D447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n-US"/>
        </w:rPr>
        <w:t>Se documentan los campos que requieren validación de unicidad a nivel de sistema, de acuerdo con lo identificado en el ERS (sección 3.4, Requerimientos de bases de datos lógicas):</w:t>
      </w:r>
    </w:p>
    <w:tbl>
      <w:tblPr>
        <w:tblStyle w:val="Tablanormal"/>
        <w:bidiVisual w:val="0"/>
        <w:tblW w:w="0" w:type="auto"/>
        <w:tblBorders>
          <w:top w:val="single" w:sz="6"/>
          <w:left w:val="single" w:sz="6"/>
          <w:bottom w:val="single" w:sz="6"/>
          <w:right w:val="single" w:sz="6"/>
        </w:tblBorders>
        <w:tblLook w:val="06A0" w:firstRow="1" w:lastRow="0" w:firstColumn="1" w:lastColumn="0" w:noHBand="1" w:noVBand="1"/>
      </w:tblPr>
      <w:tblGrid>
        <w:gridCol w:w="2190"/>
        <w:gridCol w:w="2550"/>
        <w:gridCol w:w="2550"/>
        <w:gridCol w:w="2025"/>
      </w:tblGrid>
      <w:tr w:rsidR="7099B87B" w:rsidTr="7099B87B" w14:paraId="436D1077">
        <w:trPr>
          <w:trHeight w:val="300"/>
        </w:trPr>
        <w:tc>
          <w:tcPr>
            <w:tcW w:w="2190" w:type="dxa"/>
            <w:tcBorders>
              <w:top w:val="single" w:sz="6"/>
              <w:left w:val="single" w:sz="6"/>
              <w:bottom w:val="single" w:sz="6"/>
              <w:right w:val="single" w:sz="6"/>
            </w:tcBorders>
            <w:shd w:val="clear" w:color="auto" w:fill="002E5F"/>
            <w:tcMar>
              <w:top w:w="75" w:type="dxa"/>
              <w:left w:w="90" w:type="dxa"/>
              <w:bottom w:w="75" w:type="dxa"/>
              <w:right w:w="90" w:type="dxa"/>
            </w:tcMar>
            <w:vAlign w:val="center"/>
          </w:tcPr>
          <w:p w:rsidR="7099B87B" w:rsidP="7099B87B" w:rsidRDefault="7099B87B" w14:paraId="590EBBAD" w14:textId="2DB648C9">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1"/>
                <w:bCs w:val="1"/>
                <w:i w:val="0"/>
                <w:iCs w:val="0"/>
                <w:color w:val="auto"/>
                <w:sz w:val="19"/>
                <w:szCs w:val="19"/>
                <w:lang w:val="en-US"/>
              </w:rPr>
              <w:t>Entidad</w:t>
            </w:r>
          </w:p>
        </w:tc>
        <w:tc>
          <w:tcPr>
            <w:tcW w:w="2550" w:type="dxa"/>
            <w:tcBorders>
              <w:top w:val="single" w:sz="6"/>
              <w:left w:val="single" w:sz="6"/>
              <w:bottom w:val="single" w:sz="6"/>
              <w:right w:val="single" w:sz="6"/>
            </w:tcBorders>
            <w:shd w:val="clear" w:color="auto" w:fill="002E5F"/>
            <w:tcMar>
              <w:top w:w="75" w:type="dxa"/>
              <w:left w:w="90" w:type="dxa"/>
              <w:bottom w:w="75" w:type="dxa"/>
              <w:right w:w="90" w:type="dxa"/>
            </w:tcMar>
            <w:vAlign w:val="center"/>
          </w:tcPr>
          <w:p w:rsidR="7099B87B" w:rsidP="7099B87B" w:rsidRDefault="7099B87B" w14:paraId="4B3068A7" w14:textId="34E51E11">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1"/>
                <w:bCs w:val="1"/>
                <w:i w:val="0"/>
                <w:iCs w:val="0"/>
                <w:color w:val="auto"/>
                <w:sz w:val="19"/>
                <w:szCs w:val="19"/>
              </w:rPr>
              <w:t>Campo</w:t>
            </w:r>
          </w:p>
        </w:tc>
        <w:tc>
          <w:tcPr>
            <w:tcW w:w="2550" w:type="dxa"/>
            <w:tcBorders>
              <w:top w:val="single" w:sz="6"/>
              <w:left w:val="single" w:sz="6"/>
              <w:bottom w:val="single" w:sz="6"/>
              <w:right w:val="single" w:sz="6"/>
            </w:tcBorders>
            <w:shd w:val="clear" w:color="auto" w:fill="002E5F"/>
            <w:tcMar>
              <w:top w:w="75" w:type="dxa"/>
              <w:left w:w="90" w:type="dxa"/>
              <w:bottom w:w="75" w:type="dxa"/>
              <w:right w:w="90" w:type="dxa"/>
            </w:tcMar>
            <w:vAlign w:val="center"/>
          </w:tcPr>
          <w:p w:rsidR="7099B87B" w:rsidP="7099B87B" w:rsidRDefault="7099B87B" w14:paraId="456AA481" w14:textId="299C0097">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1"/>
                <w:bCs w:val="1"/>
                <w:i w:val="0"/>
                <w:iCs w:val="0"/>
                <w:color w:val="auto"/>
                <w:sz w:val="19"/>
                <w:szCs w:val="19"/>
                <w:lang w:val="en-US"/>
              </w:rPr>
              <w:t>Regla de unicidad</w:t>
            </w:r>
          </w:p>
        </w:tc>
        <w:tc>
          <w:tcPr>
            <w:tcW w:w="2025" w:type="dxa"/>
            <w:tcBorders>
              <w:top w:val="single" w:sz="6"/>
              <w:left w:val="single" w:sz="6"/>
              <w:bottom w:val="single" w:sz="6"/>
              <w:right w:val="single" w:sz="6"/>
            </w:tcBorders>
            <w:shd w:val="clear" w:color="auto" w:fill="002E5F"/>
            <w:tcMar>
              <w:top w:w="75" w:type="dxa"/>
              <w:left w:w="90" w:type="dxa"/>
              <w:bottom w:w="75" w:type="dxa"/>
              <w:right w:w="90" w:type="dxa"/>
            </w:tcMar>
            <w:vAlign w:val="center"/>
          </w:tcPr>
          <w:p w:rsidR="7099B87B" w:rsidP="7099B87B" w:rsidRDefault="7099B87B" w14:paraId="331A5DE1" w14:textId="22549A91">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1"/>
                <w:bCs w:val="1"/>
                <w:i w:val="0"/>
                <w:iCs w:val="0"/>
                <w:color w:val="auto"/>
                <w:sz w:val="19"/>
                <w:szCs w:val="19"/>
                <w:lang w:val="en-US"/>
              </w:rPr>
              <w:t>Referencia RF</w:t>
            </w:r>
          </w:p>
        </w:tc>
      </w:tr>
      <w:tr w:rsidR="7099B87B" w:rsidTr="7099B87B" w14:paraId="68589730">
        <w:trPr>
          <w:trHeight w:val="300"/>
        </w:trPr>
        <w:tc>
          <w:tcPr>
            <w:tcW w:w="219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40E076CE" w14:textId="3677D0CE">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Secretaria</w:t>
            </w:r>
          </w:p>
        </w:tc>
        <w:tc>
          <w:tcPr>
            <w:tcW w:w="255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32534839" w14:textId="016BE788">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Teléfono</w:t>
            </w:r>
          </w:p>
        </w:tc>
        <w:tc>
          <w:tcPr>
            <w:tcW w:w="255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65DF94B3" w14:textId="5A1D6251">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No debe existir otro registro con el mismo número telefónico</w:t>
            </w:r>
          </w:p>
        </w:tc>
        <w:tc>
          <w:tcPr>
            <w:tcW w:w="2025"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450765EA" w14:textId="19485988">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RF 1.1.5</w:t>
            </w:r>
          </w:p>
        </w:tc>
      </w:tr>
      <w:tr w:rsidR="7099B87B" w:rsidTr="7099B87B" w14:paraId="6041FA49">
        <w:trPr>
          <w:trHeight w:val="300"/>
        </w:trPr>
        <w:tc>
          <w:tcPr>
            <w:tcW w:w="219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3A5402AA" w14:textId="4B2722C7">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Secretaria</w:t>
            </w:r>
          </w:p>
        </w:tc>
        <w:tc>
          <w:tcPr>
            <w:tcW w:w="255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6F9C483B" w14:textId="1E3A18C4">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Correo institucional</w:t>
            </w:r>
          </w:p>
        </w:tc>
        <w:tc>
          <w:tcPr>
            <w:tcW w:w="255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739D9D3F" w14:textId="225D5971">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No debe existir otro registro con el mismo correo UADY</w:t>
            </w:r>
          </w:p>
        </w:tc>
        <w:tc>
          <w:tcPr>
            <w:tcW w:w="2025"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5E313463" w14:textId="45F475BE">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RF 1.1.8</w:t>
            </w:r>
          </w:p>
        </w:tc>
      </w:tr>
      <w:tr w:rsidR="7099B87B" w:rsidTr="7099B87B" w14:paraId="209B5C0C">
        <w:trPr>
          <w:trHeight w:val="300"/>
        </w:trPr>
        <w:tc>
          <w:tcPr>
            <w:tcW w:w="219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6FD6952A" w14:textId="4F293225">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Terapeuta</w:t>
            </w:r>
          </w:p>
        </w:tc>
        <w:tc>
          <w:tcPr>
            <w:tcW w:w="255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3B71AAA4" w14:textId="2C086963">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Teléfono</w:t>
            </w:r>
          </w:p>
        </w:tc>
        <w:tc>
          <w:tcPr>
            <w:tcW w:w="255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766D5D01" w14:textId="553EECBC">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No debe existir otro terapeuta con el mismo teléfono</w:t>
            </w:r>
          </w:p>
        </w:tc>
        <w:tc>
          <w:tcPr>
            <w:tcW w:w="2025"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7A831B39" w14:textId="408CAA9A">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RF 2.1.5</w:t>
            </w:r>
          </w:p>
        </w:tc>
      </w:tr>
      <w:tr w:rsidR="7099B87B" w:rsidTr="7099B87B" w14:paraId="14FB4197">
        <w:trPr>
          <w:trHeight w:val="300"/>
        </w:trPr>
        <w:tc>
          <w:tcPr>
            <w:tcW w:w="219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3C0C12D7" w14:textId="62C1C1C8">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Terapeuta</w:t>
            </w:r>
          </w:p>
        </w:tc>
        <w:tc>
          <w:tcPr>
            <w:tcW w:w="255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0973547C" w14:textId="46E8DAFF">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Correo electrónico</w:t>
            </w:r>
          </w:p>
        </w:tc>
        <w:tc>
          <w:tcPr>
            <w:tcW w:w="255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5D9AE3B5" w14:textId="5CF62A7F">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No debe existir otro terapeuta con el mismo correo</w:t>
            </w:r>
          </w:p>
        </w:tc>
        <w:tc>
          <w:tcPr>
            <w:tcW w:w="2025"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33743B98" w14:textId="2096B28B">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RF 2.1.7</w:t>
            </w:r>
          </w:p>
        </w:tc>
      </w:tr>
      <w:tr w:rsidR="7099B87B" w:rsidTr="7099B87B" w14:paraId="3A90F401">
        <w:trPr>
          <w:trHeight w:val="300"/>
        </w:trPr>
        <w:tc>
          <w:tcPr>
            <w:tcW w:w="219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33B36035" w14:textId="07592A83">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Terapeuta</w:t>
            </w:r>
          </w:p>
        </w:tc>
        <w:tc>
          <w:tcPr>
            <w:tcW w:w="255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6AA5400C" w14:textId="3A46CC2C">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Cédula profesional</w:t>
            </w:r>
          </w:p>
        </w:tc>
        <w:tc>
          <w:tcPr>
            <w:tcW w:w="255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139A4155" w14:textId="38198F3E">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No debe existir otro terapeuta con la misma cédula</w:t>
            </w:r>
          </w:p>
        </w:tc>
        <w:tc>
          <w:tcPr>
            <w:tcW w:w="2025"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7A1D9662" w14:textId="07B58E0D">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Diccionario de datos (ERS 3.4.d)</w:t>
            </w:r>
          </w:p>
        </w:tc>
      </w:tr>
      <w:tr w:rsidR="7099B87B" w:rsidTr="7099B87B" w14:paraId="615BCAD3">
        <w:trPr>
          <w:trHeight w:val="300"/>
        </w:trPr>
        <w:tc>
          <w:tcPr>
            <w:tcW w:w="219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6B7886D0" w14:textId="4DE2E48A">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Paciente</w:t>
            </w:r>
          </w:p>
        </w:tc>
        <w:tc>
          <w:tcPr>
            <w:tcW w:w="255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48266673" w14:textId="688B3DC9">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CURP</w:t>
            </w:r>
          </w:p>
        </w:tc>
        <w:tc>
          <w:tcPr>
            <w:tcW w:w="255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56AE28FE" w14:textId="6481C2A3">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No debe existir otro paciente con la misma CURP (18 caracteres exactos)</w:t>
            </w:r>
          </w:p>
        </w:tc>
        <w:tc>
          <w:tcPr>
            <w:tcW w:w="2025"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6B54E6E2" w14:textId="621AC71C">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RF 3.1.5</w:t>
            </w:r>
          </w:p>
        </w:tc>
      </w:tr>
      <w:tr w:rsidR="7099B87B" w:rsidTr="7099B87B" w14:paraId="245E2B68">
        <w:trPr>
          <w:trHeight w:val="300"/>
        </w:trPr>
        <w:tc>
          <w:tcPr>
            <w:tcW w:w="219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6F9B2AAE" w14:textId="005807F5">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Paciente</w:t>
            </w:r>
          </w:p>
        </w:tc>
        <w:tc>
          <w:tcPr>
            <w:tcW w:w="255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513A70F7" w14:textId="700D3677">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Teléfono</w:t>
            </w:r>
          </w:p>
        </w:tc>
        <w:tc>
          <w:tcPr>
            <w:tcW w:w="255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730FAF31" w14:textId="43B284BF">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No debe existir otro paciente con el mismo teléfono</w:t>
            </w:r>
          </w:p>
        </w:tc>
        <w:tc>
          <w:tcPr>
            <w:tcW w:w="2025"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051775B7" w14:textId="6114E595">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RF 3.1.11</w:t>
            </w:r>
          </w:p>
        </w:tc>
      </w:tr>
      <w:tr w:rsidR="7099B87B" w:rsidTr="7099B87B" w14:paraId="19E7AFC7">
        <w:trPr>
          <w:trHeight w:val="300"/>
        </w:trPr>
        <w:tc>
          <w:tcPr>
            <w:tcW w:w="219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16706496" w14:textId="6D6AD4F0">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Sala</w:t>
            </w:r>
          </w:p>
        </w:tc>
        <w:tc>
          <w:tcPr>
            <w:tcW w:w="255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152E39F8" w14:textId="2573C81B">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Nombre de la sala</w:t>
            </w:r>
          </w:p>
        </w:tc>
        <w:tc>
          <w:tcPr>
            <w:tcW w:w="255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1BB66B90" w14:textId="0EEE5B05">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No debe existir otra sala con el mismo nombre (máx. 10 caracteres)</w:t>
            </w:r>
          </w:p>
        </w:tc>
        <w:tc>
          <w:tcPr>
            <w:tcW w:w="2025"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7E85B530" w14:textId="3C745AE8">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RF 4.1.4</w:t>
            </w:r>
          </w:p>
        </w:tc>
      </w:tr>
      <w:tr w:rsidR="7099B87B" w:rsidTr="7099B87B" w14:paraId="498A90B1">
        <w:trPr>
          <w:trHeight w:val="300"/>
        </w:trPr>
        <w:tc>
          <w:tcPr>
            <w:tcW w:w="219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59AE81AB" w14:textId="41FC1B63">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Cita</w:t>
            </w:r>
          </w:p>
        </w:tc>
        <w:tc>
          <w:tcPr>
            <w:tcW w:w="255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7FC4F664" w14:textId="357985A9">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Folio</w:t>
            </w:r>
          </w:p>
        </w:tc>
        <w:tc>
          <w:tcPr>
            <w:tcW w:w="255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26FC73D4" w14:textId="1AD82A76">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El folio generado automáticamente debe ser único en todo el sistema</w:t>
            </w:r>
          </w:p>
        </w:tc>
        <w:tc>
          <w:tcPr>
            <w:tcW w:w="2025"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24769A5D" w14:textId="17791A5D">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RF 5.1.12</w:t>
            </w:r>
          </w:p>
        </w:tc>
      </w:tr>
    </w:tbl>
    <w:p w:rsidR="7099B87B" w:rsidP="7099B87B" w:rsidRDefault="7099B87B" w14:paraId="1116B967" w14:textId="7AB48355">
      <w:pPr>
        <w:bidi w:val="0"/>
        <w:spacing w:before="20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p>
    <w:p w:rsidR="1D447443" w:rsidP="7099B87B" w:rsidRDefault="1D447443" w14:paraId="05647954" w14:textId="492196C6">
      <w:pPr>
        <w:bidi w:val="0"/>
        <w:spacing w:after="140" w:line="276" w:lineRule="auto"/>
        <w:jc w:val="both"/>
      </w:pPr>
      <w:r w:rsidRPr="7099B87B" w:rsidR="1D447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n-US"/>
        </w:rPr>
        <w:t>Todas las validaciones de unicidad anteriores deberán ejecutarse en un tiempo menor a 2 segundos, conforme a lo establecido en los requerimientos no funcionales correspondientes (p. ej., RNF 1.1.2, RNF 2.1.4, RNF 3.1.3, RNF 4.1.2).</w:t>
      </w:r>
    </w:p>
    <w:p w:rsidR="7099B87B" w:rsidP="7099B87B" w:rsidRDefault="7099B87B" w14:paraId="55BF0625" w14:textId="5B7A8240">
      <w:pPr>
        <w:bidi w:val="0"/>
        <w:spacing w:after="140" w:line="276"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n-US"/>
        </w:rPr>
      </w:pPr>
    </w:p>
    <w:p w:rsidR="1D447443" w:rsidP="7099B87B" w:rsidRDefault="1D447443" w14:paraId="06444550" w14:textId="29D7646A">
      <w:pPr>
        <w:pStyle w:val="Heading1"/>
        <w:pBdr>
          <w:bottom w:val="single" w:color="002E5F" w:sz="12" w:space="4"/>
        </w:pBdr>
        <w:bidi w:val="0"/>
        <w:spacing w:before="300" w:after="1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8"/>
          <w:szCs w:val="28"/>
          <w:lang w:val="es-MX"/>
        </w:rPr>
      </w:pPr>
      <w:r w:rsidRPr="7099B87B" w:rsidR="1D447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lang w:val="en-US"/>
        </w:rPr>
        <w:t>3. Reglas de prevención de colisiones de horario</w:t>
      </w:r>
    </w:p>
    <w:p w:rsidR="1D447443" w:rsidP="7099B87B" w:rsidRDefault="1D447443" w14:paraId="41A8D3A9" w14:textId="5D84C1D0">
      <w:pPr>
        <w:bidi w:val="0"/>
        <w:spacing w:after="140" w:line="276"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7099B87B" w:rsidR="1D447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n-US"/>
        </w:rPr>
        <w:t>Estas reglas gobiernan la lógica del “Control de Colisiones” del motor de agenda, evitando la doble reserva de un mismo recurso (sala o terapeuta) en un mismo bloque de tiempo:</w:t>
      </w:r>
    </w:p>
    <w:p w:rsidR="1D447443" w:rsidP="7099B87B" w:rsidRDefault="1D447443" w14:paraId="36F328AA" w14:textId="7FEA9AD8">
      <w:pPr>
        <w:pStyle w:val="Heading2"/>
        <w:bidi w:val="0"/>
        <w:spacing w:before="220" w:after="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7099B87B" w:rsidR="1D447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2"/>
          <w:szCs w:val="22"/>
          <w:lang w:val="en-US"/>
        </w:rPr>
        <w:t>Regla C-01 — Colisión de sala</w:t>
      </w:r>
    </w:p>
    <w:p w:rsidR="1D447443" w:rsidP="7099B87B" w:rsidRDefault="1D447443" w14:paraId="0A20B00F" w14:textId="2E0C27A4">
      <w:pPr>
        <w:bidi w:val="0"/>
        <w:spacing w:after="140" w:line="276"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7099B87B" w:rsidR="1D447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n-US"/>
        </w:rPr>
        <w:t>Una misma sala no puede tener asignada más de una cita cuyos bloques de horario se traslapen, en la misma fecha. Antes de confirmar una cita, el sistema deberá verificar la tabla DisponibilidadSala / CitaBloque para la sala seleccionada.</w:t>
      </w:r>
    </w:p>
    <w:p w:rsidR="1D447443" w:rsidP="7099B87B" w:rsidRDefault="1D447443" w14:paraId="19FF17DD" w14:textId="716BFA20">
      <w:pPr>
        <w:pStyle w:val="Heading2"/>
        <w:bidi w:val="0"/>
        <w:spacing w:before="220" w:after="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7099B87B" w:rsidR="1D447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2"/>
          <w:szCs w:val="22"/>
          <w:lang w:val="en-US"/>
        </w:rPr>
        <w:t>Regla C-02 — Colisión de terapeuta</w:t>
      </w:r>
    </w:p>
    <w:p w:rsidR="1D447443" w:rsidP="7099B87B" w:rsidRDefault="1D447443" w14:paraId="0939F746" w14:textId="2280D826">
      <w:pPr>
        <w:bidi w:val="0"/>
        <w:spacing w:after="140" w:line="276"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7099B87B" w:rsidR="1D447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n-US"/>
        </w:rPr>
        <w:t>Un mismo terapeuta no puede tener asignada más de una cita cuyos bloques de horario se traslapen, en la misma fecha, independientemente de la sala en la que se encuentre. El sistema deberá verificar la tabla DisponibilidadTerapeuta / CitaBloque para el terapeuta seleccionado.</w:t>
      </w:r>
    </w:p>
    <w:p w:rsidR="1D447443" w:rsidP="7099B87B" w:rsidRDefault="1D447443" w14:paraId="206D44AF" w14:textId="3CC3F018">
      <w:pPr>
        <w:pStyle w:val="Heading2"/>
        <w:bidi w:val="0"/>
        <w:spacing w:before="220" w:after="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7099B87B" w:rsidR="1D447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2"/>
          <w:szCs w:val="22"/>
          <w:lang w:val="en-US"/>
        </w:rPr>
        <w:t>Regla C-03 — Bloques de horario válidos</w:t>
      </w:r>
    </w:p>
    <w:p w:rsidR="1D447443" w:rsidP="7099B87B" w:rsidRDefault="1D447443" w14:paraId="54C2F0DC" w14:textId="010B3106">
      <w:pPr>
        <w:bidi w:val="0"/>
        <w:spacing w:after="140" w:line="276"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7099B87B" w:rsidR="1D447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n-US"/>
        </w:rPr>
        <w:t>Solo se podrán agendar citas dentro del horario de operación de la clínica (7:00 a.m. – 7:00 p.m., lunes a viernes), utilizando bloques definidos en la entidad BloqueHorario (hora de inicio anterior a la hora de fin).</w:t>
      </w:r>
    </w:p>
    <w:p w:rsidR="1D447443" w:rsidP="7099B87B" w:rsidRDefault="1D447443" w14:paraId="1C6D2AFE" w14:textId="64594928">
      <w:pPr>
        <w:pStyle w:val="Heading2"/>
        <w:bidi w:val="0"/>
        <w:spacing w:before="220" w:after="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7099B87B" w:rsidR="1D447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2"/>
          <w:szCs w:val="22"/>
          <w:lang w:val="en-US"/>
        </w:rPr>
        <w:t>Regla C-04 — Liberación de recursos por cancelación</w:t>
      </w:r>
    </w:p>
    <w:p w:rsidR="1D447443" w:rsidP="7099B87B" w:rsidRDefault="1D447443" w14:paraId="65DA60C3" w14:textId="5B3BEC36">
      <w:pPr>
        <w:bidi w:val="0"/>
        <w:spacing w:after="140" w:line="276"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7099B87B" w:rsidR="1D447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n-US"/>
        </w:rPr>
        <w:t>Al cancelar una cita (estatus “Cancelada”), los bloques de horario que ocupaba en las tablas DisponibilidadSala y DisponibilidadTerapeuta deberán liberarse de forma inmediata, quedando disponibles para nuevas asignaciones.</w:t>
      </w:r>
    </w:p>
    <w:p w:rsidR="1D447443" w:rsidP="7099B87B" w:rsidRDefault="1D447443" w14:paraId="1AA05783" w14:textId="62907712">
      <w:pPr>
        <w:pStyle w:val="Heading2"/>
        <w:bidi w:val="0"/>
        <w:spacing w:before="220" w:after="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2"/>
          <w:szCs w:val="22"/>
          <w:lang w:val="es-MX"/>
        </w:rPr>
      </w:pPr>
      <w:r w:rsidRPr="7099B87B" w:rsidR="1D447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2"/>
          <w:szCs w:val="22"/>
          <w:lang w:val="en-US"/>
        </w:rPr>
        <w:t>Regla C-05 — Mensaje de conflicto</w:t>
      </w:r>
    </w:p>
    <w:p w:rsidR="1D447443" w:rsidP="7099B87B" w:rsidRDefault="1D447443" w14:paraId="26155FCF" w14:textId="65EC8636">
      <w:pPr>
        <w:bidi w:val="0"/>
        <w:spacing w:after="140" w:line="276"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7099B87B" w:rsidR="1D447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n-US"/>
        </w:rPr>
        <w:t>Si el sistema detecta una colisión al intentar guardar una cita, deberá impedir el guardado y notificar al usuario de forma clara, indicando que el recurso (sala o terapeuta) ya se encuentra ocupado en el bloque seleccionado, sin necesidad de recargar la página.</w:t>
      </w:r>
    </w:p>
    <w:p w:rsidR="1D447443" w:rsidP="7099B87B" w:rsidRDefault="1D447443" w14:paraId="167EA5CA" w14:textId="21850FB9">
      <w:pPr>
        <w:pStyle w:val="Heading1"/>
        <w:pBdr>
          <w:bottom w:val="single" w:color="002E5F" w:sz="12" w:space="4"/>
        </w:pBdr>
        <w:bidi w:val="0"/>
        <w:spacing w:before="300" w:after="1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8"/>
          <w:szCs w:val="28"/>
          <w:lang w:val="es-MX"/>
        </w:rPr>
      </w:pPr>
      <w:r w:rsidRPr="7099B87B" w:rsidR="1D44744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8"/>
          <w:szCs w:val="28"/>
          <w:lang w:val="en-US"/>
        </w:rPr>
        <w:t>4. Ejemplo ilustrativo de validación de colisión</w:t>
      </w:r>
    </w:p>
    <w:tbl>
      <w:tblPr>
        <w:tblStyle w:val="Tablanormal"/>
        <w:bidiVisual w:val="0"/>
        <w:tblW w:w="0" w:type="auto"/>
        <w:tblBorders>
          <w:top w:val="single" w:sz="6"/>
          <w:left w:val="single" w:sz="6"/>
          <w:bottom w:val="single" w:sz="6"/>
          <w:right w:val="single" w:sz="6"/>
        </w:tblBorders>
        <w:tblLook w:val="06A0" w:firstRow="1" w:lastRow="0" w:firstColumn="1" w:lastColumn="0" w:noHBand="1" w:noVBand="1"/>
      </w:tblPr>
      <w:tblGrid>
        <w:gridCol w:w="1995"/>
        <w:gridCol w:w="1830"/>
        <w:gridCol w:w="1830"/>
        <w:gridCol w:w="1830"/>
        <w:gridCol w:w="1830"/>
      </w:tblGrid>
      <w:tr w:rsidR="7099B87B" w:rsidTr="7099B87B" w14:paraId="67522576">
        <w:trPr>
          <w:trHeight w:val="300"/>
        </w:trPr>
        <w:tc>
          <w:tcPr>
            <w:tcW w:w="1995" w:type="dxa"/>
            <w:tcBorders>
              <w:top w:val="single" w:sz="6"/>
              <w:left w:val="single" w:sz="6"/>
              <w:bottom w:val="single" w:sz="6"/>
              <w:right w:val="single" w:sz="6"/>
            </w:tcBorders>
            <w:shd w:val="clear" w:color="auto" w:fill="002E5F"/>
            <w:tcMar>
              <w:top w:w="75" w:type="dxa"/>
              <w:left w:w="90" w:type="dxa"/>
              <w:bottom w:w="75" w:type="dxa"/>
              <w:right w:w="90" w:type="dxa"/>
            </w:tcMar>
            <w:vAlign w:val="center"/>
          </w:tcPr>
          <w:p w:rsidR="7099B87B" w:rsidP="7099B87B" w:rsidRDefault="7099B87B" w14:paraId="22FD758B" w14:textId="177A6955">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1"/>
                <w:bCs w:val="1"/>
                <w:i w:val="0"/>
                <w:iCs w:val="0"/>
                <w:color w:val="auto"/>
                <w:sz w:val="19"/>
                <w:szCs w:val="19"/>
              </w:rPr>
              <w:t>Cita</w:t>
            </w:r>
          </w:p>
        </w:tc>
        <w:tc>
          <w:tcPr>
            <w:tcW w:w="1830" w:type="dxa"/>
            <w:tcBorders>
              <w:top w:val="single" w:sz="6"/>
              <w:left w:val="single" w:sz="6"/>
              <w:bottom w:val="single" w:sz="6"/>
              <w:right w:val="single" w:sz="6"/>
            </w:tcBorders>
            <w:shd w:val="clear" w:color="auto" w:fill="002E5F"/>
            <w:tcMar>
              <w:top w:w="75" w:type="dxa"/>
              <w:left w:w="90" w:type="dxa"/>
              <w:bottom w:w="75" w:type="dxa"/>
              <w:right w:w="90" w:type="dxa"/>
            </w:tcMar>
            <w:vAlign w:val="center"/>
          </w:tcPr>
          <w:p w:rsidR="7099B87B" w:rsidP="7099B87B" w:rsidRDefault="7099B87B" w14:paraId="39CFC7DB" w14:textId="75950E74">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1"/>
                <w:bCs w:val="1"/>
                <w:i w:val="0"/>
                <w:iCs w:val="0"/>
                <w:color w:val="auto"/>
                <w:sz w:val="19"/>
                <w:szCs w:val="19"/>
              </w:rPr>
              <w:t>Sala</w:t>
            </w:r>
          </w:p>
        </w:tc>
        <w:tc>
          <w:tcPr>
            <w:tcW w:w="1830" w:type="dxa"/>
            <w:tcBorders>
              <w:top w:val="single" w:sz="6"/>
              <w:left w:val="single" w:sz="6"/>
              <w:bottom w:val="single" w:sz="6"/>
              <w:right w:val="single" w:sz="6"/>
            </w:tcBorders>
            <w:shd w:val="clear" w:color="auto" w:fill="002E5F"/>
            <w:tcMar>
              <w:top w:w="75" w:type="dxa"/>
              <w:left w:w="90" w:type="dxa"/>
              <w:bottom w:w="75" w:type="dxa"/>
              <w:right w:w="90" w:type="dxa"/>
            </w:tcMar>
            <w:vAlign w:val="center"/>
          </w:tcPr>
          <w:p w:rsidR="7099B87B" w:rsidP="7099B87B" w:rsidRDefault="7099B87B" w14:paraId="2BE0A905" w14:textId="6831399B">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1"/>
                <w:bCs w:val="1"/>
                <w:i w:val="0"/>
                <w:iCs w:val="0"/>
                <w:color w:val="auto"/>
                <w:sz w:val="19"/>
                <w:szCs w:val="19"/>
                <w:lang w:val="en-US"/>
              </w:rPr>
              <w:t>Terapeuta</w:t>
            </w:r>
          </w:p>
        </w:tc>
        <w:tc>
          <w:tcPr>
            <w:tcW w:w="1830" w:type="dxa"/>
            <w:tcBorders>
              <w:top w:val="single" w:sz="6"/>
              <w:left w:val="single" w:sz="6"/>
              <w:bottom w:val="single" w:sz="6"/>
              <w:right w:val="single" w:sz="6"/>
            </w:tcBorders>
            <w:shd w:val="clear" w:color="auto" w:fill="002E5F"/>
            <w:tcMar>
              <w:top w:w="75" w:type="dxa"/>
              <w:left w:w="90" w:type="dxa"/>
              <w:bottom w:w="75" w:type="dxa"/>
              <w:right w:w="90" w:type="dxa"/>
            </w:tcMar>
            <w:vAlign w:val="center"/>
          </w:tcPr>
          <w:p w:rsidR="7099B87B" w:rsidP="7099B87B" w:rsidRDefault="7099B87B" w14:paraId="518B71C5" w14:textId="5B0E8940">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1"/>
                <w:bCs w:val="1"/>
                <w:i w:val="0"/>
                <w:iCs w:val="0"/>
                <w:color w:val="auto"/>
                <w:sz w:val="19"/>
                <w:szCs w:val="19"/>
                <w:lang w:val="en-US"/>
              </w:rPr>
              <w:t>Horario</w:t>
            </w:r>
          </w:p>
        </w:tc>
        <w:tc>
          <w:tcPr>
            <w:tcW w:w="1830" w:type="dxa"/>
            <w:tcBorders>
              <w:top w:val="single" w:sz="6"/>
              <w:left w:val="single" w:sz="6"/>
              <w:bottom w:val="single" w:sz="6"/>
              <w:right w:val="single" w:sz="6"/>
            </w:tcBorders>
            <w:shd w:val="clear" w:color="auto" w:fill="002E5F"/>
            <w:tcMar>
              <w:top w:w="75" w:type="dxa"/>
              <w:left w:w="90" w:type="dxa"/>
              <w:bottom w:w="75" w:type="dxa"/>
              <w:right w:w="90" w:type="dxa"/>
            </w:tcMar>
            <w:vAlign w:val="center"/>
          </w:tcPr>
          <w:p w:rsidR="7099B87B" w:rsidP="7099B87B" w:rsidRDefault="7099B87B" w14:paraId="66521D07" w14:textId="6CA01821">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1"/>
                <w:bCs w:val="1"/>
                <w:i w:val="0"/>
                <w:iCs w:val="0"/>
                <w:color w:val="auto"/>
                <w:sz w:val="19"/>
                <w:szCs w:val="19"/>
                <w:lang w:val="en-US"/>
              </w:rPr>
              <w:t>Resultado</w:t>
            </w:r>
          </w:p>
        </w:tc>
      </w:tr>
      <w:tr w:rsidR="7099B87B" w:rsidTr="7099B87B" w14:paraId="386CAFA1">
        <w:trPr>
          <w:trHeight w:val="300"/>
        </w:trPr>
        <w:tc>
          <w:tcPr>
            <w:tcW w:w="1995"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126A8AE8" w14:textId="6A635E60">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Cita #0001</w:t>
            </w:r>
          </w:p>
        </w:tc>
        <w:tc>
          <w:tcPr>
            <w:tcW w:w="183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322582B7" w14:textId="55FD58EB">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Sala A</w:t>
            </w:r>
          </w:p>
        </w:tc>
        <w:tc>
          <w:tcPr>
            <w:tcW w:w="183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37C638F8" w14:textId="7BDFEAF4">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Victoria Méndez</w:t>
            </w:r>
          </w:p>
        </w:tc>
        <w:tc>
          <w:tcPr>
            <w:tcW w:w="183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04795558" w14:textId="3E064265">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Lun 08:00–09:00</w:t>
            </w:r>
          </w:p>
        </w:tc>
        <w:tc>
          <w:tcPr>
            <w:tcW w:w="183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0509AAC3" w14:textId="19B38D76">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1"/>
                <w:bCs w:val="1"/>
                <w:i w:val="0"/>
                <w:iCs w:val="0"/>
                <w:color w:val="auto"/>
                <w:sz w:val="19"/>
                <w:szCs w:val="19"/>
                <w:lang w:val="en-US"/>
              </w:rPr>
              <w:t>Guardada</w:t>
            </w:r>
          </w:p>
        </w:tc>
      </w:tr>
      <w:tr w:rsidR="7099B87B" w:rsidTr="7099B87B" w14:paraId="03BA96E4">
        <w:trPr>
          <w:trHeight w:val="300"/>
        </w:trPr>
        <w:tc>
          <w:tcPr>
            <w:tcW w:w="1995"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67CD7B1B" w14:textId="779F2FA0">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Cita #0002 (intento)</w:t>
            </w:r>
          </w:p>
        </w:tc>
        <w:tc>
          <w:tcPr>
            <w:tcW w:w="183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560CD28A" w14:textId="7C8AC07C">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Sala A</w:t>
            </w:r>
          </w:p>
        </w:tc>
        <w:tc>
          <w:tcPr>
            <w:tcW w:w="183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6F992438" w14:textId="1E0ECB3F">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Ingrid Ucab</w:t>
            </w:r>
          </w:p>
        </w:tc>
        <w:tc>
          <w:tcPr>
            <w:tcW w:w="183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3822F13C" w14:textId="74ED222F">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Lun 08:30–09:30</w:t>
            </w:r>
          </w:p>
        </w:tc>
        <w:tc>
          <w:tcPr>
            <w:tcW w:w="183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3217C869" w14:textId="597C58EC">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C00000"/>
                <w:sz w:val="19"/>
                <w:szCs w:val="19"/>
              </w:rPr>
            </w:pPr>
            <w:r w:rsidRPr="7099B87B" w:rsidR="7099B87B">
              <w:rPr>
                <w:rFonts w:ascii="Times New Roman" w:hAnsi="Times New Roman" w:eastAsia="Times New Roman" w:cs="Times New Roman" w:asciiTheme="minorAscii" w:hAnsiTheme="minorAscii" w:eastAsiaTheme="minorAscii" w:cstheme="minorAscii"/>
                <w:b w:val="1"/>
                <w:bCs w:val="1"/>
                <w:i w:val="0"/>
                <w:iCs w:val="0"/>
                <w:color w:val="C00000"/>
                <w:sz w:val="19"/>
                <w:szCs w:val="19"/>
                <w:lang w:val="en-US"/>
              </w:rPr>
              <w:t>Rechazada (C-01)</w:t>
            </w:r>
          </w:p>
        </w:tc>
      </w:tr>
      <w:tr w:rsidR="7099B87B" w:rsidTr="7099B87B" w14:paraId="7AC6823F">
        <w:trPr>
          <w:trHeight w:val="300"/>
        </w:trPr>
        <w:tc>
          <w:tcPr>
            <w:tcW w:w="1995"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397C815B" w14:textId="1BC34E2D">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Cita #0003 (intento)</w:t>
            </w:r>
          </w:p>
        </w:tc>
        <w:tc>
          <w:tcPr>
            <w:tcW w:w="183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08B7A4D5" w14:textId="2AFFD2AF">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Sala B</w:t>
            </w:r>
          </w:p>
        </w:tc>
        <w:tc>
          <w:tcPr>
            <w:tcW w:w="183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39AE46D1" w14:textId="273BC5AD">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Victoria Méndez</w:t>
            </w:r>
          </w:p>
        </w:tc>
        <w:tc>
          <w:tcPr>
            <w:tcW w:w="183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2BD0AE5E" w14:textId="2850ABD3">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Lun 08:15–09:00</w:t>
            </w:r>
          </w:p>
        </w:tc>
        <w:tc>
          <w:tcPr>
            <w:tcW w:w="1830" w:type="dxa"/>
            <w:tcBorders>
              <w:top w:val="single" w:sz="6"/>
              <w:left w:val="single" w:sz="6"/>
              <w:bottom w:val="single" w:sz="6"/>
              <w:right w:val="single" w:sz="6"/>
            </w:tcBorders>
            <w:shd w:val="clear" w:color="auto" w:fill="F2F2F2" w:themeFill="background1" w:themeFillShade="F2"/>
            <w:tcMar>
              <w:top w:w="75" w:type="dxa"/>
              <w:left w:w="90" w:type="dxa"/>
              <w:bottom w:w="75" w:type="dxa"/>
              <w:right w:w="90" w:type="dxa"/>
            </w:tcMar>
            <w:vAlign w:val="center"/>
          </w:tcPr>
          <w:p w:rsidR="7099B87B" w:rsidP="7099B87B" w:rsidRDefault="7099B87B" w14:paraId="254B05FE" w14:textId="2019B8EF">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C00000"/>
                <w:sz w:val="19"/>
                <w:szCs w:val="19"/>
              </w:rPr>
            </w:pPr>
            <w:r w:rsidRPr="7099B87B" w:rsidR="7099B87B">
              <w:rPr>
                <w:rFonts w:ascii="Times New Roman" w:hAnsi="Times New Roman" w:eastAsia="Times New Roman" w:cs="Times New Roman" w:asciiTheme="minorAscii" w:hAnsiTheme="minorAscii" w:eastAsiaTheme="minorAscii" w:cstheme="minorAscii"/>
                <w:b w:val="1"/>
                <w:bCs w:val="1"/>
                <w:i w:val="0"/>
                <w:iCs w:val="0"/>
                <w:color w:val="C00000"/>
                <w:sz w:val="19"/>
                <w:szCs w:val="19"/>
                <w:lang w:val="en-US"/>
              </w:rPr>
              <w:t>Rechazada (C-02)</w:t>
            </w:r>
          </w:p>
        </w:tc>
      </w:tr>
      <w:tr w:rsidR="7099B87B" w:rsidTr="7099B87B" w14:paraId="05337BA0">
        <w:trPr>
          <w:trHeight w:val="300"/>
        </w:trPr>
        <w:tc>
          <w:tcPr>
            <w:tcW w:w="1995"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1E845D0B" w14:textId="32D60432">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Cita #0004 (intento)</w:t>
            </w:r>
          </w:p>
        </w:tc>
        <w:tc>
          <w:tcPr>
            <w:tcW w:w="183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62083BB5" w14:textId="60635AC7">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Sala B</w:t>
            </w:r>
          </w:p>
        </w:tc>
        <w:tc>
          <w:tcPr>
            <w:tcW w:w="183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526B3514" w14:textId="01725514">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lang w:val="en-US"/>
              </w:rPr>
              <w:t>Ingrid Ucab</w:t>
            </w:r>
          </w:p>
        </w:tc>
        <w:tc>
          <w:tcPr>
            <w:tcW w:w="183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02F141E3" w14:textId="505B62DE">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0"/>
                <w:bCs w:val="0"/>
                <w:i w:val="0"/>
                <w:iCs w:val="0"/>
                <w:color w:val="auto"/>
                <w:sz w:val="19"/>
                <w:szCs w:val="19"/>
              </w:rPr>
              <w:t>Lun 09:00–10:00</w:t>
            </w:r>
          </w:p>
        </w:tc>
        <w:tc>
          <w:tcPr>
            <w:tcW w:w="1830" w:type="dxa"/>
            <w:tcBorders>
              <w:top w:val="single" w:sz="6"/>
              <w:left w:val="single" w:sz="6"/>
              <w:bottom w:val="single" w:sz="6"/>
              <w:right w:val="single" w:sz="6"/>
            </w:tcBorders>
            <w:tcMar>
              <w:top w:w="75" w:type="dxa"/>
              <w:left w:w="90" w:type="dxa"/>
              <w:bottom w:w="75" w:type="dxa"/>
              <w:right w:w="90" w:type="dxa"/>
            </w:tcMar>
            <w:vAlign w:val="center"/>
          </w:tcPr>
          <w:p w:rsidR="7099B87B" w:rsidP="7099B87B" w:rsidRDefault="7099B87B" w14:paraId="38CAA0C0" w14:textId="1E32A2BE">
            <w:pPr>
              <w:bidi w:val="0"/>
              <w:spacing w:after="0"/>
              <w:jc w:val="left"/>
              <w:rPr>
                <w:rFonts w:ascii="Times New Roman" w:hAnsi="Times New Roman" w:eastAsia="Times New Roman" w:cs="Times New Roman" w:asciiTheme="minorAscii" w:hAnsiTheme="minorAscii" w:eastAsiaTheme="minorAscii" w:cstheme="minorAscii"/>
                <w:b w:val="0"/>
                <w:bCs w:val="0"/>
                <w:i w:val="0"/>
                <w:iCs w:val="0"/>
                <w:color w:val="auto"/>
                <w:sz w:val="19"/>
                <w:szCs w:val="19"/>
              </w:rPr>
            </w:pPr>
            <w:r w:rsidRPr="7099B87B" w:rsidR="7099B87B">
              <w:rPr>
                <w:rFonts w:ascii="Times New Roman" w:hAnsi="Times New Roman" w:eastAsia="Times New Roman" w:cs="Times New Roman" w:asciiTheme="minorAscii" w:hAnsiTheme="minorAscii" w:eastAsiaTheme="minorAscii" w:cstheme="minorAscii"/>
                <w:b w:val="1"/>
                <w:bCs w:val="1"/>
                <w:i w:val="0"/>
                <w:iCs w:val="0"/>
                <w:color w:val="auto"/>
                <w:sz w:val="19"/>
                <w:szCs w:val="19"/>
                <w:lang w:val="en-US"/>
              </w:rPr>
              <w:t>Guardada</w:t>
            </w:r>
          </w:p>
        </w:tc>
      </w:tr>
    </w:tbl>
    <w:p w:rsidR="7099B87B" w:rsidP="7099B87B" w:rsidRDefault="7099B87B" w14:paraId="48470D05" w14:textId="7578937B">
      <w:pPr>
        <w:bidi w:val="0"/>
        <w:spacing w:before="20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p>
    <w:p w:rsidR="1D447443" w:rsidP="7099B87B" w:rsidRDefault="1D447443" w14:paraId="0E3C66D6" w14:textId="7E2E1275">
      <w:pPr>
        <w:bidi w:val="0"/>
        <w:spacing w:after="140" w:line="276"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s-MX"/>
        </w:rPr>
      </w:pPr>
      <w:r w:rsidRPr="7099B87B" w:rsidR="1D44744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n-US"/>
        </w:rPr>
        <w:t>La Cita #0002 se rechaza por traslapar el horario de la Sala A ya ocupada por la Cita #0001 (Regla C-01). La Cita #0003 se rechaza porque la terapeuta Victoria Méndez ya tiene una cita asignada en ese bloque, aunque sea en una sala distinta (Regla C-02). La Cita #0004 se acepta porque no existe traslape de sala ni de terapeuta.</w:t>
      </w:r>
    </w:p>
    <w:p w:rsidR="7099B87B" w:rsidP="7099B87B" w:rsidRDefault="7099B87B" w14:paraId="45F8F13C" w14:textId="7C80FA69">
      <w:pPr>
        <w:bidi w:val="0"/>
        <w:spacing w:after="140" w:line="276"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0"/>
          <w:szCs w:val="20"/>
          <w:lang w:val="en-US"/>
        </w:rPr>
      </w:pPr>
    </w:p>
    <w:sectPr w:rsidR="002F26C2">
      <w:pgSz w:w="11906" w:h="16838" w:orient="portrait"/>
      <w:pgMar w:top="994" w:right="1094" w:bottom="994" w:left="109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endnote w:type="separator" w:id="-1">
    <w:p xmlns:wp14="http://schemas.microsoft.com/office/word/2010/wordml" w:rsidR="001B2354" w:rsidP="001B2354" w:rsidRDefault="001B2354" w14:paraId="0A37501D" wp14:textId="77777777">
      <w:pPr>
        <w:spacing w:after="0" w:line="240" w:lineRule="auto"/>
      </w:pPr>
      <w:r>
        <w:separator/>
      </w:r>
    </w:p>
  </w:endnote>
  <w:endnote w:type="continuationSeparator" w:id="0">
    <w:p xmlns:wp14="http://schemas.microsoft.com/office/word/2010/wordml" w:rsidR="001B2354" w:rsidP="001B2354" w:rsidRDefault="001B2354" w14:paraId="5DAB6C7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otnote w:type="separator" w:id="-1">
    <w:p xmlns:wp14="http://schemas.microsoft.com/office/word/2010/wordml" w:rsidR="001B2354" w:rsidP="001B2354" w:rsidRDefault="001B2354" w14:paraId="02EB378F" wp14:textId="77777777">
      <w:pPr>
        <w:spacing w:after="0" w:line="240" w:lineRule="auto"/>
      </w:pPr>
      <w:r>
        <w:separator/>
      </w:r>
    </w:p>
  </w:footnote>
  <w:footnote w:type="continuationSeparator" w:id="0">
    <w:p xmlns:wp14="http://schemas.microsoft.com/office/word/2010/wordml" w:rsidR="001B2354" w:rsidP="001B2354" w:rsidRDefault="001B2354" w14:paraId="6A05A809" wp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a6ISflJhDyp6U5" int2:id="E7XrHqnU">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21489449"/>
    <w:multiLevelType xmlns:w="http://schemas.openxmlformats.org/wordprocessingml/2006/main" w:val="hybridMultilevel"/>
    <w:lvl xmlns:w="http://schemas.openxmlformats.org/wordprocessingml/2006/main" w:ilvl="0">
      <w:start w:val="1"/>
      <w:numFmt w:val="bullet"/>
      <w:lvlText w:val="•"/>
      <w:lvlJc w:val="left"/>
      <w:pPr>
        <w:ind w:left="360" w:hanging="2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c1af1be"/>
    <w:multiLevelType xmlns:w="http://schemas.openxmlformats.org/wordprocessingml/2006/main" w:val="hybridMultilevel"/>
    <w:lvl xmlns:w="http://schemas.openxmlformats.org/wordprocessingml/2006/main" w:ilvl="0">
      <w:start w:val="7"/>
      <w:numFmt w:val="decimal"/>
      <w:lvlText w:val="%1."/>
      <w:lvlJc w:val="left"/>
      <w:pPr>
        <w:ind w:left="400" w:hanging="32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36e8794"/>
    <w:multiLevelType xmlns:w="http://schemas.openxmlformats.org/wordprocessingml/2006/main" w:val="hybridMultilevel"/>
    <w:lvl xmlns:w="http://schemas.openxmlformats.org/wordprocessingml/2006/main" w:ilvl="0">
      <w:start w:val="1"/>
      <w:numFmt w:val="bullet"/>
      <w:lvlText w:val="•"/>
      <w:lvlJc w:val="left"/>
      <w:pPr>
        <w:ind w:left="360" w:hanging="2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66b112"/>
    <w:multiLevelType xmlns:w="http://schemas.openxmlformats.org/wordprocessingml/2006/main" w:val="hybridMultilevel"/>
    <w:lvl xmlns:w="http://schemas.openxmlformats.org/wordprocessingml/2006/main" w:ilvl="0">
      <w:start w:val="1"/>
      <w:numFmt w:val="decimal"/>
      <w:lvlText w:val="%1."/>
      <w:lvlJc w:val="left"/>
      <w:pPr>
        <w:ind w:left="400" w:hanging="32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2d38157"/>
    <w:multiLevelType xmlns:w="http://schemas.openxmlformats.org/wordprocessingml/2006/main" w:val="hybridMultilevel"/>
    <w:lvl xmlns:w="http://schemas.openxmlformats.org/wordprocessingml/2006/main" w:ilvl="0">
      <w:start w:val="1"/>
      <w:numFmt w:val="bullet"/>
      <w:lvlText w:val="•"/>
      <w:lvlJc w:val="left"/>
      <w:pPr>
        <w:ind w:left="360" w:hanging="2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6256e59"/>
    <w:multiLevelType xmlns:w="http://schemas.openxmlformats.org/wordprocessingml/2006/main" w:val="hybridMultilevel"/>
    <w:lvl xmlns:w="http://schemas.openxmlformats.org/wordprocessingml/2006/main" w:ilvl="0">
      <w:start w:val="1"/>
      <w:numFmt w:val="bullet"/>
      <w:lvlText w:val="•"/>
      <w:lvlJc w:val="left"/>
      <w:pPr>
        <w:ind w:left="360" w:hanging="2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354"/>
    <w:rsid w:val="001B2354"/>
    <w:rsid w:val="002F26C2"/>
    <w:rsid w:val="008B787B"/>
    <w:rsid w:val="00BFFEC7"/>
    <w:rsid w:val="01374201"/>
    <w:rsid w:val="02189D80"/>
    <w:rsid w:val="056A9C11"/>
    <w:rsid w:val="07B9E874"/>
    <w:rsid w:val="08D64979"/>
    <w:rsid w:val="0BF393AF"/>
    <w:rsid w:val="0CC3A59B"/>
    <w:rsid w:val="0D50AA02"/>
    <w:rsid w:val="10F18B95"/>
    <w:rsid w:val="1572F611"/>
    <w:rsid w:val="17C7EB6D"/>
    <w:rsid w:val="17C7EB6D"/>
    <w:rsid w:val="17F3B832"/>
    <w:rsid w:val="1A21624E"/>
    <w:rsid w:val="1D447443"/>
    <w:rsid w:val="1F0E098F"/>
    <w:rsid w:val="1F470767"/>
    <w:rsid w:val="237E867A"/>
    <w:rsid w:val="2706C9A5"/>
    <w:rsid w:val="27789925"/>
    <w:rsid w:val="29B5DA30"/>
    <w:rsid w:val="2E217E15"/>
    <w:rsid w:val="2F9EAB50"/>
    <w:rsid w:val="30C668E9"/>
    <w:rsid w:val="317EBAB8"/>
    <w:rsid w:val="32DCD302"/>
    <w:rsid w:val="34B4761A"/>
    <w:rsid w:val="353F68B3"/>
    <w:rsid w:val="36E8555E"/>
    <w:rsid w:val="386E8D5A"/>
    <w:rsid w:val="39D94BCA"/>
    <w:rsid w:val="3A133169"/>
    <w:rsid w:val="3C899C57"/>
    <w:rsid w:val="3D3AF6F5"/>
    <w:rsid w:val="40D1A2A6"/>
    <w:rsid w:val="41249D96"/>
    <w:rsid w:val="4126C885"/>
    <w:rsid w:val="454224F2"/>
    <w:rsid w:val="488EA375"/>
    <w:rsid w:val="488EA375"/>
    <w:rsid w:val="48B1472E"/>
    <w:rsid w:val="4D78577B"/>
    <w:rsid w:val="52FE1E73"/>
    <w:rsid w:val="56E6BDB1"/>
    <w:rsid w:val="574AFFAC"/>
    <w:rsid w:val="574AFFAC"/>
    <w:rsid w:val="5A3F20B3"/>
    <w:rsid w:val="5B3A718A"/>
    <w:rsid w:val="5B3A718A"/>
    <w:rsid w:val="5B69AF9E"/>
    <w:rsid w:val="5C17FA8E"/>
    <w:rsid w:val="5D4356A3"/>
    <w:rsid w:val="61131D2A"/>
    <w:rsid w:val="63AC2DC3"/>
    <w:rsid w:val="6452A4B3"/>
    <w:rsid w:val="64A76E9F"/>
    <w:rsid w:val="7099B87B"/>
    <w:rsid w:val="740CD0BE"/>
    <w:rsid w:val="78214F32"/>
    <w:rsid w:val="7A09F6CA"/>
    <w:rsid w:val="7BFAC864"/>
    <w:rsid w:val="7C420F2E"/>
    <w:rsid w:val="7DD02BE0"/>
    <w:rsid w:val="7FC00AC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7CD47"/>
  <w15:chartTrackingRefBased/>
  <w15:docId w15:val="{E7E26C09-247A-44D5-B928-057FA9EAC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docDefaults>
    <w:rPrDefault>
      <w:rPr>
        <w:rFonts w:asciiTheme="minorHAnsi" w:hAnsiTheme="minorHAnsi" w:eastAsia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B2354"/>
  </w:style>
  <w:style w:type="paragraph" w:styleId="Heading1">
    <w:uiPriority w:val="9"/>
    <w:name w:val="heading 1"/>
    <w:basedOn w:val="Normal"/>
    <w:next w:val="Normal"/>
    <w:qFormat/>
    <w:rsid w:val="34B4761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34B4761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qFormat/>
    <w:rsid w:val="0CC3A59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image" Target="/media/image.png" Id="rId2091141712" /><Relationship Type="http://schemas.microsoft.com/office/2020/10/relationships/intelligence" Target="intelligence2.xml" Id="Rd8538a38fa1e4d89" /><Relationship Type="http://schemas.openxmlformats.org/officeDocument/2006/relationships/numbering" Target="numbering.xml" Id="R3003763ef6e345f9" /></Relationships>
</file>

<file path=word/theme/theme1.xml><?xml version="1.0" encoding="utf-8"?>
<a:theme xmlns:thm15="http://schemas.microsoft.com/office/thememl/2012/main"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JOHAN RICARDO AGUILAR PEREZ</dc:creator>
  <keywords/>
  <dc:description/>
  <lastModifiedBy>MARIANA ESTEFANIA GONZALEZ CANUL</lastModifiedBy>
  <revision>5</revision>
  <dcterms:created xsi:type="dcterms:W3CDTF">2026-09-17T03:07:51.5870609Z</dcterms:created>
  <dcterms:modified xsi:type="dcterms:W3CDTF">2026-09-17T05:31:19.7020164Z</dcterms:modified>
</coreProperties>
</file>