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Diccionario de Datos — Esquema Real Verificado</w:t>
      </w:r>
    </w:p>
    <w:p>
      <w:pPr>
        <w:spacing w:after="200" w:before="100"/>
      </w:pPr>
      <w:r>
        <w:rPr>
          <w:i/>
          <w:iCs/>
          <w:sz w:val="18"/>
          <w:szCs w:val="18"/>
        </w:rPr>
        <w:t xml:space="preserve">Basado en la inspección directa del cluster MongoDB Atlas (base de datos autodocs_ai) realizada mediante mongosh y Compass.</w:t>
      </w:r>
    </w:p>
    <w:p>
      <w:pPr>
        <w:pStyle w:val="Heading2"/>
        <w:spacing w:after="150" w:before="300"/>
      </w:pPr>
      <w:r>
        <w:t xml:space="preserve">Tabla 7 (Real) — Colección Documental: users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500"/>
        <w:gridCol w:w="500"/>
        <w:gridCol w:w="600"/>
        <w:gridCol w:w="600"/>
        <w:gridCol w:w="4050"/>
      </w:tblGrid>
      <w:tr>
        <w:trPr>
          <w:tblHeader/>
        </w:trPr>
        <w:tc>
          <w:tcPr>
            <w:tcW w:type="dxa" w:w="15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5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6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Uniq</w:t>
            </w:r>
          </w:p>
        </w:tc>
        <w:tc>
          <w:tcPr>
            <w:tcW w:type="dxa" w:w="405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 operativo y reglas de negocio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Identificador único generado por el backend antes de la inserción (no ObjectId nativo de MongoDB).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Nombre del usuario registrado.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Dirección de correo electrónico. Controla el acceso único a las cuentas.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password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Hash criptográfico de la contraseña, generado mediante el algoritmo scrypt (no Bcrypt como se documentó originalmente).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Nivel de suscripción activo. Valor observado: pro.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role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Rol del usuario dentro del sistema. Valor observado: user.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projects_count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Contador de proyectos asociados al usuario. Campo desnormalizado, no presente en el diseño conceptual original.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(ISO DateTime)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 y hora de alta del usuario, almacenada como cadena ISO 8601.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plan_updated_at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(ISO DateTime)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 de la última actualización del plan de suscripción. Campo no documentado en el diseño original.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t xml:space="preserve">Tabla 8 (Real) — Colección Documental: analysis_results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500"/>
        <w:gridCol w:w="500"/>
        <w:gridCol w:w="600"/>
        <w:gridCol w:w="600"/>
        <w:gridCol w:w="4050"/>
      </w:tblGrid>
      <w:tr>
        <w:trPr>
          <w:tblHeader/>
        </w:trPr>
        <w:tc>
          <w:tcPr>
            <w:tcW w:type="dxa" w:w="15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6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PK</w:t>
            </w:r>
          </w:p>
        </w:tc>
        <w:tc>
          <w:tcPr>
            <w:tcW w:type="dxa" w:w="5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6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6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Uniq</w:t>
            </w:r>
          </w:p>
        </w:tc>
        <w:tc>
          <w:tcPr>
            <w:tcW w:type="dxa" w:w="405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 operativo y reglas de negocio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_id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ObjectId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Identificador único autogenerado nativamente por MongoDB.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project_id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X*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Identificador del proyecto analizado. *No existe FK formal validada por MongoDB; la integridad referencial depende de la lógica de aplicación. No se encontró colección projects independiente en el cluster.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results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Objeto embebido con el resultado íntegro del análisis estático del código (ver Tabla 9).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Objeto embebido con la documentación generada por IA (ver Tabla 10). El diseño original lo documentaba como String simple, no como objeto estructurado.</w:t>
            </w:r>
          </w:p>
        </w:tc>
      </w:tr>
      <w:tr>
        <w:tc>
          <w:tcPr>
            <w:tcW w:type="dxa" w:w="1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(ISO DateTime)</w:t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6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W w:type="dxa" w:w="40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Fecha de finalización del análisis, en formato ISO 8601 string.</w:t>
            </w:r>
          </w:p>
        </w:tc>
      </w:tr>
    </w:tbl>
    <w:p>
      <w:pPr>
        <w:spacing w:after="200" w:before="100"/>
      </w:pPr>
      <w:r>
        <w:rPr>
          <w:i/>
          <w:iCs/>
          <w:sz w:val="18"/>
          <w:szCs w:val="18"/>
        </w:rPr>
        <w:t xml:space="preserve">Nota: no se identificó el campo error documentado en el diseño conceptual original; los errores de análisis se registran dentro de results.issues[].</w:t>
      </w:r>
    </w:p>
    <w:p>
      <w:pPr>
        <w:pStyle w:val="Heading2"/>
        <w:spacing w:after="150" w:before="300"/>
      </w:pPr>
      <w:r>
        <w:t xml:space="preserve">Tabla 9 (Real) — Estructura del Objeto Embebido: results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8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5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 técnico y descripción de la estructura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total_files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Contador de archivos físicos analizados.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primary_language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Lenguaje predominante detectado por volumen de código.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languages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Mapa clave-valor de lenguaje a cantidad de archivos.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Listado detallado de cada archivo: path, name, type, language, size, extension.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Funciones detectadas: name, file, line, params, docstring, is_async, complexity, ai_description.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Clases detectadas: name, file, line, methods, bases, docstring, ai_description.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endpoints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Rutas de API: method, path, file, framework, ai_description.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imports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Reservado para dependencias importadas (observado vacío en las muestras).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quality_score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Índice de calidad general del código (0-100).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complexity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Object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Subobjeto con avg, max, high_complexity_funcs.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issues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Errores de análisis: file, error. Sustituye al campo error del diseño original.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ai_architecture_insights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Texto generado por IA sobre la arquitectura del proyecto.</w:t>
            </w:r>
          </w:p>
        </w:tc>
      </w:tr>
    </w:tbl>
    <w:p>
      <w:pPr>
        <w:spacing w:after="200" w:before="100"/>
      </w:pPr>
      <w:r>
        <w:rPr>
          <w:i/>
          <w:iCs/>
          <w:sz w:val="18"/>
          <w:szCs w:val="18"/>
        </w:rPr>
        <w:t xml:space="preserve">Nota importante: los campos kdd_results y ml_results documentados en las Tablas 10-12 originales no se encontraron en ningún documento real de analysis_results. El pipeline KDD y los módulos de Machine Learning aún no están escribiendo estos resultados en producción, o se calculan en otro punto del flujo no capturado en esta colección.</w:t>
      </w:r>
    </w:p>
    <w:p>
      <w:pPr>
        <w:pStyle w:val="Heading2"/>
        <w:spacing w:after="150" w:before="300"/>
      </w:pPr>
      <w:r>
        <w:t xml:space="preserve">Tabla 10 (Real) — Estructura del Objeto Embebido: documentation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50"/>
      </w:tblGrid>
      <w:tr>
        <w:trPr>
          <w:tblHeader/>
        </w:trPr>
        <w:tc>
          <w:tcPr>
            <w:tcW w:type="dxa" w:w="22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180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350"/>
            <w:shd w:fill="2E5395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Propósito técnico y descripción de la estructura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generated_at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Marca de tiempo de generación, formato 'YYYY-MM-DD HH:MM UTC'.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readme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(Markdown)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Resumen ejecutivo y estadísticas generales del proyecto.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(Markdown)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Documentación de arquitectura: estructura de directorios, distribución por capas y lenguajes.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api_docs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Documentación por endpoint: method, path, file, framework, description, parameters, responses.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class_docs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Documentación narrativa por clase, generada por IA.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function_docs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Array (Object)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Documentación narrativa por función, generada por IA.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data_models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(Markdown)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Modelos de datos inferidos automáticamente del código.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deployment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(Markdown)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Guía de despliegue: instalación, Docker, variables de entorno, checklist.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quality_report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(Markdown)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Reporte de calidad: métricas, funciones complejas, recomendaciones.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full_markdown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String (Markdown)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Documento completo consolidado, incluye imagen de diagrama de infraestructura embebida en Base64.</w:t>
            </w:r>
          </w:p>
        </w:tc>
      </w:tr>
    </w:tbl>
    <w:p>
      <w:pPr>
        <w:spacing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2026-07-09T03:28:07.597Z</dcterms:created>
  <dcterms:modified xsi:type="dcterms:W3CDTF">2026-07-09T03:28:07.609Z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