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Calibri" w:hAnsi="Calibri"/>
          <w:b/>
          <w:color w:val="C18B00"/>
          <w:sz w:val="21"/>
        </w:rPr>
        <w:t>MVP  |  PAYMENTS INTELLIGENCE</w:t>
      </w:r>
    </w:p>
    <w:p>
      <w:pPr>
        <w:pStyle w:val="Title"/>
        <w:spacing w:after="160"/>
        <w:jc w:val="center"/>
      </w:pPr>
      <w:r>
        <w:rPr>
          <w:rFonts w:ascii="Calibri" w:hAnsi="Calibri"/>
          <w:b/>
          <w:color w:val="1F3A5F"/>
          <w:sz w:val="60"/>
        </w:rPr>
        <w:t>Kipu Alert Reviewer</w:t>
      </w:r>
    </w:p>
    <w:p>
      <w:pPr>
        <w:pStyle w:val="Subtitle"/>
        <w:jc w:val="center"/>
      </w:pPr>
      <w:r>
        <w:rPr>
          <w:rFonts w:ascii="Calibri" w:hAnsi="Calibri"/>
          <w:color w:val="1F4D78"/>
          <w:sz w:val="30"/>
        </w:rPr>
        <w:t>Filtro asíncrono de alertas críticas para Hub</w:t>
      </w:r>
    </w:p>
    <w:p/>
    <w:p>
      <w:pPr>
        <w:spacing w:after="560"/>
        <w:ind w:left="936" w:right="936"/>
        <w:jc w:val="center"/>
      </w:pPr>
      <w:r>
        <w:rPr>
          <w:rFonts w:ascii="Calibri" w:hAnsi="Calibri"/>
          <w:i/>
          <w:color w:val="5E6976"/>
          <w:sz w:val="25"/>
        </w:rPr>
        <w:t>Una capa determinista, versionada y auditable que valida el contrato de Kipu y publica únicamente alertas críticas respaldadas por las métricas del payload.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AF3F8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2026-08-13.1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POLÍTICA ACTUAL</w:t>
            </w:r>
          </w:p>
        </w:tc>
        <w:tc>
          <w:tcPr>
            <w:tcW w:type="dxa" w:w="3120"/>
            <w:shd w:fill="EAF5EE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90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PRUEBAS APROBADAS</w:t>
            </w:r>
          </w:p>
        </w:tc>
        <w:tc>
          <w:tcPr>
            <w:tcW w:type="dxa" w:w="3120"/>
            <w:shd w:fill="FFF5D6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11 / 50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RETENIDAS EN REPLAY</w:t>
            </w:r>
          </w:p>
        </w:tc>
      </w:tr>
    </w:tbl>
    <w:p>
      <w:pPr>
        <w:spacing w:after="60"/>
      </w:pPr>
    </w:p>
    <w:p/>
    <w:p>
      <w:pPr>
        <w:jc w:val="center"/>
      </w:pPr>
      <w:r>
        <w:rPr>
          <w:rFonts w:ascii="Calibri" w:hAnsi="Calibri"/>
          <w:b/>
          <w:color w:val="5E6976"/>
          <w:sz w:val="20"/>
        </w:rPr>
        <w:t>Estado: verificado localmente  •  Activación AWS de la nueva política: pendiente</w:t>
      </w:r>
    </w:p>
    <w:p>
      <w:pPr>
        <w:jc w:val="center"/>
      </w:pPr>
      <w:r>
        <w:rPr>
          <w:rFonts w:ascii="Calibri" w:hAnsi="Calibri"/>
          <w:color w:val="5E6976"/>
          <w:sz w:val="19"/>
        </w:rPr>
        <w:t>Preparado para presentación al team  •  13 de agosto de 2026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3F8"/>
            <w:tcBorders>
              <w:start w:val="single" w:sz="18" w:color="1F3A5F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19"/>
              </w:rPr>
              <w:t xml:space="preserve">MENSAJE PRINCIPAL  </w:t>
            </w:r>
            <w:r>
              <w:rPr>
                <w:rFonts w:ascii="Calibri" w:hAnsi="Calibri"/>
                <w:color w:val="1E2732"/>
                <w:sz w:val="21"/>
              </w:rPr>
              <w:t>El proyecto reduce el ruido antes de Hub. No diagnostica incidentes: exige que cada alerta sea crítica, internamente coherente y cuantitativamente material según una política explícita.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i w:val="0"/>
          <w:color w:val="1E2732"/>
        </w:rPr>
        <w:t>Kipu Alert Reviewer consume eventos Anomaly Detected v1, valida su contrato, aplica una política payload-only y republica solamente las alertas aceptadas como Anomaly Validated v1. El payload original se conserva para que Hub mantenga sus campos de routing.</w:t>
      </w:r>
    </w:p>
    <w:p>
      <w:pPr>
        <w:pStyle w:val="Heading2"/>
        <w:keepNext/>
      </w:pPr>
      <w:r>
        <w:t>Estado en una vista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AF5EE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M6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IMPLEMENTACIÓN LOCAL COMPLETA</w:t>
            </w:r>
          </w:p>
        </w:tc>
        <w:tc>
          <w:tcPr>
            <w:tcW w:type="dxa" w:w="3120"/>
            <w:shd w:fill="EAF3F8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22%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SELECTIVIDAD EN REPLAY</w:t>
            </w:r>
          </w:p>
        </w:tc>
        <w:tc>
          <w:tcPr>
            <w:tcW w:type="dxa" w:w="3120"/>
            <w:shd w:fill="FFF5D6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3 vías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E2E: ACEPTA / FILTRA / DLQ</w:t>
            </w:r>
          </w:p>
        </w:tc>
      </w:tr>
    </w:tbl>
    <w:p>
      <w:pPr>
        <w:spacing w:after="60"/>
      </w:pP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Worker, skill, fixtures, documentación y política YAML comparten la versión 2026-08-13.1.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90 pruebas automatizadas, Ruff, compilación, validación de skill, Docker y E2E LocalStack aprobados.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Replay preservado: 11 de 50 alertas previamente aceptadas permanecen críticas; 39 no cumplen la nueva política.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Siguiente etapa: calibración humana real, despliegue administrado, shadow testing y cambio controlado de Hub.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6"/>
            <w:tcBorders>
              <w:start w:val="single" w:sz="18" w:color="C18B00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C18B00"/>
                <w:sz w:val="19"/>
              </w:rPr>
              <w:t xml:space="preserve">INTERPRETACIÓN CORRECTA  </w:t>
            </w:r>
            <w:r>
              <w:rPr>
                <w:rFonts w:ascii="Calibri" w:hAnsi="Calibri"/>
                <w:color w:val="1E2732"/>
                <w:sz w:val="21"/>
              </w:rPr>
              <w:t>11/50 mide selectividad sobre un conjunto ya filtrado. No demuestra precisión, recall ni verdad operacional.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Problema, objetivo y alcance</w:t>
      </w:r>
    </w:p>
    <w:p>
      <w:pPr>
        <w:pStyle w:val="Heading2"/>
        <w:keepNext/>
      </w:pPr>
      <w:r>
        <w:t>Problema que resuelve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Kipu genera eventos de anomalía que Hub puede consumir. El riesgo es trasladar ruido operativo: eventos formalmente válidos, pero no críticos o sin evidencia cuantitativa suficiente. El reviewer introduce una decisión auditable antes de que la alerta llegue al canal de atención.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Antes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Con el reviewer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Hub puede recibir directamente alertas de Kipu con distintos niveles de severidad y soporte.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Hub recibe un evento distinto únicamente cuando la alerta supera contrato, gates y señales críticas.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La lógica puede quedar implícita en textos o en consumidores posteriores.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La lógica está centralizada en una política YAML versionada y pruebas de frontera.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No existe una capa dedicada de idempotencia y descarte de negocio.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DynamoDB conserva el outcome por alert_id; rechazos legítimos se reconocen sin publicar.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Objetivo del MVP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Consumir acceptance.kipu / Anomaly Detected v1, evaluar exclusivamente la información estructurada de detail y publicar las aceptadas como acceptance.reviewer / Anomaly Validated v1.</w:t>
      </w:r>
    </w:p>
    <w:p>
      <w:pPr>
        <w:pStyle w:val="Heading2"/>
        <w:keepNext/>
      </w:pPr>
      <w:r>
        <w:t>Incluye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Contrato estricto Kipu v1 y política critical-only versionada.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EventBridge, SQS, DynamoDB, DLQ, publicación validada e idempotencia por alert_id.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Skill local que ejecuta el mismo motor de producción.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Entorno local con Docker/LocalStack, evaluación humana offline y evidencia Harness Engineering.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Infraestructura development creada y una ejecución histórica con eventos reales de Kipu.</w:t>
      </w:r>
    </w:p>
    <w:p>
      <w:pPr>
        <w:pStyle w:val="Heading2"/>
        <w:keepNext/>
      </w:pPr>
      <w:r>
        <w:t>No incluye todavía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Confirmación de incidente o causa raíz mediante fuentes externas.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Uso de Elastic, OpenSearch, Kibana, OpenAI, dashboards o APIs para decidir.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Servicio administrado permanente en ECS ni cutover de Hub al flujo validado.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Ground truth real con alertas anonimizadas y dos revisores independientes.</w:t>
      </w:r>
    </w:p>
    <w:p>
      <w:r>
        <w:br w:type="page"/>
      </w:r>
    </w:p>
    <w:p>
      <w:pPr>
        <w:pStyle w:val="Heading1"/>
        <w:keepNext/>
      </w:pPr>
      <w:r>
        <w:t>3. Arquitectura end-to-end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216"/>
            <wp:docPr id="1" name="Picture 1" descr="Diagrama del flujo Kipu a EventBridge, SQS, worker reviewer, DynamoDB, EventBridge validado y Hub, con ramas de descarte y DLQ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Contrato de entrada y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Límite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Contrato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Entrada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source=acceptance.kipu; detail-type=Anomaly Detected v1; schema_version=1.0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Salida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source=acceptance.reviewer; detail-type=Anomaly Validated v1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Contenido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Se republica el payload original aceptado, incluidos batch_id y group_name.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Decisión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No se agrega evidencia externa ni se modifica el contenido de la alerta.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Comportamiento operativo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700"/>
        <w:gridCol w:w="1500"/>
        <w:gridCol w:w="1300"/>
        <w:gridCol w:w="26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Resultado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Persistencia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Publicación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ACK SQS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Crítica aceptada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Hub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No crítica / sin señal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Descarte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Contrato inválido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Retry → DLQ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Fallo técnico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 completa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 garantizada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Retry → DLQ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Duplicado completado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Ya existe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No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Sí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Eliminado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Modelo de decisión critical-only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3F8"/>
            <w:tcBorders>
              <w:start w:val="single" w:sz="18" w:color="1F3A5F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19"/>
              </w:rPr>
              <w:t xml:space="preserve">CONDICIÓN COMPLETA  </w:t>
            </w:r>
            <w:r>
              <w:rPr>
                <w:rFonts w:ascii="Calibri" w:hAnsi="Calibri"/>
                <w:color w:val="1E2732"/>
                <w:sz w:val="21"/>
              </w:rPr>
              <w:t>Estructura válida + métricas coherentes + criticidad crítica + mínimo de impacto + al menos una señal A–F.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Nivel 1 — Validez estructural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Área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Validación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Identidad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alert_id, merchant_code, merchant_name y country deben ser textos no vacíos.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Esquema y tiempo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schema_version=1.0; timestamp ISO 8601 con fecha y hora.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Tipos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Tasas y métricas son números JSON; conteos son enteros JSON. No se coercionan strings ni booleanos.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Rangos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approval_rate y tasas opcionales entre 0 y 1; priority_score entre 0 y 100.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Conteos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No negativos; declined_count ≤ total_transactions; coherencia aproximada con approval_rate.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Predicción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Cuantiles disponibles ordenados q10 ≤ q50 ≤ q90; predicted_dc_q90 no negativo.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Nivel 2 — Gates globales obligatorios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BEDEE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Critica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SEVERIDAD REQUERIDA</w:t>
            </w:r>
          </w:p>
        </w:tc>
        <w:tc>
          <w:tcPr>
            <w:tcW w:type="dxa" w:w="3120"/>
            <w:shd w:fill="EAF3F8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≥ 20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TRANSACCIONES</w:t>
            </w:r>
          </w:p>
        </w:tc>
        <w:tc>
          <w:tcPr>
            <w:tcW w:type="dxa" w:w="3120"/>
            <w:shd w:fill="FFF5D6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≥ 20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RECHAZOS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hAnsi="Calibri"/>
          <w:i w:val="0"/>
          <w:color w:val="1E2732"/>
        </w:rPr>
        <w:t>Alta, Media y Baja siguen siendo criticidades reconocidas por el contrato, pero son rechazos de negocio. Una alerta crítica tampoco pasa por el nombre: necesita evidencia cuantitativa.</w:t>
      </w:r>
    </w:p>
    <w:p>
      <w:pPr>
        <w:pStyle w:val="Heading2"/>
        <w:keepNext/>
      </w:pPr>
      <w:r>
        <w:t>Nivel 3 — Señal crítica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Superados los gates, basta una de las seis ramas siguientes. Todos los límites son inclusivos.</w:t>
      </w:r>
    </w:p>
    <w:p>
      <w:r>
        <w:br w:type="page"/>
      </w:r>
    </w:p>
    <w:p>
      <w:pPr>
        <w:pStyle w:val="Heading1"/>
        <w:keepNext/>
      </w:pPr>
      <w:r>
        <w:t>5. Señales críticas A–F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600"/>
        <w:gridCol w:w="2600"/>
        <w:gridCol w:w="2610"/>
      </w:tblGrid>
      <w:tr>
        <w:trPr>
          <w:tblHeader w:val="true"/>
          <w:cantSplit/>
        </w:trPr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Rama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Condición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Reason code</w:t>
            </w:r>
          </w:p>
        </w:tc>
        <w:tc>
          <w:tcPr>
            <w:tcW w:type="dxa" w:w="26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A — Impacto masivo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100 y AR ≤ 15%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MASS_IMPACT_LOW_APPROVAL_RATE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DLOCAL Chile: 1.068 Tx; AR 9,74%.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B — Deterioro severo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50; AR ≤ 20%; caída ≥ 5 pp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SEVERE_APPROVAL_DETERIORATION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UBER EATS: 65 Tx; AR 20%; caída 6,06 pp.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C — Tasa extrema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20; AR ≤ 10%; caída ≥ 10 pp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EXTREME_LOW_APPROVAL_WITH_DROP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ATILA: 28 Tx; AR 3,57%; caída 12,46 pp.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D — Colapso alto volumen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100; AR ≤ 50%; caída ≥ 10 pp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HIGH_VOLUME_APPROVAL_COLLAPSE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BORDER CREDIT: 127 Tx; AR 4,72%; caída 14,38 pp.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 — Brecha predictiva AR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50; q10 − AR ≥ 5 pp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MATERIAL_BELOW_PREDICTED_Q10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Fixture: AR 25%; q10 30%.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F — Exceso predictivo declines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 ≥ 50; declines − q90 ≥ max(5, 5% de n)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MATERIAL_DECLINES_ABOVE_PREDICTED_Q90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Fixture: 20 declines; q90=15; n=50.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6"/>
            <w:tcBorders>
              <w:start w:val="single" w:sz="18" w:color="C18B00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C18B00"/>
                <w:sz w:val="19"/>
              </w:rPr>
              <w:t xml:space="preserve">NO EXCLUSIVAS  </w:t>
            </w:r>
            <w:r>
              <w:rPr>
                <w:rFonts w:ascii="Calibri" w:hAnsi="Calibri"/>
                <w:color w:val="1E2732"/>
                <w:sz w:val="21"/>
              </w:rPr>
              <w:t>Una alerta puede cumplir varias ramas. BORDER CREDIT activa A+B+C+D; el outcome conserva todas en orden determinista.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Qué tasa se evalúa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La métrica principal es approval_rate, la tasa actual de aprobación reportada por Kipu. Se compara con rolling_avg_approval_rate para medir deterioro histórico y con predicted_ar_q10 cuando existe una banda predictiva. declined_count es un conteo absoluto, no una tasa.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732"/>
                <w:sz w:val="16"/>
              </w:rPr>
              <w:t>caída_pp = (rolling_avg_approval_rate - approval_rate) × 100</w:t>
            </w:r>
            <w:r>
              <w:br/>
            </w:r>
            <w:r>
              <w:rPr>
                <w:rFonts w:ascii="Consolas" w:hAnsi="Consolas"/>
                <w:color w:val="1E2732"/>
                <w:sz w:val="16"/>
              </w:rPr>
              <w:t>ejemplo: (0.2606 - 0.2000) × 100 = 6.06 puntos porcentuales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start w:val="single" w:sz="18" w:color="1F3A5F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19"/>
              </w:rPr>
              <w:t xml:space="preserve">USO SEGURO  </w:t>
            </w:r>
            <w:r>
              <w:rPr>
                <w:rFonts w:ascii="Calibri" w:hAnsi="Calibri"/>
                <w:color w:val="1E2732"/>
                <w:sz w:val="21"/>
              </w:rPr>
              <w:t>alert_summary, anomaly_type, priority_score y top_rejections se conservan, pero no prueban la anomalía ni alteran la decisión.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Qué cambió frente a la política anterior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Aspecto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Antes — 2026-08-12.1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Ahora — 2026-08-13.1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Criticidad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Cualquier valor reconocido podía pasar.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Sólo Critica/Crítica.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Volumen global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Mínimo 10 transacciones.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Mínimo 20 transacciones.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Impacto por rechazos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Sin mínimo global.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Mínimo 20 rechazos.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AR bajo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AR ≤ 30% era suficiente.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Se reemplaza por ramas con volumen, tasa y deterioro.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Caída rolling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5 pp con n ≥ 50 era suficiente.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Además exige AR ≤ 20% o encajar en C/D.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Predicción AR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Bastaba AR &lt; q10.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Brecha material ≥ 5 pp y n ≥ 50.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Predicción declines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Bastaba superar q90.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Exceso ≥ max(5, 5% de n) y n ≥ 50.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Trazabilidad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Outcome histórico.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Outcome incluye policy_version opcional.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Efecto esperado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Reduce alertas de poco volumen, no críticas o sin deterioro material.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Evita que una tasa baja pero estable o en recuperación pase automáticamente.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Exige margen predictivo material cuando están disponibles q10/q90.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Mantiene compatibilidad de lectura con reason codes históricos durante el TTL de DynamoDB.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EDEE"/>
            <w:tcBorders>
              <w:start w:val="single" w:sz="18" w:color="9B1C1C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19"/>
              </w:rPr>
              <w:t xml:space="preserve">EJEMPLO DE DESCARTE  </w:t>
            </w:r>
            <w:r>
              <w:rPr>
                <w:rFonts w:ascii="Calibri" w:hAnsi="Calibri"/>
                <w:color w:val="1E2732"/>
                <w:sz w:val="21"/>
              </w:rPr>
              <w:t>GOOGLE YOUTUBE Chile: 1.569 Tx y AR 24,79%, pero mejoró 4,28 pp frente al rolling. Antes pasaba por AR≤30%; ahora no cumple A–F.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Resultado del replay del 13 de agosto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28539"/>
            <wp:docPr id="2" name="Picture 2" descr="Gráfico del replay: 11 de 50 alertas permanecen críticas y 39 se descartan; tasa retenida 22 por c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2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Desglose de las 50 alertas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0"/>
        <w:gridCol w:w="1680"/>
        <w:gridCol w:w="1680"/>
      </w:tblGrid>
      <w:tr>
        <w:trPr>
          <w:tblHeader w:val="true"/>
          <w:cantSplit/>
        </w:trPr>
        <w:tc>
          <w:tcPr>
            <w:tcW w:type="dxa" w:w="6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Decisión con la política nueva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Cantidad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Permanecen críticas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11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22%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Volumen inferior a 20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24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48%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Sin señal crítica material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12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24%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No críticas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4%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Menos de 20 rechazos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1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2%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i w:val="0"/>
          <w:color w:val="1E2732"/>
        </w:rPr>
        <w:t>Frecuencia de ramas, contando solapamientos: A=2, B=3, C=8, D=1, E=0 y F=0. El total de activaciones es 14 para 11 alertas porque BORDER CREDIT cumple cuatro ramas.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6"/>
            <w:tcBorders>
              <w:start w:val="single" w:sz="18" w:color="C18B00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C18B00"/>
                <w:sz w:val="19"/>
              </w:rPr>
              <w:t xml:space="preserve">LÍMITE DE LA MUESTRA  </w:t>
            </w:r>
            <w:r>
              <w:rPr>
                <w:rFonts w:ascii="Calibri" w:hAnsi="Calibri"/>
                <w:color w:val="1E2732"/>
                <w:sz w:val="21"/>
              </w:rPr>
              <w:t>El archivo preservado contiene las 50 aceptadas por la política anterior, no el lote completo de 393. Las 39 descartadas no pueden llamarse falsos positivos sin etiquetas humanas u operacionales.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Alertas retenidas en el replay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700"/>
        <w:gridCol w:w="750"/>
        <w:gridCol w:w="800"/>
        <w:gridCol w:w="900"/>
        <w:gridCol w:w="1160"/>
        <w:gridCol w:w="205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Comercio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País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Tx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Decl.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AR</w:t>
            </w:r>
          </w:p>
        </w:tc>
        <w:tc>
          <w:tcPr>
            <w:tcW w:type="dxa" w:w="1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Caída</w:t>
            </w:r>
          </w:p>
        </w:tc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Ramas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ATILA FINANCIERA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3,57%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12,46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DLOCAL CHILE AGREGADOR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CL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1.068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964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9,74%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3,55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UBER EATS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CL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65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52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20,00%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6,06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GOOGLE YOUTUBE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CO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55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50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9,09%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6,58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BORDER CREDIT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127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121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4,72%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14,38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A,B,C,D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PLATAFORMA POR METRO CUADRADO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37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34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8,11%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27,73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PERIFERICO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0,00%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69,82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DEL VALLE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0,00%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61,25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YAAINTERNET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0,00%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50,02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EESZ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MX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4,76%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46,85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DLOCAL RAPPI PERU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PE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22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0,00%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18,88 pp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Casos para explicar en voz alta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DLOCAL Chile — impacto masivo: 1.068 transacciones, AR 9,74% y 964 rechazos.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UBER EATS — deterioro severo: AR 20% y caída de 6,06 pp con 65 transacciones.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ATILA — tasa extrema: AR 3,57% y caída de 12,46 pp con 28 transacciones.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BORDER CREDIT — solapamiento: cumple simultáneamente A, B, C y 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start w:val="single" w:sz="18" w:color="1F3A5F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19"/>
              </w:rPr>
              <w:t xml:space="preserve">COBERTURA PENDIENTE  </w:t>
            </w:r>
            <w:r>
              <w:rPr>
                <w:rFonts w:ascii="Calibri" w:hAnsi="Calibri"/>
                <w:color w:val="1E2732"/>
                <w:sz w:val="21"/>
              </w:rPr>
              <w:t>Ninguna de las 50 alertas trae predicted_ar_q10 o predicted_dc_q90. E/F están cubiertas por pruebas, pero requieren validación con datos predictivos reales.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Confiabilidad, idempotencia y DLQ</w:t>
      </w:r>
    </w:p>
    <w:p>
      <w:pPr>
        <w:pStyle w:val="Heading2"/>
        <w:keepNext/>
      </w:pPr>
      <w:r>
        <w:t>Estado de idempotencia por alert_id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Estado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Significado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Acción en retry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ACQUIRED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El worker obtuvo el lock y puede evaluar.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Extiende lock y visibilidad mientras procesa.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READY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El outcome está persistido antes de publicar o hacer ACK.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Reutiliza la decisión; no reevalúa.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COMPLETED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Publicación o descarte terminó.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Reconoce duplicado y elimina SQS.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BUSY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Otro procesamiento mantiene el lock.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No ACK; espera nueva entrega.</w:t>
            </w:r>
          </w:p>
        </w:tc>
      </w:tr>
    </w:tbl>
    <w:p>
      <w:pPr>
        <w:spacing w:after="20"/>
      </w:pPr>
    </w:p>
    <w:p>
      <w:pPr>
        <w:keepLines/>
        <w:numPr>
          <w:ilvl w:val="0"/>
          <w:numId w:val="11"/>
        </w:numPr>
      </w:pPr>
      <w:r>
        <w:rPr>
          <w:rFonts w:ascii="Calibri" w:hAnsi="Calibri"/>
        </w:rPr>
        <w:t>Reclamar alert_id en DynamoDB.</w:t>
      </w:r>
    </w:p>
    <w:p>
      <w:pPr>
        <w:keepLines/>
        <w:numPr>
          <w:ilvl w:val="0"/>
          <w:numId w:val="11"/>
        </w:numPr>
      </w:pPr>
      <w:r>
        <w:rPr>
          <w:rFonts w:ascii="Calibri" w:hAnsi="Calibri"/>
        </w:rPr>
        <w:t>Evaluar únicamente si el claim es nuevo.</w:t>
      </w:r>
    </w:p>
    <w:p>
      <w:pPr>
        <w:keepLines/>
        <w:numPr>
          <w:ilvl w:val="0"/>
          <w:numId w:val="11"/>
        </w:numPr>
      </w:pPr>
      <w:r>
        <w:rPr>
          <w:rFonts w:ascii="Calibri" w:hAnsi="Calibri"/>
        </w:rPr>
        <w:t>Guardar outcome y policy_version antes de efectos externos.</w:t>
      </w:r>
    </w:p>
    <w:p>
      <w:pPr>
        <w:keepLines/>
        <w:numPr>
          <w:ilvl w:val="0"/>
          <w:numId w:val="11"/>
        </w:numPr>
      </w:pPr>
      <w:r>
        <w:rPr>
          <w:rFonts w:ascii="Calibri" w:hAnsi="Calibri"/>
        </w:rPr>
        <w:t>Publicar sólo si accepted=true.</w:t>
      </w:r>
    </w:p>
    <w:p>
      <w:pPr>
        <w:keepLines/>
        <w:numPr>
          <w:ilvl w:val="0"/>
          <w:numId w:val="11"/>
        </w:numPr>
      </w:pPr>
      <w:r>
        <w:rPr>
          <w:rFonts w:ascii="Calibri" w:hAnsi="Calibri"/>
        </w:rPr>
        <w:t>Marcar COMPLETED y borrar de SQS.</w:t>
      </w:r>
    </w:p>
    <w:p>
      <w:pPr>
        <w:pStyle w:val="Heading2"/>
        <w:keepNext/>
      </w:pPr>
      <w:r>
        <w:t>Garantías y límites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TTL predeterminado: 168 horas; los outcomes históricos conservan su decisión durante el TTL.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Heartbeat renueva visibilidad SQS y lock DynamoDB durante procesos largos.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La salida es at-least-once: Hub debe deduplicar por alert_id.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Mensajes inválidos no se persisten ni se borran; tras el redrive llegan a DLQ.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Rechazos de negocio sí se persisten y reconocen, por lo que no contaminan la DLQ.</w:t>
      </w:r>
    </w:p>
    <w:p>
      <w:r>
        <w:br w:type="page"/>
      </w:r>
    </w:p>
    <w:p>
      <w:pPr>
        <w:pStyle w:val="Heading1"/>
        <w:keepNext/>
      </w:pPr>
      <w:r>
        <w:t>10. Componentes del repositorio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620"/>
        <w:gridCol w:w="384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Componente</w:t>
            </w:r>
          </w:p>
        </w:tc>
        <w:tc>
          <w:tcPr>
            <w:tcW w:type="dxa" w:w="36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Responsabilidad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Ruta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Contrato Kipu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Schema, identidad, timestamp, criticidad y tipos estrictos.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src/alert_reviewer/kipu_contract.py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Política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Versión y umbrales A–F.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config/filter_policy.yaml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Filtro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Validaciones, gates, reason codes y outcome.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src/alert_reviewer/alert_filter.py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Worker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Inicializa clientes y consumidor.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src/alert_reviewer/worker.py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Consumidor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SQS, idempotencia, ACK, retry, heartbeat y DLQ.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src/alert_reviewer/queue.py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Publisher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Publica Anomaly Validated v1.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src/alert_reviewer/eventbridge.py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Infraestructura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EventBridge, SQS, DLQ, DynamoDB e IAM.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infra/sqs-worker.yaml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E2E local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Recorridos aceptado, rechazado e inválido.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scripts/local_e2e.py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Skill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CLI manual con el mismo filtro productivo.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.codex/skills/filter-valid-alerts/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Calibración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Acuerdo humano, precision/recall/F1 y kappa.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scripts/evaluate_human_labels.py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Harness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Requisitos, decisiones, roadmap y verificación.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.planning/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Principios de diseño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Una sola implementación de filtrado para worker, skill y replay.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Política separada del código y versionada explícitamente.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Fallos técnicos e inválidos son distintos de rechazos de negocio.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Evidencia reproducible: pruebas, artefactos Harness, reportes versionados y E2E.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Sin dependencias de Elastic/OpenSearch/OpenAI en el runtime del MVP.</w:t>
      </w:r>
    </w:p>
    <w:p>
      <w:r>
        <w:br w:type="page"/>
      </w:r>
    </w:p>
    <w:p>
      <w:pPr>
        <w:pStyle w:val="Heading1"/>
        <w:keepNext/>
      </w:pPr>
      <w:r>
        <w:t>11. Infraestructura AWS development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Recurso</w:t>
            </w:r>
          </w:p>
        </w:tc>
        <w:tc>
          <w:tcPr>
            <w:tcW w:type="dxa" w:w="68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Valor registrado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Cuenta / región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010928226018 / us-east-1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Stack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Bus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acceptance-intelligence-bus-dev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Regla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pmt-intel-kipu-alert-reviewer-mvp-events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Cola de entrada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pmt-intel-kipu-alert-reviewer-mvp-input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DLQ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pmt-intel-kipu-alert-reviewer-mvp-dlq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Tabla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pmt-intel-kipu-alert-reviewer-mvp-idempotency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Rol</w:t>
            </w:r>
          </w:p>
        </w:tc>
        <w:tc>
          <w:tcPr>
            <w:tcW w:type="dxa" w:w="6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pmt-intel-kipu-alert-reviewer-mvp-local-worker-role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Controles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SQS/DLQ cifradas; entrada con long polling, visibilidad 120 s y retención 4 días.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DLQ con retención 14 días y redrive después de cinco recepciones.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DynamoDB on-demand con cifrado, point-in-time recovery y TTL.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IAM restringido a cola, tabla y publicación al bus; credenciales temporales SSO/AssumeRole.</w:t>
      </w:r>
    </w:p>
    <w:p>
      <w:pPr>
        <w:pStyle w:val="Heading2"/>
        <w:keepNext/>
      </w:pPr>
      <w:r>
        <w:t>Evidencia histórica con Kipu real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3F8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108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EVENTOS PROCESADOS</w:t>
            </w:r>
          </w:p>
        </w:tc>
        <w:tc>
          <w:tcPr>
            <w:tcW w:type="dxa" w:w="2340"/>
            <w:shd w:fill="EAF5EE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VALIDADOS</w:t>
            </w:r>
          </w:p>
        </w:tc>
        <w:tc>
          <w:tcPr>
            <w:tcW w:type="dxa" w:w="2340"/>
            <w:shd w:fill="FFF5D6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105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FILTRADOS</w:t>
            </w:r>
          </w:p>
        </w:tc>
        <w:tc>
          <w:tcPr>
            <w:tcW w:type="dxa" w:w="2340"/>
            <w:shd w:fill="EAF5EE"/>
            <w:vAlign w:val="center"/>
            <w:tcMar>
              <w:top w:w="120" w:type="dxa"/>
              <w:bottom w:w="120" w:type="dxa"/>
              <w:start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3A5F"/>
                <w:sz w:val="40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E6976"/>
                <w:sz w:val="17"/>
              </w:rPr>
              <w:t>FALLOS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6"/>
            <w:tcBorders>
              <w:start w:val="single" w:sz="18" w:color="C18B00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C18B00"/>
                <w:sz w:val="19"/>
              </w:rPr>
              <w:t xml:space="preserve">IMPORTANTE  </w:t>
            </w:r>
            <w:r>
              <w:rPr>
                <w:rFonts w:ascii="Calibri" w:hAnsi="Calibri"/>
                <w:color w:val="1E2732"/>
                <w:sz w:val="21"/>
              </w:rPr>
              <w:t>La ejecución del 11 de agosto utilizó una política anterior. No valida el comportamiento de 2026-08-13.1 y la regla directa Kipu→Hub no fue modificada.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12. Evidencia de calidad y estado actual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Verificación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Suite automatizada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90 pruebas aprobadas; gates, A–F, tipos, timestamps y fronteras float.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Calidad estática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Ruff y compileall sin errores.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Skill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Paquete válido; CLI usa el filtro y policy de producción.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Docker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Build limpio de kipu-alert-reviewer:mvp.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E2E LocalStack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Aceptada llega a Hub; estable se filtra; inválida llega a DLQ.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Replay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11/50 retenidas; fuente preservada y hash verificado.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Evaluador ilustrativo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9 casos: 6 acepta / 3 rechaza; kappa entre revisores 0,75.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Harness Engineering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M6 completado; requisitos, decisiones y evidencia registrados.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Qué significa “listo”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La implementación local es reproducible y no tiene hallazgos altos o bloqueantes conocidos.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La política nueva aún debe cargarse mediante restart/redeploy del worker en AWS.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La calidad técnica no sustituye la calibración de negocio ni el shadow test.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Hub todavía debe consumir exclusivamente Anomaly Validated v1 para que el filtro sea efectivo.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5EE"/>
            <w:tcBorders>
              <w:start w:val="single" w:sz="18" w:color="217346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17346"/>
                <w:sz w:val="19"/>
              </w:rPr>
              <w:t xml:space="preserve">ESTADO  </w:t>
            </w:r>
            <w:r>
              <w:rPr>
                <w:rFonts w:ascii="Calibri" w:hAnsi="Calibri"/>
                <w:color w:val="1E2732"/>
                <w:sz w:val="21"/>
              </w:rPr>
              <w:t>Implementación local verificada. Activación AWS y validación operacional pendientes.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13. Demo recomendada para la reunión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Duración sugerida: 15–20 minutos. La demo local no requiere credenciales AWS.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200"/>
        <w:gridCol w:w="58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Bloque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Tiempo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Mensaje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Problema y objetivo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Reducir ruido antes de Hub.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Arquitectura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3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Flujo asíncrono, idempotente y auditable.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Política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4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Gates obligatorios + una señal A–F.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Evidencia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2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90 tests y replay 11/50 con límites claros.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Demo local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5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Filtro directo y E2E acepta/filtra/DLQ.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Decisiones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3 min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Calibración, shadow, ECS y cutover.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Comandos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732"/>
                <w:sz w:val="16"/>
              </w:rPr>
              <w:t>.\.venv\Scripts\python.exe -m pytest -p no:cacheprovider</w:t>
            </w:r>
            <w:r>
              <w:br/>
            </w:r>
            <w:r>
              <w:rPr>
                <w:rFonts w:ascii="Consolas" w:hAnsi="Consolas"/>
                <w:color w:val="1E2732"/>
                <w:sz w:val="16"/>
              </w:rPr>
              <w:t>.\.venv\Scripts\python.exe .codex\skills\filter-valid-alerts\scripts\filter_alerts.py examples\kipu-event.json --compact</w:t>
            </w:r>
            <w:r>
              <w:br/>
            </w:r>
            <w:r>
              <w:rPr>
                <w:rFonts w:ascii="Consolas" w:hAnsi="Consolas"/>
                <w:color w:val="1E2732"/>
                <w:sz w:val="16"/>
              </w:rPr>
              <w:t>.\.venv\Scripts\python.exe .codex\skills\filter-valid-alerts\scripts\filter_alerts.py reports\filtered-alerts-2026-08-13.json --compact</w:t>
            </w:r>
            <w:r>
              <w:br/>
            </w:r>
            <w:r>
              <w:rPr>
                <w:rFonts w:ascii="Consolas" w:hAnsi="Consolas"/>
                <w:color w:val="1E2732"/>
                <w:sz w:val="16"/>
              </w:rPr>
              <w:t>.\.venv\Scripts\python.exe scripts\local_e2e.py</w:t>
            </w:r>
            <w:r>
              <w:br/>
            </w:r>
            <w:r>
              <w:rPr>
                <w:rFonts w:ascii="Consolas" w:hAnsi="Consolas"/>
                <w:color w:val="1E2732"/>
                <w:sz w:val="16"/>
              </w:rPr>
              <w:t>docker compose -f compose.local.yaml down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Qué debe verse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Ejemplo aceptado por SEVERE_APPROVAL_DETERIORATION y payload intacto.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Replay con 11 retenidas de 50 (22%).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E2E: crítica aceptada llega al Hub local; crítica estable no llega; inválida termina en DLQ.</w:t>
      </w:r>
    </w:p>
    <w:p>
      <w:r>
        <w:br w:type="page"/>
      </w:r>
    </w:p>
    <w:p>
      <w:pPr>
        <w:pStyle w:val="Heading1"/>
        <w:keepNext/>
      </w:pPr>
      <w:r>
        <w:t>14. Riesgos, límites y preguntas abiertas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100"/>
        <w:gridCol w:w="37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Riesgo / límite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Implicación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7"/>
              </w:rPr>
              <w:t>Mitigación propuesta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Replay sesgado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Sólo contiene 50 previamente aceptadas.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Conservar lote completo y ejecutar shadow.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Sin ground truth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Aceptada no equivale a incidente real.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Dos revisores ciegos + adjudicación.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E/F sin datos reales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Ramas predictivas sólo tienen fixtures.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Capturar payloads con q10/q90 y calibrar.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Gate de criticidad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Una Alta extrema se descarta.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Confirmar ownership y semántica upstream.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Umbrales globales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Pueden comportarse distinto por país/merchant.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Medir por segmento antes de segmentar.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Bajo volumen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20 declines puede excluir incidentes pequeños.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Analizar falsos negativos en shadow.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At-least-once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Puede existir republicación en un retry raro.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Deduplicación de Hub por alert_id.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7"/>
              </w:rPr>
              <w:t>Cutover pendiente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Hub aún puede consumir Kipu directo.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7"/>
              </w:rPr>
              <w:t>Regla validada + rollback durante shadow.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Preguntas que el filtro no responde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¿Existe un incidente operativo confirmado?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¿Cuál es la causa raíz?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¿Qué ventana exacta y metodología usó Kipu para cada métrica?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¿La política tiene precisión/recall suficientes para cada país y comercio?</w:t>
      </w:r>
    </w:p>
    <w:p>
      <w:r>
        <w:br w:type="page"/>
      </w:r>
    </w:p>
    <w:p>
      <w:pPr>
        <w:pStyle w:val="Heading1"/>
        <w:keepNext/>
      </w:pPr>
      <w:r>
        <w:t>15. Decisiones solicitadas al team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Aprobar o recalibrar los umbrales de la política 2026-08-13.1.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Confirmar Critica como gate obligatorio incluso ante métricas extremas en una alerta Alta.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Definir los objetivos mínimos de precision, recall y tasa de retención.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Nombrar dos revisores y construir 30–50 casos reales anonimizados.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Definir duración, métricas, alertas de seguridad y rollback del shadow test.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Aprobar el despliegue administrado y el cambio de Hub a Anomaly Validated v1.</w:t>
      </w:r>
    </w:p>
    <w:p>
      <w:pPr>
        <w:keepLines/>
        <w:numPr>
          <w:ilvl w:val="0"/>
          <w:numId w:val="12"/>
        </w:numPr>
      </w:pPr>
      <w:r>
        <w:rPr>
          <w:rFonts w:ascii="Calibri" w:hAnsi="Calibri"/>
        </w:rPr>
        <w:t>Definir ownership y proceso de versionado futuro de la policy.</w:t>
      </w:r>
    </w:p>
    <w:p>
      <w:pPr>
        <w:pStyle w:val="Heading2"/>
        <w:keepNext/>
      </w:pPr>
      <w:r>
        <w:t>Roadmap recomendado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850"/>
        <w:gridCol w:w="361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Etapa</w:t>
            </w:r>
          </w:p>
        </w:tc>
        <w:tc>
          <w:tcPr>
            <w:tcW w:type="dxa" w:w="3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Resultado esperado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1. Calibración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Casos reales, doble etiqueta y adjudicación.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Métricas y desacuerdos revisados.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2. Activación dev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Restart/redeploy con policy 2026-08-13.1.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Worker estable y observable.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3. Shadow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Flujo directo vs. validado en paralelo.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Umbrales y rollback aprobados.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4. Cutover Hub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Hub consume sólo eventos validados.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Sin degradación; DLQ/colas sanas.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9"/>
              </w:rPr>
              <w:t>5. Producción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ECS, monitoreo y operación formal.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9"/>
              </w:rPr>
              <w:t>Ownership, runbook y SLO definidos.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3F8"/>
            <w:tcBorders>
              <w:start w:val="single" w:sz="18" w:color="1F3A5F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19"/>
              </w:rPr>
              <w:t xml:space="preserve">CIERRE SUGERIDO  </w:t>
            </w:r>
            <w:r>
              <w:rPr>
                <w:rFonts w:ascii="Calibri" w:hAnsi="Calibri"/>
                <w:color w:val="1E2732"/>
                <w:sz w:val="21"/>
              </w:rPr>
              <w:t>La implementación ya demuestra que podemos filtrar de forma reproducible y auditable. La decisión pendiente es cómo calibrarla y desplegarla con evidencia operacional suficiente.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Apéndice A. Reason codes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Categoría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Código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A5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Estructura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MISSING_REQUIRED_FIELD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Falta identidad obligatoria o está vacía.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Estructura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UNSUPPORTED_SCHEMA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schema_version distinto de 1.0.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Estructura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INVALID_TIMESTAMP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Timestamp ausente o inválido.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Estructura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INVALID_CRITICALITY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Criticidad no reconocida.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Métricas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INVALID_RATE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approval_rate inválido.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Métricas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INVALID_COUNTS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Conteos inválidos o declines &gt; total.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Métricas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INCONSISTENT_COUNTS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Conteos incompatibles con approval_rate.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Métricas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INVALID_OPTIONAL_METRIC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Métrica opcional inválida.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Métricas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INVALID_QUANTILES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Cuantiles desordenados.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Negocio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INSUFFICIENT_VOLUME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Menos de 20 transacciones.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Negocio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NON_CRITICAL_ALERT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Criticidad reconocida, pero no crítica.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Negocio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INSUFFICIENT_DECLINE_IMPACT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Menos de 20 rechazos.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732"/>
                <w:sz w:val="16"/>
              </w:rPr>
              <w:t>Negocio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NO_CRITICAL_SIGNAL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E2732"/>
                <w:sz w:val="16"/>
              </w:rPr>
              <w:t>No cumple ninguna rama A–F.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i w:val="0"/>
          <w:color w:val="1E2732"/>
        </w:rPr>
        <w:t>Los códigos de señales A–F aparecen en la sección 5. Los códigos de la política anterior se conservan únicamente para deserializar outcomes históricos dentro del TTL.</w:t>
      </w:r>
    </w:p>
    <w:p>
      <w:r>
        <w:br w:type="page"/>
      </w:r>
    </w:p>
    <w:p>
      <w:pPr>
        <w:pStyle w:val="Heading1"/>
        <w:keepNext/>
      </w:pPr>
      <w:r>
        <w:t>Apéndice B. Preguntas frecuentes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¿Ya consume Kipu?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Sí. Existe evidencia histórica con eventos reales; la política nueva todavía no se activó en AWS.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¿Es un modelo de IA?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No. Es una política determinista y versionada. La skill ejecuta el mismo código.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¿Por qué no Elastic?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Para mantener el MVP reproducible, de baja latencia y sin dependencia externa. La conclusión se limita al payload.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¿Qué pasa con un rechazo?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Se persiste y reconoce; no se publica ni llega a DLQ.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¿Qué pasa con un inválido?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No se reconoce; se reintenta y termina en DLQ según redrive.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¿Por qué sólo 11?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Porque la política añade gates e impacto material. No significa que esos 11 sean incidentes confirmados.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¿Se puede cambiar?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Sí. Se versiona el YAML, se ejecutan pruebas y se reinicia/redeploya el worker.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¿Cómo evita duplicados?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DynamoDB por alert_id; Hub también debe deduplicar por la garantía at-least-once.</w:t>
      </w:r>
    </w:p>
    <w:p>
      <w:pPr>
        <w:keepNext/>
        <w:spacing w:before="120" w:after="40"/>
      </w:pPr>
      <w:r>
        <w:rPr>
          <w:rFonts w:ascii="Calibri" w:hAnsi="Calibri"/>
          <w:b/>
          <w:color w:val="1F4D78"/>
          <w:sz w:val="22"/>
        </w:rPr>
        <w:t>¿Está listo para producción?</w:t>
      </w:r>
    </w:p>
    <w:p>
      <w:pPr>
        <w:spacing w:after="120"/>
      </w:pPr>
      <w:r>
        <w:rPr>
          <w:rFonts w:ascii="Calibri" w:hAnsi="Calibri"/>
          <w:color w:val="1E2732"/>
          <w:sz w:val="21"/>
        </w:rPr>
        <w:t>La implementación está verificada localmente; faltan calibración real, ECS, shadow y cutover.</w:t>
      </w:r>
    </w:p>
    <w:p>
      <w:r>
        <w:br w:type="page"/>
      </w:r>
    </w:p>
    <w:p>
      <w:pPr>
        <w:pStyle w:val="Heading1"/>
        <w:keepNext/>
      </w:pPr>
      <w:r>
        <w:t>Apéndice C. Base de evidencia del repositorio</w:t>
      </w:r>
    </w:p>
    <w:p>
      <w:pPr>
        <w:spacing w:after="120"/>
      </w:pPr>
      <w:r>
        <w:rPr>
          <w:rFonts w:ascii="Calibri" w:hAnsi="Calibri"/>
          <w:i w:val="0"/>
          <w:color w:val="1E2732"/>
        </w:rPr>
        <w:t>Este documento fue consolidado desde artefactos ejecutables y trazables del repositorio. Rutas principales: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README.md — alcance, operación, demo y estado general.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config/filter_policy.yaml — policy 2026-08-13.1 y umbrales.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src/alert_reviewer/ — contrato, filtro, consumidor, publisher y worker.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infra/sqs-worker.yaml — EventBridge, SQS, DLQ, DynamoDB e IAM.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scripts/local_e2e.py — recorrido local aceptado/rechazado/inválido.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scripts/evaluate_human_labels.py — evaluación de conclusiones humanas.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.codex/skills/filter-valid-alerts/ — skill manual alineada con producción.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.planning/STATE.md y .planning/phases/06-critical-only-policy/06-VERIFICATION.md — evidencia Harness.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reports/critical-alerts-2026-08-13-policy-2026-08-13.1.md — replay preservado.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5EE"/>
            <w:tcBorders>
              <w:start w:val="single" w:sz="18" w:color="217346"/>
              <w:top w:val="nil"/>
              <w:bottom w:val="nil"/>
              <w:end w:val="nil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17346"/>
                <w:sz w:val="19"/>
              </w:rPr>
              <w:t xml:space="preserve">ÚLTIMA VERIFICACIÓN  </w:t>
            </w:r>
            <w:r>
              <w:rPr>
                <w:rFonts w:ascii="Calibri" w:hAnsi="Calibri"/>
                <w:color w:val="1E2732"/>
                <w:sz w:val="21"/>
              </w:rPr>
              <w:t>90 pruebas aprobadas; Ruff, compileall, skill, Docker y E2E LocalStack correctos. No quedan hallazgos altos o bloqueantes conocidos en la implementación revisada.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/>
        <w:color w:val="5E6976"/>
        <w:sz w:val="17"/>
      </w:rPr>
      <w:t xml:space="preserve">Documento interno  •  13 de agosto de 2026  •  </w:t>
    </w:r>
    <w:r>
      <w:rPr>
        <w:rFonts w:ascii="Calibri" w:hAnsi="Calibri"/>
        <w:color w:val="5E69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space="1" w:color="D7DBE2"/>
      </w:pBdr>
    </w:pPr>
    <w:r>
      <w:rPr>
        <w:rFonts w:ascii="Calibri" w:hAnsi="Calibri"/>
        <w:b/>
        <w:color w:val="5E6976"/>
        <w:sz w:val="17"/>
      </w:rPr>
      <w:t>KIPU ALERT REVIEWER  |  BRIEF TÉCNICO-EJECUTIVO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E69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Kipu Alert Reviewer — Brief técnico-ejecutivo</dc:title>
  <dc:subject>Presentación del MVP al equipo</dc:subject>
  <dc:creator/>
  <cp:keywords>Kipu, alertas, EventBridge, SQS, critical-only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