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368" w:type="dxa"/>
        <w:tblLayout w:type="fixed"/>
        <w:tblLook w:val="04A0" w:firstRow="1" w:lastRow="0" w:firstColumn="1" w:lastColumn="0" w:noHBand="0" w:noVBand="1"/>
      </w:tblPr>
      <w:tblGrid>
        <w:gridCol w:w="6336"/>
        <w:gridCol w:w="4032"/>
      </w:tblGrid>
      <w:tr w:rsidR="001C3B3B" w14:paraId="0A4E6CCC" w14:textId="77777777">
        <w:trPr>
          <w:cantSplit/>
        </w:trPr>
        <w:tc>
          <w:tcPr>
            <w:tcW w:w="6336" w:type="dxa"/>
            <w:tcBorders>
              <w:top w:val="nil"/>
              <w:left w:val="nil"/>
              <w:bottom w:val="nil"/>
              <w:right w:val="nil"/>
            </w:tcBorders>
            <w:shd w:val="clear" w:color="auto" w:fill="023365"/>
            <w:tcMar>
              <w:top w:w="105" w:type="dxa"/>
              <w:left w:w="160" w:type="dxa"/>
              <w:bottom w:w="105" w:type="dxa"/>
              <w:right w:w="160" w:type="dxa"/>
            </w:tcMar>
            <w:vAlign w:val="center"/>
          </w:tcPr>
          <w:p w14:paraId="76F400B9" w14:textId="57191E16" w:rsidR="001C3B3B" w:rsidRDefault="00000000">
            <w:pPr>
              <w:spacing w:after="0" w:line="240" w:lineRule="auto"/>
            </w:pPr>
            <w:r>
              <w:rPr>
                <w:b/>
                <w:color w:val="FFFFFF"/>
                <w:sz w:val="30"/>
              </w:rPr>
              <w:t>KUSHKI</w:t>
            </w:r>
            <w:r>
              <w:rPr>
                <w:b/>
                <w:color w:val="00E6B2"/>
                <w:sz w:val="30"/>
              </w:rPr>
              <w:t xml:space="preserve">  </w:t>
            </w:r>
          </w:p>
        </w:tc>
        <w:tc>
          <w:tcPr>
            <w:tcW w:w="4032" w:type="dxa"/>
            <w:tcBorders>
              <w:top w:val="nil"/>
              <w:left w:val="nil"/>
              <w:bottom w:val="nil"/>
              <w:right w:val="nil"/>
            </w:tcBorders>
            <w:shd w:val="clear" w:color="auto" w:fill="023365"/>
            <w:tcMar>
              <w:top w:w="105" w:type="dxa"/>
              <w:left w:w="160" w:type="dxa"/>
              <w:bottom w:w="105" w:type="dxa"/>
              <w:right w:w="160" w:type="dxa"/>
            </w:tcMar>
            <w:vAlign w:val="center"/>
          </w:tcPr>
          <w:p w14:paraId="09CCA123" w14:textId="77777777" w:rsidR="001C3B3B" w:rsidRDefault="00000000">
            <w:pPr>
              <w:spacing w:after="0" w:line="240" w:lineRule="auto"/>
              <w:jc w:val="right"/>
            </w:pPr>
            <w:r>
              <w:rPr>
                <w:b/>
                <w:color w:val="00E6B2"/>
                <w:sz w:val="18"/>
              </w:rPr>
              <w:t>ONE-PAGER DE ROADMAP</w:t>
            </w:r>
          </w:p>
        </w:tc>
      </w:tr>
    </w:tbl>
    <w:p w14:paraId="7DB0809C" w14:textId="77777777" w:rsidR="001C3B3B" w:rsidRDefault="00000000">
      <w:pPr>
        <w:keepNext/>
        <w:spacing w:before="140" w:after="20" w:line="240" w:lineRule="auto"/>
      </w:pPr>
      <w:r>
        <w:rPr>
          <w:b/>
          <w:color w:val="012746"/>
          <w:sz w:val="48"/>
        </w:rPr>
        <w:t>KIPU Guardian</w:t>
      </w:r>
    </w:p>
    <w:p w14:paraId="7742CAD8" w14:textId="77777777" w:rsidR="001C3B3B" w:rsidRPr="00153F13" w:rsidRDefault="00000000">
      <w:pPr>
        <w:keepNext/>
        <w:pBdr>
          <w:bottom w:val="single" w:sz="18" w:space="5" w:color="00E6B2"/>
        </w:pBdr>
        <w:spacing w:after="120" w:line="240" w:lineRule="auto"/>
        <w:rPr>
          <w:lang w:val="es-US"/>
        </w:rPr>
      </w:pPr>
      <w:r w:rsidRPr="00153F13">
        <w:rPr>
          <w:color w:val="677784"/>
          <w:sz w:val="23"/>
          <w:lang w:val="es-US"/>
        </w:rPr>
        <w:t>Revisión automatizada y trazable de alertas críticas KIPU 1.0</w:t>
      </w:r>
    </w:p>
    <w:tbl>
      <w:tblPr>
        <w:tblW w:w="10368" w:type="dxa"/>
        <w:tblLayout w:type="fixed"/>
        <w:tblLook w:val="04A0" w:firstRow="1" w:lastRow="0" w:firstColumn="1" w:lastColumn="0" w:noHBand="0" w:noVBand="1"/>
      </w:tblPr>
      <w:tblGrid>
        <w:gridCol w:w="2220"/>
        <w:gridCol w:w="2650"/>
        <w:gridCol w:w="3008"/>
        <w:gridCol w:w="2435"/>
        <w:gridCol w:w="55"/>
      </w:tblGrid>
      <w:tr w:rsidR="001C3B3B" w14:paraId="0026F576" w14:textId="77777777">
        <w:trPr>
          <w:cantSplit/>
        </w:trPr>
        <w:tc>
          <w:tcPr>
            <w:tcW w:w="2232" w:type="dxa"/>
            <w:tcBorders>
              <w:top w:val="single" w:sz="5" w:space="0" w:color="D5E4F2"/>
              <w:left w:val="single" w:sz="5" w:space="0" w:color="D5E4F2"/>
              <w:bottom w:val="single" w:sz="5" w:space="0" w:color="D5E4F2"/>
              <w:right w:val="single" w:sz="5" w:space="0" w:color="D5E4F2"/>
            </w:tcBorders>
            <w:shd w:val="clear" w:color="auto" w:fill="EEF6FC"/>
            <w:tcMar>
              <w:top w:w="70" w:type="dxa"/>
              <w:left w:w="95" w:type="dxa"/>
              <w:bottom w:w="70" w:type="dxa"/>
              <w:right w:w="95" w:type="dxa"/>
            </w:tcMar>
            <w:vAlign w:val="center"/>
          </w:tcPr>
          <w:p w14:paraId="586CA924" w14:textId="77777777" w:rsidR="001C3B3B" w:rsidRDefault="00000000">
            <w:pPr>
              <w:spacing w:after="0" w:line="240" w:lineRule="auto"/>
              <w:jc w:val="center"/>
            </w:pPr>
            <w:r>
              <w:rPr>
                <w:b/>
                <w:color w:val="677784"/>
                <w:sz w:val="15"/>
              </w:rPr>
              <w:t>ESTADO</w:t>
            </w:r>
          </w:p>
        </w:tc>
        <w:tc>
          <w:tcPr>
            <w:tcW w:w="2664" w:type="dxa"/>
            <w:tcBorders>
              <w:top w:val="single" w:sz="5" w:space="0" w:color="D5E4F2"/>
              <w:left w:val="single" w:sz="5" w:space="0" w:color="D5E4F2"/>
              <w:bottom w:val="single" w:sz="5" w:space="0" w:color="D5E4F2"/>
              <w:right w:val="single" w:sz="5" w:space="0" w:color="D5E4F2"/>
            </w:tcBorders>
            <w:shd w:val="clear" w:color="auto" w:fill="EEF6FC"/>
            <w:tcMar>
              <w:top w:w="70" w:type="dxa"/>
              <w:left w:w="95" w:type="dxa"/>
              <w:bottom w:w="70" w:type="dxa"/>
              <w:right w:w="95" w:type="dxa"/>
            </w:tcMar>
            <w:vAlign w:val="center"/>
          </w:tcPr>
          <w:p w14:paraId="5BA1C0D7" w14:textId="77777777" w:rsidR="001C3B3B" w:rsidRDefault="00000000">
            <w:pPr>
              <w:spacing w:after="0" w:line="240" w:lineRule="auto"/>
              <w:jc w:val="center"/>
            </w:pPr>
            <w:r>
              <w:rPr>
                <w:b/>
                <w:color w:val="677784"/>
                <w:sz w:val="15"/>
              </w:rPr>
              <w:t>HORIZONTE</w:t>
            </w:r>
          </w:p>
        </w:tc>
        <w:tc>
          <w:tcPr>
            <w:tcW w:w="3024" w:type="dxa"/>
            <w:tcBorders>
              <w:top w:val="single" w:sz="5" w:space="0" w:color="D5E4F2"/>
              <w:left w:val="single" w:sz="5" w:space="0" w:color="D5E4F2"/>
              <w:bottom w:val="single" w:sz="5" w:space="0" w:color="D5E4F2"/>
              <w:right w:val="single" w:sz="5" w:space="0" w:color="D5E4F2"/>
            </w:tcBorders>
            <w:shd w:val="clear" w:color="auto" w:fill="EEF6FC"/>
            <w:tcMar>
              <w:top w:w="70" w:type="dxa"/>
              <w:left w:w="95" w:type="dxa"/>
              <w:bottom w:w="70" w:type="dxa"/>
              <w:right w:w="95" w:type="dxa"/>
            </w:tcMar>
            <w:vAlign w:val="center"/>
          </w:tcPr>
          <w:p w14:paraId="676FCE1F" w14:textId="77777777" w:rsidR="001C3B3B" w:rsidRDefault="00000000">
            <w:pPr>
              <w:spacing w:after="0" w:line="240" w:lineRule="auto"/>
              <w:jc w:val="center"/>
            </w:pPr>
            <w:r>
              <w:rPr>
                <w:b/>
                <w:color w:val="677784"/>
                <w:sz w:val="15"/>
              </w:rPr>
              <w:t>POLÍTICA</w:t>
            </w:r>
          </w:p>
        </w:tc>
        <w:tc>
          <w:tcPr>
            <w:tcW w:w="2448" w:type="dxa"/>
            <w:gridSpan w:val="2"/>
            <w:tcBorders>
              <w:top w:val="single" w:sz="5" w:space="0" w:color="D5E4F2"/>
              <w:left w:val="single" w:sz="5" w:space="0" w:color="D5E4F2"/>
              <w:bottom w:val="single" w:sz="5" w:space="0" w:color="D5E4F2"/>
              <w:right w:val="single" w:sz="5" w:space="0" w:color="D5E4F2"/>
            </w:tcBorders>
            <w:shd w:val="clear" w:color="auto" w:fill="EEF6FC"/>
            <w:tcMar>
              <w:top w:w="70" w:type="dxa"/>
              <w:left w:w="95" w:type="dxa"/>
              <w:bottom w:w="70" w:type="dxa"/>
              <w:right w:w="95" w:type="dxa"/>
            </w:tcMar>
            <w:vAlign w:val="center"/>
          </w:tcPr>
          <w:p w14:paraId="4743692E" w14:textId="77777777" w:rsidR="001C3B3B" w:rsidRDefault="00000000">
            <w:pPr>
              <w:spacing w:after="0" w:line="240" w:lineRule="auto"/>
              <w:jc w:val="center"/>
            </w:pPr>
            <w:r>
              <w:rPr>
                <w:b/>
                <w:color w:val="677784"/>
                <w:sz w:val="15"/>
              </w:rPr>
              <w:t>IMPACTO META</w:t>
            </w:r>
          </w:p>
        </w:tc>
      </w:tr>
      <w:tr w:rsidR="001C3B3B" w14:paraId="53960C56" w14:textId="77777777">
        <w:trPr>
          <w:cantSplit/>
        </w:trPr>
        <w:tc>
          <w:tcPr>
            <w:tcW w:w="2232" w:type="dxa"/>
            <w:tcBorders>
              <w:top w:val="single" w:sz="5" w:space="0" w:color="D5E4F2"/>
              <w:left w:val="single" w:sz="5" w:space="0" w:color="D5E4F2"/>
              <w:bottom w:val="single" w:sz="5" w:space="0" w:color="D5E4F2"/>
              <w:right w:val="single" w:sz="5" w:space="0" w:color="D5E4F2"/>
            </w:tcBorders>
            <w:shd w:val="clear" w:color="auto" w:fill="F6F9FC"/>
            <w:tcMar>
              <w:top w:w="70" w:type="dxa"/>
              <w:left w:w="95" w:type="dxa"/>
              <w:bottom w:w="70" w:type="dxa"/>
              <w:right w:w="95" w:type="dxa"/>
            </w:tcMar>
            <w:vAlign w:val="center"/>
          </w:tcPr>
          <w:p w14:paraId="71A36AFC" w14:textId="77777777" w:rsidR="001C3B3B" w:rsidRDefault="00000000">
            <w:pPr>
              <w:spacing w:after="0" w:line="240" w:lineRule="auto"/>
              <w:jc w:val="center"/>
            </w:pPr>
            <w:r>
              <w:rPr>
                <w:b/>
                <w:color w:val="16835B"/>
                <w:sz w:val="18"/>
              </w:rPr>
              <w:t>LIVE EN DEV</w:t>
            </w:r>
          </w:p>
        </w:tc>
        <w:tc>
          <w:tcPr>
            <w:tcW w:w="2664" w:type="dxa"/>
            <w:tcBorders>
              <w:top w:val="single" w:sz="5" w:space="0" w:color="D5E4F2"/>
              <w:left w:val="single" w:sz="5" w:space="0" w:color="D5E4F2"/>
              <w:bottom w:val="single" w:sz="5" w:space="0" w:color="D5E4F2"/>
              <w:right w:val="single" w:sz="5" w:space="0" w:color="D5E4F2"/>
            </w:tcBorders>
            <w:shd w:val="clear" w:color="auto" w:fill="F6F9FC"/>
            <w:tcMar>
              <w:top w:w="70" w:type="dxa"/>
              <w:left w:w="95" w:type="dxa"/>
              <w:bottom w:w="70" w:type="dxa"/>
              <w:right w:w="95" w:type="dxa"/>
            </w:tcMar>
            <w:vAlign w:val="center"/>
          </w:tcPr>
          <w:p w14:paraId="254C2B74" w14:textId="77777777" w:rsidR="001C3B3B" w:rsidRDefault="00000000">
            <w:pPr>
              <w:spacing w:after="0" w:line="240" w:lineRule="auto"/>
              <w:jc w:val="center"/>
            </w:pPr>
            <w:r>
              <w:rPr>
                <w:b/>
                <w:color w:val="023365"/>
                <w:sz w:val="18"/>
              </w:rPr>
              <w:t>Q3 - Q4 2026</w:t>
            </w:r>
          </w:p>
        </w:tc>
        <w:tc>
          <w:tcPr>
            <w:tcW w:w="3024" w:type="dxa"/>
            <w:tcBorders>
              <w:top w:val="single" w:sz="5" w:space="0" w:color="D5E4F2"/>
              <w:left w:val="single" w:sz="5" w:space="0" w:color="D5E4F2"/>
              <w:bottom w:val="single" w:sz="5" w:space="0" w:color="D5E4F2"/>
              <w:right w:val="single" w:sz="5" w:space="0" w:color="D5E4F2"/>
            </w:tcBorders>
            <w:shd w:val="clear" w:color="auto" w:fill="F6F9FC"/>
            <w:tcMar>
              <w:top w:w="70" w:type="dxa"/>
              <w:left w:w="95" w:type="dxa"/>
              <w:bottom w:w="70" w:type="dxa"/>
              <w:right w:w="95" w:type="dxa"/>
            </w:tcMar>
            <w:vAlign w:val="center"/>
          </w:tcPr>
          <w:p w14:paraId="762BC433" w14:textId="77777777" w:rsidR="001C3B3B" w:rsidRDefault="00000000">
            <w:pPr>
              <w:spacing w:after="0" w:line="240" w:lineRule="auto"/>
              <w:jc w:val="center"/>
            </w:pPr>
            <w:r>
              <w:rPr>
                <w:b/>
                <w:color w:val="023365"/>
                <w:sz w:val="18"/>
              </w:rPr>
              <w:t>CRÍTICAS · DETERMINÍSTICA</w:t>
            </w:r>
          </w:p>
        </w:tc>
        <w:tc>
          <w:tcPr>
            <w:tcW w:w="2448" w:type="dxa"/>
            <w:gridSpan w:val="2"/>
            <w:tcBorders>
              <w:top w:val="single" w:sz="5" w:space="0" w:color="D5E4F2"/>
              <w:left w:val="single" w:sz="5" w:space="0" w:color="D5E4F2"/>
              <w:bottom w:val="single" w:sz="5" w:space="0" w:color="D5E4F2"/>
              <w:right w:val="single" w:sz="5" w:space="0" w:color="D5E4F2"/>
            </w:tcBorders>
            <w:shd w:val="clear" w:color="auto" w:fill="F6F9FC"/>
            <w:tcMar>
              <w:top w:w="70" w:type="dxa"/>
              <w:left w:w="95" w:type="dxa"/>
              <w:bottom w:w="70" w:type="dxa"/>
              <w:right w:w="95" w:type="dxa"/>
            </w:tcMar>
            <w:vAlign w:val="center"/>
          </w:tcPr>
          <w:p w14:paraId="0812C82D" w14:textId="77777777" w:rsidR="001C3B3B" w:rsidRDefault="00000000">
            <w:pPr>
              <w:spacing w:after="0" w:line="240" w:lineRule="auto"/>
              <w:jc w:val="center"/>
            </w:pPr>
            <w:r>
              <w:rPr>
                <w:b/>
                <w:color w:val="023365"/>
                <w:sz w:val="18"/>
              </w:rPr>
              <w:t>15 H / SEMANA</w:t>
            </w:r>
          </w:p>
        </w:tc>
      </w:tr>
      <w:tr w:rsidR="001C3B3B" w:rsidRPr="00153F13" w14:paraId="21AA2639" w14:textId="77777777">
        <w:trPr>
          <w:gridAfter w:val="1"/>
          <w:wAfter w:w="55" w:type="dxa"/>
          <w:cantSplit/>
        </w:trPr>
        <w:tc>
          <w:tcPr>
            <w:tcW w:w="10368" w:type="dxa"/>
            <w:gridSpan w:val="4"/>
            <w:tcBorders>
              <w:top w:val="nil"/>
              <w:left w:val="single" w:sz="24" w:space="0" w:color="00E6B2"/>
              <w:bottom w:val="nil"/>
              <w:right w:val="nil"/>
            </w:tcBorders>
            <w:shd w:val="clear" w:color="auto" w:fill="DFFBF4"/>
            <w:tcMar>
              <w:top w:w="105" w:type="dxa"/>
              <w:left w:w="150" w:type="dxa"/>
              <w:bottom w:w="105" w:type="dxa"/>
              <w:right w:w="140" w:type="dxa"/>
            </w:tcMar>
            <w:vAlign w:val="center"/>
          </w:tcPr>
          <w:p w14:paraId="3E641C9A" w14:textId="77777777" w:rsidR="001C3B3B" w:rsidRPr="00153F13" w:rsidRDefault="00000000">
            <w:pPr>
              <w:spacing w:after="0" w:line="259" w:lineRule="auto"/>
              <w:rPr>
                <w:lang w:val="es-US"/>
              </w:rPr>
            </w:pPr>
            <w:r w:rsidRPr="00153F13">
              <w:rPr>
                <w:b/>
                <w:color w:val="023365"/>
                <w:sz w:val="16"/>
                <w:lang w:val="es-US"/>
              </w:rPr>
              <w:t xml:space="preserve">PROPÓSITO  </w:t>
            </w:r>
            <w:r w:rsidRPr="00153F13">
              <w:rPr>
                <w:b/>
                <w:lang w:val="es-US"/>
              </w:rPr>
              <w:t>Automatizar la revisión de alertas, mostrar sólo eventos críticos con evidencia estructurada y reducir el tiempo operativo sin ocultar falsos positivos ni perder trazabilidad.</w:t>
            </w:r>
          </w:p>
        </w:tc>
      </w:tr>
    </w:tbl>
    <w:p w14:paraId="1789303A" w14:textId="77777777" w:rsidR="001C3B3B" w:rsidRDefault="00000000">
      <w:pPr>
        <w:pStyle w:val="Heading2"/>
      </w:pPr>
      <w:r>
        <w:rPr>
          <w:rFonts w:ascii="Calibri" w:hAnsi="Calibri"/>
        </w:rPr>
        <w:t>Qué está operativo hoy</w:t>
      </w:r>
    </w:p>
    <w:tbl>
      <w:tblPr>
        <w:tblW w:w="10368" w:type="dxa"/>
        <w:tblLayout w:type="fixed"/>
        <w:tblLook w:val="04A0" w:firstRow="1" w:lastRow="0" w:firstColumn="1" w:lastColumn="0" w:noHBand="0" w:noVBand="1"/>
      </w:tblPr>
      <w:tblGrid>
        <w:gridCol w:w="5184"/>
        <w:gridCol w:w="5184"/>
      </w:tblGrid>
      <w:tr w:rsidR="001C3B3B" w:rsidRPr="00153F13" w14:paraId="0B447685" w14:textId="77777777">
        <w:trPr>
          <w:cantSplit/>
        </w:trPr>
        <w:tc>
          <w:tcPr>
            <w:tcW w:w="5184" w:type="dxa"/>
            <w:tcBorders>
              <w:top w:val="single" w:sz="5" w:space="0" w:color="D5E4F2"/>
              <w:left w:val="single" w:sz="5" w:space="0" w:color="D5E4F2"/>
              <w:bottom w:val="single" w:sz="5" w:space="0" w:color="D5E4F2"/>
              <w:right w:val="single" w:sz="5" w:space="0" w:color="D5E4F2"/>
            </w:tcBorders>
            <w:shd w:val="clear" w:color="auto" w:fill="FFFFFF"/>
            <w:tcMar>
              <w:top w:w="95" w:type="dxa"/>
              <w:left w:w="125" w:type="dxa"/>
              <w:bottom w:w="95" w:type="dxa"/>
              <w:right w:w="125" w:type="dxa"/>
            </w:tcMar>
            <w:vAlign w:val="center"/>
          </w:tcPr>
          <w:p w14:paraId="050BDA8B" w14:textId="77777777" w:rsidR="001C3B3B" w:rsidRPr="00153F13" w:rsidRDefault="00000000">
            <w:pPr>
              <w:keepNext/>
              <w:spacing w:after="40" w:line="240" w:lineRule="auto"/>
              <w:rPr>
                <w:lang w:val="es-US"/>
              </w:rPr>
            </w:pPr>
            <w:r w:rsidRPr="00153F13">
              <w:rPr>
                <w:b/>
                <w:color w:val="023365"/>
                <w:sz w:val="19"/>
                <w:lang w:val="es-US"/>
              </w:rPr>
              <w:t>01  Ingesta y resiliencia</w:t>
            </w:r>
          </w:p>
          <w:p w14:paraId="32CBC630" w14:textId="77777777" w:rsidR="001C3B3B" w:rsidRPr="00153F13" w:rsidRDefault="00000000">
            <w:pPr>
              <w:spacing w:after="0"/>
              <w:rPr>
                <w:lang w:val="es-US"/>
              </w:rPr>
            </w:pPr>
            <w:r w:rsidRPr="00153F13">
              <w:rPr>
                <w:sz w:val="18"/>
                <w:lang w:val="es-US"/>
              </w:rPr>
              <w:t>EventBridge &gt; SQS &gt; Lambda. Reintentos y desacoplamiento del procesamiento.</w:t>
            </w:r>
          </w:p>
        </w:tc>
        <w:tc>
          <w:tcPr>
            <w:tcW w:w="5184" w:type="dxa"/>
            <w:tcBorders>
              <w:top w:val="single" w:sz="5" w:space="0" w:color="D5E4F2"/>
              <w:left w:val="single" w:sz="5" w:space="0" w:color="D5E4F2"/>
              <w:bottom w:val="single" w:sz="5" w:space="0" w:color="D5E4F2"/>
              <w:right w:val="single" w:sz="5" w:space="0" w:color="D5E4F2"/>
            </w:tcBorders>
            <w:shd w:val="clear" w:color="auto" w:fill="FFFFFF"/>
            <w:tcMar>
              <w:top w:w="95" w:type="dxa"/>
              <w:left w:w="125" w:type="dxa"/>
              <w:bottom w:w="95" w:type="dxa"/>
              <w:right w:w="125" w:type="dxa"/>
            </w:tcMar>
            <w:vAlign w:val="center"/>
          </w:tcPr>
          <w:p w14:paraId="4E7EE20C" w14:textId="77777777" w:rsidR="001C3B3B" w:rsidRPr="00153F13" w:rsidRDefault="00000000">
            <w:pPr>
              <w:keepNext/>
              <w:spacing w:after="40" w:line="240" w:lineRule="auto"/>
              <w:rPr>
                <w:lang w:val="es-US"/>
              </w:rPr>
            </w:pPr>
            <w:r w:rsidRPr="00153F13">
              <w:rPr>
                <w:b/>
                <w:color w:val="023365"/>
                <w:sz w:val="19"/>
                <w:lang w:val="es-US"/>
              </w:rPr>
              <w:t>02  Decisión consistente</w:t>
            </w:r>
          </w:p>
          <w:p w14:paraId="74B2D28E" w14:textId="77777777" w:rsidR="001C3B3B" w:rsidRPr="00153F13" w:rsidRDefault="00000000">
            <w:pPr>
              <w:spacing w:after="0"/>
              <w:rPr>
                <w:lang w:val="es-US"/>
              </w:rPr>
            </w:pPr>
            <w:r w:rsidRPr="00153F13">
              <w:rPr>
                <w:sz w:val="18"/>
                <w:lang w:val="es-US"/>
              </w:rPr>
              <w:t>Filtro crítico KIPU 1.0 basado en métricas estructuradas; sin dependencia de búsquedas externas.</w:t>
            </w:r>
          </w:p>
        </w:tc>
      </w:tr>
      <w:tr w:rsidR="001C3B3B" w:rsidRPr="00153F13" w14:paraId="1D6CFA70" w14:textId="77777777">
        <w:trPr>
          <w:cantSplit/>
        </w:trPr>
        <w:tc>
          <w:tcPr>
            <w:tcW w:w="5184" w:type="dxa"/>
            <w:tcBorders>
              <w:top w:val="single" w:sz="5" w:space="0" w:color="D5E4F2"/>
              <w:left w:val="single" w:sz="5" w:space="0" w:color="D5E4F2"/>
              <w:bottom w:val="single" w:sz="5" w:space="0" w:color="D5E4F2"/>
              <w:right w:val="single" w:sz="5" w:space="0" w:color="D5E4F2"/>
            </w:tcBorders>
            <w:shd w:val="clear" w:color="auto" w:fill="F6F9FC"/>
            <w:tcMar>
              <w:top w:w="95" w:type="dxa"/>
              <w:left w:w="125" w:type="dxa"/>
              <w:bottom w:w="95" w:type="dxa"/>
              <w:right w:w="125" w:type="dxa"/>
            </w:tcMar>
            <w:vAlign w:val="center"/>
          </w:tcPr>
          <w:p w14:paraId="5C837334" w14:textId="77777777" w:rsidR="001C3B3B" w:rsidRPr="00153F13" w:rsidRDefault="00000000">
            <w:pPr>
              <w:keepNext/>
              <w:spacing w:after="40" w:line="240" w:lineRule="auto"/>
              <w:rPr>
                <w:lang w:val="es-US"/>
              </w:rPr>
            </w:pPr>
            <w:r w:rsidRPr="00153F13">
              <w:rPr>
                <w:b/>
                <w:color w:val="023365"/>
                <w:sz w:val="19"/>
                <w:lang w:val="es-US"/>
              </w:rPr>
              <w:t>03  Trazabilidad</w:t>
            </w:r>
          </w:p>
          <w:p w14:paraId="39E77625" w14:textId="77777777" w:rsidR="001C3B3B" w:rsidRPr="00153F13" w:rsidRDefault="00000000">
            <w:pPr>
              <w:spacing w:after="0"/>
              <w:rPr>
                <w:lang w:val="es-US"/>
              </w:rPr>
            </w:pPr>
            <w:r w:rsidRPr="00153F13">
              <w:rPr>
                <w:sz w:val="18"/>
                <w:lang w:val="es-US"/>
              </w:rPr>
              <w:t>Archivo de ocurrencias e idempotencia en DynamoDB para evitar duplicados y facilitar auditoría.</w:t>
            </w:r>
          </w:p>
        </w:tc>
        <w:tc>
          <w:tcPr>
            <w:tcW w:w="5184" w:type="dxa"/>
            <w:tcBorders>
              <w:top w:val="single" w:sz="5" w:space="0" w:color="D5E4F2"/>
              <w:left w:val="single" w:sz="5" w:space="0" w:color="D5E4F2"/>
              <w:bottom w:val="single" w:sz="5" w:space="0" w:color="D5E4F2"/>
              <w:right w:val="single" w:sz="5" w:space="0" w:color="D5E4F2"/>
            </w:tcBorders>
            <w:shd w:val="clear" w:color="auto" w:fill="F6F9FC"/>
            <w:tcMar>
              <w:top w:w="95" w:type="dxa"/>
              <w:left w:w="125" w:type="dxa"/>
              <w:bottom w:w="95" w:type="dxa"/>
              <w:right w:w="125" w:type="dxa"/>
            </w:tcMar>
            <w:vAlign w:val="center"/>
          </w:tcPr>
          <w:p w14:paraId="7FAC44A0" w14:textId="77777777" w:rsidR="001C3B3B" w:rsidRPr="00153F13" w:rsidRDefault="00000000">
            <w:pPr>
              <w:keepNext/>
              <w:spacing w:after="40" w:line="240" w:lineRule="auto"/>
              <w:rPr>
                <w:lang w:val="es-US"/>
              </w:rPr>
            </w:pPr>
            <w:r w:rsidRPr="00153F13">
              <w:rPr>
                <w:b/>
                <w:color w:val="023365"/>
                <w:sz w:val="19"/>
                <w:lang w:val="es-US"/>
              </w:rPr>
              <w:t>04  Operación visible</w:t>
            </w:r>
          </w:p>
          <w:p w14:paraId="0ED1B081" w14:textId="77777777" w:rsidR="001C3B3B" w:rsidRPr="00153F13" w:rsidRDefault="00000000">
            <w:pPr>
              <w:spacing w:after="0"/>
              <w:rPr>
                <w:lang w:val="es-US"/>
              </w:rPr>
            </w:pPr>
            <w:r w:rsidRPr="00153F13">
              <w:rPr>
                <w:sz w:val="18"/>
                <w:lang w:val="es-US"/>
              </w:rPr>
              <w:t>Dashboard con MID, país, fecha/hora generada en KIPU y extracción manual bajo demanda.</w:t>
            </w:r>
          </w:p>
        </w:tc>
      </w:tr>
    </w:tbl>
    <w:p w14:paraId="78D06FA7" w14:textId="77777777" w:rsidR="001C3B3B" w:rsidRDefault="00000000">
      <w:pPr>
        <w:pStyle w:val="Heading2"/>
      </w:pPr>
      <w:r>
        <w:rPr>
          <w:rFonts w:ascii="Calibri" w:hAnsi="Calibri"/>
        </w:rPr>
        <w:t>Roadmap exclusivo del proyecto</w:t>
      </w:r>
    </w:p>
    <w:tbl>
      <w:tblPr>
        <w:tblW w:w="10368" w:type="dxa"/>
        <w:tblLayout w:type="fixed"/>
        <w:tblLook w:val="04A0" w:firstRow="1" w:lastRow="0" w:firstColumn="1" w:lastColumn="0" w:noHBand="0" w:noVBand="1"/>
      </w:tblPr>
      <w:tblGrid>
        <w:gridCol w:w="3384"/>
        <w:gridCol w:w="3485"/>
        <w:gridCol w:w="3499"/>
      </w:tblGrid>
      <w:tr w:rsidR="001C3B3B" w:rsidRPr="00153F13" w14:paraId="694A3487" w14:textId="77777777">
        <w:trPr>
          <w:cantSplit/>
        </w:trPr>
        <w:tc>
          <w:tcPr>
            <w:tcW w:w="3384" w:type="dxa"/>
            <w:tcBorders>
              <w:top w:val="single" w:sz="8" w:space="0" w:color="00E6B2"/>
              <w:left w:val="single" w:sz="5" w:space="0" w:color="D5E4F2"/>
              <w:bottom w:val="single" w:sz="5" w:space="0" w:color="D5E4F2"/>
              <w:right w:val="single" w:sz="5" w:space="0" w:color="D5E4F2"/>
            </w:tcBorders>
            <w:shd w:val="clear" w:color="auto" w:fill="DFFBF4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6F58591E" w14:textId="77777777" w:rsidR="001C3B3B" w:rsidRPr="00153F13" w:rsidRDefault="00000000">
            <w:pPr>
              <w:keepNext/>
              <w:spacing w:after="60" w:line="240" w:lineRule="auto"/>
              <w:rPr>
                <w:lang w:val="es-US"/>
              </w:rPr>
            </w:pPr>
            <w:r w:rsidRPr="00153F13">
              <w:rPr>
                <w:b/>
                <w:color w:val="023365"/>
                <w:sz w:val="16"/>
                <w:lang w:val="es-US"/>
              </w:rPr>
              <w:t>AHORA · MVP</w:t>
            </w:r>
          </w:p>
          <w:p w14:paraId="2B5FD30E" w14:textId="77777777" w:rsidR="001C3B3B" w:rsidRPr="00153F13" w:rsidRDefault="00000000">
            <w:pPr>
              <w:keepNext/>
              <w:spacing w:after="60" w:line="240" w:lineRule="auto"/>
              <w:rPr>
                <w:lang w:val="es-US"/>
              </w:rPr>
            </w:pPr>
            <w:r w:rsidRPr="00153F13">
              <w:rPr>
                <w:b/>
                <w:color w:val="16835B"/>
                <w:lang w:val="es-US"/>
              </w:rPr>
              <w:t>Completado</w:t>
            </w:r>
          </w:p>
          <w:p w14:paraId="16307D01" w14:textId="77777777" w:rsidR="001C3B3B" w:rsidRPr="00153F13" w:rsidRDefault="00000000">
            <w:pPr>
              <w:spacing w:after="0"/>
              <w:rPr>
                <w:lang w:val="es-US"/>
              </w:rPr>
            </w:pPr>
            <w:r w:rsidRPr="00153F13">
              <w:rPr>
                <w:sz w:val="17"/>
                <w:lang w:val="es-US"/>
              </w:rPr>
              <w:t>Operación en ambiente dev, repositorio privado, política determinística, dashboard y ejecución manual.</w:t>
            </w:r>
          </w:p>
        </w:tc>
        <w:tc>
          <w:tcPr>
            <w:tcW w:w="3485" w:type="dxa"/>
            <w:tcBorders>
              <w:top w:val="single" w:sz="8" w:space="0" w:color="D5E4F2"/>
              <w:left w:val="single" w:sz="5" w:space="0" w:color="D5E4F2"/>
              <w:bottom w:val="single" w:sz="5" w:space="0" w:color="D5E4F2"/>
              <w:right w:val="single" w:sz="5" w:space="0" w:color="D5E4F2"/>
            </w:tcBorders>
            <w:shd w:val="clear" w:color="auto" w:fill="EEF6FC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5D385CB0" w14:textId="77777777" w:rsidR="001C3B3B" w:rsidRPr="00153F13" w:rsidRDefault="00000000">
            <w:pPr>
              <w:keepNext/>
              <w:spacing w:after="60" w:line="240" w:lineRule="auto"/>
              <w:rPr>
                <w:lang w:val="es-US"/>
              </w:rPr>
            </w:pPr>
            <w:r w:rsidRPr="00153F13">
              <w:rPr>
                <w:b/>
                <w:color w:val="023365"/>
                <w:sz w:val="16"/>
                <w:lang w:val="es-US"/>
              </w:rPr>
              <w:t>CIERRE Q3 · ESTABILIZAR</w:t>
            </w:r>
          </w:p>
          <w:p w14:paraId="5648B729" w14:textId="77777777" w:rsidR="001C3B3B" w:rsidRPr="00153F13" w:rsidRDefault="00000000">
            <w:pPr>
              <w:keepNext/>
              <w:spacing w:after="60" w:line="240" w:lineRule="auto"/>
              <w:rPr>
                <w:lang w:val="es-US"/>
              </w:rPr>
            </w:pPr>
            <w:r w:rsidRPr="00153F13">
              <w:rPr>
                <w:b/>
                <w:color w:val="1E65AE"/>
                <w:lang w:val="es-US"/>
              </w:rPr>
              <w:t>Siguiente hito</w:t>
            </w:r>
          </w:p>
          <w:p w14:paraId="3EA776F6" w14:textId="77777777" w:rsidR="001C3B3B" w:rsidRPr="00153F13" w:rsidRDefault="00000000">
            <w:pPr>
              <w:spacing w:after="0"/>
              <w:rPr>
                <w:lang w:val="es-US"/>
              </w:rPr>
            </w:pPr>
            <w:r w:rsidRPr="00153F13">
              <w:rPr>
                <w:sz w:val="17"/>
                <w:lang w:val="es-US"/>
              </w:rPr>
              <w:t>Conciliar KIPU/Slack/dashboard por país, medir precisión y falsos positivos, y endurecer observabilidad y accesos.</w:t>
            </w:r>
          </w:p>
        </w:tc>
        <w:tc>
          <w:tcPr>
            <w:tcW w:w="3499" w:type="dxa"/>
            <w:tcBorders>
              <w:top w:val="single" w:sz="8" w:space="0" w:color="D5E4F2"/>
              <w:left w:val="single" w:sz="5" w:space="0" w:color="D5E4F2"/>
              <w:bottom w:val="single" w:sz="5" w:space="0" w:color="D5E4F2"/>
              <w:right w:val="single" w:sz="5" w:space="0" w:color="D5E4F2"/>
            </w:tcBorders>
            <w:shd w:val="clear" w:color="auto" w:fill="F6F9FC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398B97C1" w14:textId="77777777" w:rsidR="001C3B3B" w:rsidRPr="00153F13" w:rsidRDefault="00000000">
            <w:pPr>
              <w:keepNext/>
              <w:spacing w:after="60" w:line="240" w:lineRule="auto"/>
              <w:rPr>
                <w:lang w:val="es-US"/>
              </w:rPr>
            </w:pPr>
            <w:r w:rsidRPr="00153F13">
              <w:rPr>
                <w:b/>
                <w:color w:val="023365"/>
                <w:sz w:val="16"/>
                <w:lang w:val="es-US"/>
              </w:rPr>
              <w:t>Q4 · ESCALAR</w:t>
            </w:r>
          </w:p>
          <w:p w14:paraId="3B499F87" w14:textId="77777777" w:rsidR="001C3B3B" w:rsidRPr="00153F13" w:rsidRDefault="00000000">
            <w:pPr>
              <w:keepNext/>
              <w:spacing w:after="60" w:line="240" w:lineRule="auto"/>
              <w:rPr>
                <w:lang w:val="es-US"/>
              </w:rPr>
            </w:pPr>
            <w:r w:rsidRPr="00153F13">
              <w:rPr>
                <w:b/>
                <w:color w:val="1E65AE"/>
                <w:lang w:val="es-US"/>
              </w:rPr>
              <w:t>Evolución controlada</w:t>
            </w:r>
          </w:p>
          <w:p w14:paraId="1279E4C6" w14:textId="77777777" w:rsidR="001C3B3B" w:rsidRPr="00153F13" w:rsidRDefault="00000000">
            <w:pPr>
              <w:spacing w:after="0"/>
              <w:rPr>
                <w:lang w:val="es-US"/>
              </w:rPr>
            </w:pPr>
            <w:r w:rsidRPr="00153F13">
              <w:rPr>
                <w:sz w:val="17"/>
                <w:lang w:val="es-US"/>
              </w:rPr>
              <w:t>Integrar el contrato común de agentes, validar producción y evaluar IA sólo si mejora el benchmark con control humano.</w:t>
            </w:r>
          </w:p>
        </w:tc>
      </w:tr>
    </w:tbl>
    <w:p w14:paraId="5ECE0C83" w14:textId="77777777" w:rsidR="001C3B3B" w:rsidRDefault="00000000">
      <w:pPr>
        <w:pStyle w:val="Heading2"/>
      </w:pPr>
      <w:r>
        <w:rPr>
          <w:rFonts w:ascii="Calibri" w:hAnsi="Calibri"/>
        </w:rPr>
        <w:t>Cómo sabremos que funciona</w:t>
      </w:r>
    </w:p>
    <w:tbl>
      <w:tblPr>
        <w:tblW w:w="10368" w:type="dxa"/>
        <w:tblLayout w:type="fixed"/>
        <w:tblLook w:val="04A0" w:firstRow="1" w:lastRow="0" w:firstColumn="1" w:lastColumn="0" w:noHBand="0" w:noVBand="1"/>
      </w:tblPr>
      <w:tblGrid>
        <w:gridCol w:w="3456"/>
        <w:gridCol w:w="3456"/>
        <w:gridCol w:w="3456"/>
      </w:tblGrid>
      <w:tr w:rsidR="001C3B3B" w14:paraId="25AE4FCD" w14:textId="77777777">
        <w:trPr>
          <w:cantSplit/>
        </w:trPr>
        <w:tc>
          <w:tcPr>
            <w:tcW w:w="3456" w:type="dxa"/>
            <w:tcBorders>
              <w:top w:val="nil"/>
              <w:left w:val="nil"/>
              <w:bottom w:val="single" w:sz="5" w:space="0" w:color="D5E4F2"/>
              <w:right w:val="nil"/>
            </w:tcBorders>
            <w:shd w:val="clear" w:color="auto" w:fill="FFFFFF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21C2E5E4" w14:textId="77777777" w:rsidR="001C3B3B" w:rsidRDefault="00000000">
            <w:pPr>
              <w:spacing w:after="20" w:line="240" w:lineRule="auto"/>
            </w:pPr>
            <w:r>
              <w:rPr>
                <w:b/>
                <w:color w:val="677784"/>
                <w:sz w:val="15"/>
              </w:rPr>
              <w:t>COBERTURA</w:t>
            </w:r>
          </w:p>
          <w:p w14:paraId="4CFA2FAC" w14:textId="77777777" w:rsidR="001C3B3B" w:rsidRDefault="00000000">
            <w:pPr>
              <w:spacing w:after="0" w:line="240" w:lineRule="auto"/>
            </w:pPr>
            <w:r>
              <w:rPr>
                <w:b/>
                <w:color w:val="023365"/>
                <w:sz w:val="17"/>
              </w:rPr>
              <w:t>% alertas KIPU procesadas</w:t>
            </w:r>
          </w:p>
        </w:tc>
        <w:tc>
          <w:tcPr>
            <w:tcW w:w="3456" w:type="dxa"/>
            <w:tcBorders>
              <w:top w:val="nil"/>
              <w:left w:val="nil"/>
              <w:bottom w:val="single" w:sz="5" w:space="0" w:color="D5E4F2"/>
              <w:right w:val="nil"/>
            </w:tcBorders>
            <w:shd w:val="clear" w:color="auto" w:fill="FFFFFF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3503BD24" w14:textId="77777777" w:rsidR="001C3B3B" w:rsidRPr="00153F13" w:rsidRDefault="00000000">
            <w:pPr>
              <w:spacing w:after="20" w:line="240" w:lineRule="auto"/>
              <w:rPr>
                <w:lang w:val="es-US"/>
              </w:rPr>
            </w:pPr>
            <w:r w:rsidRPr="00153F13">
              <w:rPr>
                <w:b/>
                <w:color w:val="677784"/>
                <w:sz w:val="15"/>
                <w:lang w:val="es-US"/>
              </w:rPr>
              <w:t>CALIDAD</w:t>
            </w:r>
          </w:p>
          <w:p w14:paraId="6B7BD7E1" w14:textId="77777777" w:rsidR="001C3B3B" w:rsidRPr="00153F13" w:rsidRDefault="00000000">
            <w:pPr>
              <w:spacing w:after="0" w:line="240" w:lineRule="auto"/>
              <w:rPr>
                <w:lang w:val="es-US"/>
              </w:rPr>
            </w:pPr>
            <w:r w:rsidRPr="00153F13">
              <w:rPr>
                <w:b/>
                <w:color w:val="023365"/>
                <w:sz w:val="17"/>
                <w:lang w:val="es-US"/>
              </w:rPr>
              <w:t>Precisión y tasa de falsos positivos</w:t>
            </w:r>
          </w:p>
        </w:tc>
        <w:tc>
          <w:tcPr>
            <w:tcW w:w="3456" w:type="dxa"/>
            <w:tcBorders>
              <w:top w:val="nil"/>
              <w:left w:val="nil"/>
              <w:bottom w:val="single" w:sz="5" w:space="0" w:color="D5E4F2"/>
              <w:right w:val="nil"/>
            </w:tcBorders>
            <w:shd w:val="clear" w:color="auto" w:fill="FFFFFF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0915CFB9" w14:textId="77777777" w:rsidR="001C3B3B" w:rsidRDefault="00000000">
            <w:pPr>
              <w:spacing w:after="20" w:line="240" w:lineRule="auto"/>
            </w:pPr>
            <w:r>
              <w:rPr>
                <w:b/>
                <w:color w:val="677784"/>
                <w:sz w:val="15"/>
              </w:rPr>
              <w:t>VELOCIDAD</w:t>
            </w:r>
          </w:p>
          <w:p w14:paraId="24CE9EC9" w14:textId="77777777" w:rsidR="001C3B3B" w:rsidRDefault="00000000">
            <w:pPr>
              <w:spacing w:after="0" w:line="240" w:lineRule="auto"/>
            </w:pPr>
            <w:r>
              <w:rPr>
                <w:b/>
                <w:color w:val="023365"/>
                <w:sz w:val="17"/>
              </w:rPr>
              <w:t>Latencia alerta &gt; dashboard</w:t>
            </w:r>
          </w:p>
        </w:tc>
      </w:tr>
      <w:tr w:rsidR="001C3B3B" w:rsidRPr="00153F13" w14:paraId="7B3513E8" w14:textId="77777777">
        <w:trPr>
          <w:cantSplit/>
        </w:trPr>
        <w:tc>
          <w:tcPr>
            <w:tcW w:w="3456" w:type="dxa"/>
            <w:tcBorders>
              <w:top w:val="nil"/>
              <w:left w:val="nil"/>
              <w:bottom w:val="single" w:sz="5" w:space="0" w:color="D5E4F2"/>
              <w:right w:val="nil"/>
            </w:tcBorders>
            <w:shd w:val="clear" w:color="auto" w:fill="FFFFFF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2B382997" w14:textId="77777777" w:rsidR="001C3B3B" w:rsidRPr="00153F13" w:rsidRDefault="00000000">
            <w:pPr>
              <w:spacing w:after="20" w:line="240" w:lineRule="auto"/>
              <w:rPr>
                <w:lang w:val="es-US"/>
              </w:rPr>
            </w:pPr>
            <w:r w:rsidRPr="00153F13">
              <w:rPr>
                <w:b/>
                <w:color w:val="677784"/>
                <w:sz w:val="15"/>
                <w:lang w:val="es-US"/>
              </w:rPr>
              <w:t>CONFIABILIDAD</w:t>
            </w:r>
          </w:p>
          <w:p w14:paraId="24A04F96" w14:textId="77777777" w:rsidR="001C3B3B" w:rsidRPr="00153F13" w:rsidRDefault="00000000">
            <w:pPr>
              <w:spacing w:after="0" w:line="240" w:lineRule="auto"/>
              <w:rPr>
                <w:lang w:val="es-US"/>
              </w:rPr>
            </w:pPr>
            <w:r w:rsidRPr="00153F13">
              <w:rPr>
                <w:b/>
                <w:color w:val="023365"/>
                <w:sz w:val="17"/>
                <w:lang w:val="es-US"/>
              </w:rPr>
              <w:t>Duplicados, errores y disponibilidad</w:t>
            </w:r>
          </w:p>
        </w:tc>
        <w:tc>
          <w:tcPr>
            <w:tcW w:w="3456" w:type="dxa"/>
            <w:tcBorders>
              <w:top w:val="nil"/>
              <w:left w:val="nil"/>
              <w:bottom w:val="single" w:sz="5" w:space="0" w:color="D5E4F2"/>
              <w:right w:val="nil"/>
            </w:tcBorders>
            <w:shd w:val="clear" w:color="auto" w:fill="FFFFFF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3519FD24" w14:textId="77777777" w:rsidR="001C3B3B" w:rsidRDefault="00000000">
            <w:pPr>
              <w:spacing w:after="20" w:line="240" w:lineRule="auto"/>
            </w:pPr>
            <w:r>
              <w:rPr>
                <w:b/>
                <w:color w:val="677784"/>
                <w:sz w:val="15"/>
              </w:rPr>
              <w:t>IMPACTO</w:t>
            </w:r>
          </w:p>
          <w:p w14:paraId="41112B24" w14:textId="77777777" w:rsidR="001C3B3B" w:rsidRDefault="00000000">
            <w:pPr>
              <w:spacing w:after="0" w:line="240" w:lineRule="auto"/>
            </w:pPr>
            <w:r>
              <w:rPr>
                <w:b/>
                <w:color w:val="023365"/>
                <w:sz w:val="17"/>
              </w:rPr>
              <w:t>Horas liberadas verificadas</w:t>
            </w:r>
          </w:p>
        </w:tc>
        <w:tc>
          <w:tcPr>
            <w:tcW w:w="3456" w:type="dxa"/>
            <w:tcBorders>
              <w:top w:val="nil"/>
              <w:left w:val="nil"/>
              <w:bottom w:val="single" w:sz="5" w:space="0" w:color="D5E4F2"/>
              <w:right w:val="nil"/>
            </w:tcBorders>
            <w:shd w:val="clear" w:color="auto" w:fill="FFFFFF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4AB0CE7B" w14:textId="77777777" w:rsidR="001C3B3B" w:rsidRPr="00153F13" w:rsidRDefault="00000000">
            <w:pPr>
              <w:spacing w:after="20" w:line="240" w:lineRule="auto"/>
              <w:rPr>
                <w:lang w:val="es-US"/>
              </w:rPr>
            </w:pPr>
            <w:r w:rsidRPr="00153F13">
              <w:rPr>
                <w:b/>
                <w:color w:val="677784"/>
                <w:sz w:val="15"/>
                <w:lang w:val="es-US"/>
              </w:rPr>
              <w:t>ADOPCIÓN</w:t>
            </w:r>
          </w:p>
          <w:p w14:paraId="7BEE2CAE" w14:textId="77777777" w:rsidR="001C3B3B" w:rsidRPr="00153F13" w:rsidRDefault="00000000">
            <w:pPr>
              <w:spacing w:after="0" w:line="240" w:lineRule="auto"/>
              <w:rPr>
                <w:lang w:val="es-US"/>
              </w:rPr>
            </w:pPr>
            <w:r w:rsidRPr="00153F13">
              <w:rPr>
                <w:b/>
                <w:color w:val="023365"/>
                <w:sz w:val="17"/>
                <w:lang w:val="es-US"/>
              </w:rPr>
              <w:t>Revisiones y ejecuciones manuales</w:t>
            </w:r>
          </w:p>
        </w:tc>
      </w:tr>
    </w:tbl>
    <w:p w14:paraId="3E499F7F" w14:textId="77777777" w:rsidR="001C3B3B" w:rsidRPr="00153F13" w:rsidRDefault="00000000">
      <w:pPr>
        <w:spacing w:before="100" w:after="40"/>
        <w:rPr>
          <w:lang w:val="es-US"/>
        </w:rPr>
      </w:pPr>
      <w:r w:rsidRPr="00153F13">
        <w:rPr>
          <w:b/>
          <w:color w:val="023365"/>
          <w:sz w:val="18"/>
          <w:lang w:val="es-US"/>
        </w:rPr>
        <w:t xml:space="preserve">Gate de salida a producción: </w:t>
      </w:r>
      <w:r w:rsidRPr="00153F13">
        <w:rPr>
          <w:sz w:val="18"/>
          <w:lang w:val="es-US"/>
        </w:rPr>
        <w:t>no activar IA ni declarar el ahorro de 15 h/semana como resultado hasta contar con datos reconciliados, benchmark de precisión y controles operativos acordados.</w:t>
      </w:r>
    </w:p>
    <w:p w14:paraId="29789A7D" w14:textId="77777777" w:rsidR="001C3B3B" w:rsidRDefault="00000000">
      <w:pPr>
        <w:spacing w:after="0" w:line="240" w:lineRule="auto"/>
      </w:pPr>
      <w:r>
        <w:rPr>
          <w:b/>
          <w:color w:val="677784"/>
          <w:sz w:val="17"/>
        </w:rPr>
        <w:t xml:space="preserve">Activos: </w:t>
      </w:r>
      <w:hyperlink r:id="rId8">
        <w:r>
          <w:rPr>
            <w:color w:val="1E65AE"/>
            <w:sz w:val="18"/>
            <w:u w:val="single"/>
          </w:rPr>
          <w:t>Dashboard</w:t>
        </w:r>
      </w:hyperlink>
      <w:r>
        <w:rPr>
          <w:color w:val="677784"/>
          <w:sz w:val="17"/>
        </w:rPr>
        <w:t xml:space="preserve">  ·  </w:t>
      </w:r>
      <w:hyperlink r:id="rId9">
        <w:r>
          <w:rPr>
            <w:color w:val="1E65AE"/>
            <w:sz w:val="18"/>
            <w:u w:val="single"/>
          </w:rPr>
          <w:t>Repositorio privado</w:t>
        </w:r>
      </w:hyperlink>
    </w:p>
    <w:sectPr w:rsidR="001C3B3B" w:rsidSect="00034616">
      <w:headerReference w:type="default" r:id="rId10"/>
      <w:footerReference w:type="default" r:id="rId11"/>
      <w:pgSz w:w="12240" w:h="15840"/>
      <w:pgMar w:top="806" w:right="936" w:bottom="749" w:left="936" w:header="403" w:footer="403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E3455C" w14:textId="77777777" w:rsidR="00AA5CCF" w:rsidRDefault="00AA5CCF">
      <w:pPr>
        <w:spacing w:after="0" w:line="240" w:lineRule="auto"/>
      </w:pPr>
      <w:r>
        <w:separator/>
      </w:r>
    </w:p>
  </w:endnote>
  <w:endnote w:type="continuationSeparator" w:id="0">
    <w:p w14:paraId="1ECCEA37" w14:textId="77777777" w:rsidR="00AA5CCF" w:rsidRDefault="00AA5CC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FA787E" w14:textId="77777777" w:rsidR="001C3B3B" w:rsidRPr="00153F13" w:rsidRDefault="00000000">
    <w:pPr>
      <w:pStyle w:val="Footer"/>
      <w:jc w:val="right"/>
      <w:rPr>
        <w:lang w:val="es-US"/>
      </w:rPr>
    </w:pPr>
    <w:r w:rsidRPr="00153F13">
      <w:rPr>
        <w:color w:val="677784"/>
        <w:sz w:val="16"/>
        <w:lang w:val="es-US"/>
      </w:rPr>
      <w:t>Uso interno  |  Estado al 31 ago 2026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90AC2A" w14:textId="77777777" w:rsidR="00AA5CCF" w:rsidRDefault="00AA5CCF">
      <w:pPr>
        <w:spacing w:after="0" w:line="240" w:lineRule="auto"/>
      </w:pPr>
      <w:r>
        <w:separator/>
      </w:r>
    </w:p>
  </w:footnote>
  <w:footnote w:type="continuationSeparator" w:id="0">
    <w:p w14:paraId="1A55F8F4" w14:textId="77777777" w:rsidR="00AA5CCF" w:rsidRDefault="00AA5CC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582533" w14:textId="77777777" w:rsidR="001C3B3B" w:rsidRDefault="00000000">
    <w:pPr>
      <w:pStyle w:val="Header"/>
    </w:pPr>
    <w:r>
      <w:rPr>
        <w:b/>
        <w:color w:val="023365"/>
        <w:sz w:val="17"/>
      </w:rPr>
      <w:t xml:space="preserve">KIPU </w:t>
    </w:r>
    <w:proofErr w:type="gramStart"/>
    <w:r>
      <w:rPr>
        <w:b/>
        <w:color w:val="023365"/>
        <w:sz w:val="17"/>
      </w:rPr>
      <w:t>GUARDIAN</w:t>
    </w:r>
    <w:r>
      <w:rPr>
        <w:color w:val="677784"/>
        <w:sz w:val="17"/>
      </w:rPr>
      <w:t xml:space="preserve">  |</w:t>
    </w:r>
    <w:proofErr w:type="gramEnd"/>
    <w:r>
      <w:rPr>
        <w:color w:val="677784"/>
        <w:sz w:val="17"/>
      </w:rPr>
      <w:t xml:space="preserve">  PAYMENTS INTELLIGENCE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32266144">
    <w:abstractNumId w:val="8"/>
  </w:num>
  <w:num w:numId="2" w16cid:durableId="889805152">
    <w:abstractNumId w:val="6"/>
  </w:num>
  <w:num w:numId="3" w16cid:durableId="952904056">
    <w:abstractNumId w:val="5"/>
  </w:num>
  <w:num w:numId="4" w16cid:durableId="1073236562">
    <w:abstractNumId w:val="4"/>
  </w:num>
  <w:num w:numId="5" w16cid:durableId="1151412081">
    <w:abstractNumId w:val="7"/>
  </w:num>
  <w:num w:numId="6" w16cid:durableId="1495225210">
    <w:abstractNumId w:val="3"/>
  </w:num>
  <w:num w:numId="7" w16cid:durableId="1528450558">
    <w:abstractNumId w:val="2"/>
  </w:num>
  <w:num w:numId="8" w16cid:durableId="751585805">
    <w:abstractNumId w:val="1"/>
  </w:num>
  <w:num w:numId="9" w16cid:durableId="16581423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53F13"/>
    <w:rsid w:val="001C3B3B"/>
    <w:rsid w:val="00240120"/>
    <w:rsid w:val="0029639D"/>
    <w:rsid w:val="00326F90"/>
    <w:rsid w:val="00AA1D8D"/>
    <w:rsid w:val="00AA5CCF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85EFABB"/>
  <w14:defaultImageDpi w14:val="300"/>
  <w15:docId w15:val="{3F8BEB81-337B-4E7F-9A4D-21F88A1E44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80" w:line="252" w:lineRule="auto"/>
    </w:pPr>
    <w:rPr>
      <w:rFonts w:ascii="Calibri" w:hAnsi="Calibri"/>
      <w:color w:val="082F55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/>
      <w:outlineLvl w:val="0"/>
    </w:pPr>
    <w:rPr>
      <w:rFonts w:asciiTheme="majorHAnsi" w:eastAsiaTheme="majorEastAsia" w:hAnsiTheme="majorHAnsi" w:cstheme="majorBidi"/>
      <w:b/>
      <w:bCs/>
      <w:color w:val="023365"/>
      <w:sz w:val="31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60"/>
      <w:outlineLvl w:val="1"/>
    </w:pPr>
    <w:rPr>
      <w:rFonts w:asciiTheme="majorHAnsi" w:eastAsiaTheme="majorEastAsia" w:hAnsiTheme="majorHAnsi" w:cstheme="majorBidi"/>
      <w:b/>
      <w:bCs/>
      <w:color w:val="023365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00" w:after="40"/>
      <w:outlineLvl w:val="2"/>
    </w:pPr>
    <w:rPr>
      <w:rFonts w:asciiTheme="majorHAnsi" w:eastAsiaTheme="majorEastAsia" w:hAnsiTheme="majorHAnsi" w:cstheme="majorBidi"/>
      <w:b/>
      <w:bCs/>
      <w:color w:val="023365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50" w:line="247" w:lineRule="auto"/>
      <w:ind w:left="605" w:hanging="288"/>
      <w:contextualSpacing/>
    </w:pPr>
    <w:rPr>
      <w:sz w:val="19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kipu-alert-reviewer-dashboard.kushkipagos-9534.chatgpt.site/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https://github.com/johanbano-ksk/kipu-alert-reviewe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308</Words>
  <Characters>1698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2002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KIPU Guardian - One-pager de roadmap</dc:title>
  <dc:subject>Roadmap exclusivo del proyecto KIPU Guardian</dc:subject>
  <dc:creator>Payments Intelligence</dc:creator>
  <cp:keywords>KIPU, alertas, roadmap, AWS, dashboard, Kushki</cp:keywords>
  <dc:description>Estado del proyecto al 31 de agosto de 2026.</dc:description>
  <cp:lastModifiedBy>Johan Steeven Baño Arequipa</cp:lastModifiedBy>
  <cp:revision>2</cp:revision>
  <dcterms:created xsi:type="dcterms:W3CDTF">2013-12-23T23:15:00Z</dcterms:created>
  <dcterms:modified xsi:type="dcterms:W3CDTF">2026-08-31T16:06:00Z</dcterms:modified>
  <cp:category/>
</cp:coreProperties>
</file>