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b/>
          <w:bCs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bCs/>
          <w:color w:val="000000"/>
          <w:sz w:val="22"/>
          <w:szCs w:val="22"/>
        </w:rPr>
        <w:t>Restack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b w:val="false"/>
          <w:bCs w:val="false"/>
          <w:color w:val="000000"/>
          <w:sz w:val="22"/>
          <w:szCs w:val="22"/>
        </w:rPr>
      </w:pPr>
      <w:r>
        <w:rPr>
          <w:rFonts w:eastAsia="Geneva" w:cs="Geneva" w:ascii="Calibri" w:hAnsi="Calibri"/>
          <w:b w:val="false"/>
          <w:bCs w:val="false"/>
          <w:color w:val="000000"/>
          <w:sz w:val="22"/>
          <w:szCs w:val="22"/>
        </w:rPr>
        <w:t>J. Potgieter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eastAsia="Geneva" w:cs="Geneva"/>
          <w:color w:val="000000"/>
        </w:rPr>
      </w:pPr>
      <w:r>
        <w:rPr>
          <w:rFonts w:eastAsia="Geneva" w:cs="Geneva"/>
          <w:color w:val="000000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bCs/>
          <w:color w:val="000000"/>
          <w:sz w:val="22"/>
          <w:szCs w:val="22"/>
        </w:rPr>
        <w:t>1. Project Overview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color w:val="000000"/>
          <w:sz w:val="22"/>
          <w:szCs w:val="22"/>
        </w:rPr>
        <w:t>Restack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is a management solution designed to handle customer relationships and financial documentation. By leveraging the </w:t>
      </w:r>
      <w:r>
        <w:rPr>
          <w:rFonts w:eastAsia="Geneva" w:cs="Geneva" w:ascii="Calibri" w:hAnsi="Calibri"/>
          <w:b/>
          <w:color w:val="000000"/>
          <w:sz w:val="22"/>
          <w:szCs w:val="22"/>
        </w:rPr>
        <w:t>ABP Framework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, it follows a strictly layered, Domain-Driven Design (DDD) architecture, ensuring scalability and maintainability.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color w:val="000000"/>
          <w:sz w:val="22"/>
          <w:szCs w:val="22"/>
        </w:rPr>
        <w:t xml:space="preserve"> 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 </w:t>
      </w:r>
    </w:p>
    <w:p>
      <w:pPr>
        <w:pStyle w:val="Heading2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b/>
          <w:bCs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bCs/>
          <w:color w:val="000000"/>
          <w:sz w:val="22"/>
          <w:szCs w:val="22"/>
        </w:rPr>
        <w:t>2. Core Components (Angular UI)</w:t>
      </w:r>
    </w:p>
    <w:p>
      <w:pPr>
        <w:pStyle w:val="BodyText"/>
        <w:spacing w:lineRule="auto" w:line="240"/>
        <w:rPr>
          <w:rFonts w:ascii="Calibri" w:hAnsi="Calibri" w:eastAsia="Geneva" w:cs="Geneva"/>
          <w:b w:val="false"/>
          <w:bCs w:val="false"/>
          <w:color w:val="000000"/>
          <w:sz w:val="22"/>
          <w:szCs w:val="22"/>
        </w:rPr>
      </w:pPr>
      <w:r>
        <w:rPr>
          <w:rFonts w:eastAsia="Geneva" w:cs="Geneva" w:ascii="Calibri" w:hAnsi="Calibri"/>
          <w:b w:val="false"/>
          <w:bCs w:val="false"/>
          <w:color w:val="000000"/>
          <w:sz w:val="22"/>
          <w:szCs w:val="22"/>
        </w:rPr>
        <w:t>The application is partitioned into three primary functional areas: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Calibri" w:hAnsi="Calibri" w:eastAsia="Geneva" w:cs="Geneva"/>
          <w:b w:val="false"/>
          <w:bCs w:val="false"/>
          <w:color w:val="000000"/>
          <w:sz w:val="22"/>
          <w:szCs w:val="22"/>
        </w:rPr>
      </w:pPr>
      <w:r>
        <w:rPr>
          <w:rFonts w:eastAsia="Geneva" w:cs="Geneva" w:ascii="Calibri" w:hAnsi="Calibri"/>
          <w:b w:val="false"/>
          <w:bCs w:val="false"/>
          <w:color w:val="000000"/>
          <w:sz w:val="22"/>
          <w:szCs w:val="22"/>
        </w:rPr>
        <w:t>Customer Component: Manages profile data, contact information, and history.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Calibri" w:hAnsi="Calibri" w:eastAsia="Geneva" w:cs="Geneva"/>
          <w:b w:val="false"/>
          <w:bCs w:val="false"/>
          <w:color w:val="000000"/>
          <w:sz w:val="22"/>
          <w:szCs w:val="22"/>
        </w:rPr>
      </w:pPr>
      <w:r>
        <w:rPr>
          <w:rFonts w:eastAsia="Geneva" w:cs="Geneva" w:ascii="Calibri" w:hAnsi="Calibri"/>
          <w:b w:val="false"/>
          <w:bCs w:val="false"/>
          <w:color w:val="000000"/>
          <w:sz w:val="22"/>
          <w:szCs w:val="22"/>
        </w:rPr>
        <w:t>Invoice Component: Handles the generation and configuration of billing documents, including automatic ID generation.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Calibri" w:hAnsi="Calibri" w:eastAsia="Geneva" w:cs="Geneva"/>
          <w:b w:val="false"/>
          <w:bCs w:val="false"/>
          <w:color w:val="000000"/>
          <w:sz w:val="22"/>
          <w:szCs w:val="22"/>
        </w:rPr>
      </w:pPr>
      <w:r>
        <w:rPr>
          <w:rFonts w:eastAsia="Geneva" w:cs="Geneva" w:ascii="Calibri" w:hAnsi="Calibri"/>
          <w:b w:val="false"/>
          <w:bCs w:val="false"/>
          <w:color w:val="000000"/>
          <w:sz w:val="22"/>
          <w:szCs w:val="22"/>
        </w:rPr>
        <w:t>Invoice Lines Component: A sub-component used within the Invoice view to manage itemized billing entries (quantity, unit price, and descriptions).</w:t>
      </w:r>
    </w:p>
    <w:p>
      <w:pPr>
        <w:pStyle w:val="Heading2"/>
        <w:spacing w:lineRule="auto" w:line="240"/>
        <w:rPr>
          <w:rFonts w:ascii="Calibri" w:hAnsi="Calibri" w:eastAsia="Geneva" w:cs="Geneva"/>
          <w:b/>
          <w:bCs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bCs/>
          <w:color w:val="000000"/>
          <w:sz w:val="22"/>
          <w:szCs w:val="22"/>
        </w:rPr>
        <w:t>3. Backend Architecture &amp; Project Structure</w:t>
      </w:r>
    </w:p>
    <w:p>
      <w:pPr>
        <w:pStyle w:val="BodyText"/>
        <w:spacing w:lineRule="auto" w:line="240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color w:val="000000"/>
          <w:sz w:val="22"/>
          <w:szCs w:val="22"/>
        </w:rPr>
        <w:t>The backend follows the ABP layered monolith template. Here is the specific mapping of your business logic:</w:t>
      </w:r>
    </w:p>
    <w:p>
      <w:pPr>
        <w:pStyle w:val="Heading3"/>
        <w:spacing w:before="0" w:after="140"/>
        <w:rPr>
          <w:rFonts w:ascii="Calibri" w:hAnsi="Calibri" w:eastAsia="Geneva" w:cs="Geneva"/>
          <w:b w:val="false"/>
          <w:bCs w:val="false"/>
          <w:color w:val="000000"/>
          <w:sz w:val="22"/>
          <w:szCs w:val="22"/>
        </w:rPr>
      </w:pPr>
      <w:r>
        <w:rPr>
          <w:rFonts w:eastAsia="Geneva" w:cs="Geneva" w:ascii="Calibri" w:hAnsi="Calibri"/>
          <w:b w:val="false"/>
          <w:bCs w:val="false"/>
          <w:color w:val="000000"/>
          <w:sz w:val="22"/>
          <w:szCs w:val="22"/>
        </w:rPr>
        <w:t>Models &amp; Entities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color w:val="000000"/>
          <w:sz w:val="22"/>
          <w:szCs w:val="22"/>
        </w:rPr>
        <w:t>Project: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</w:t>
      </w:r>
      <w:r>
        <w:rPr>
          <w:rStyle w:val="SourceText"/>
          <w:rFonts w:ascii="Calibri" w:hAnsi="Calibri"/>
          <w:color w:val="000000"/>
          <w:sz w:val="22"/>
          <w:szCs w:val="22"/>
        </w:rPr>
        <w:t>Restack.Domain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color w:val="000000"/>
          <w:sz w:val="22"/>
          <w:szCs w:val="22"/>
        </w:rPr>
        <w:t>Path: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</w:t>
      </w:r>
      <w:r>
        <w:rPr>
          <w:rStyle w:val="SourceText"/>
          <w:rFonts w:ascii="Calibri" w:hAnsi="Calibri"/>
          <w:color w:val="000000"/>
          <w:sz w:val="22"/>
          <w:szCs w:val="22"/>
        </w:rPr>
        <w:t>Restack.Domain/Invoices/Invoice.cs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, </w:t>
      </w:r>
      <w:r>
        <w:rPr>
          <w:rStyle w:val="SourceText"/>
          <w:rFonts w:ascii="Calibri" w:hAnsi="Calibri"/>
          <w:color w:val="000000"/>
          <w:sz w:val="22"/>
          <w:szCs w:val="22"/>
        </w:rPr>
        <w:t>Restack.Domain/Customers/Customer.cs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color w:val="000000"/>
          <w:sz w:val="22"/>
          <w:szCs w:val="22"/>
        </w:rPr>
        <w:t>Purpose: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These are the "Source of Truth." They contain the state and business rules for the database.</w:t>
      </w:r>
    </w:p>
    <w:p>
      <w:pPr>
        <w:pStyle w:val="Heading3"/>
        <w:spacing w:lineRule="auto" w:line="240"/>
        <w:rPr>
          <w:rFonts w:ascii="Calibri" w:hAnsi="Calibri" w:eastAsia="Geneva" w:cs="Geneva"/>
          <w:b w:val="false"/>
          <w:bCs w:val="false"/>
          <w:color w:val="000000"/>
          <w:sz w:val="22"/>
          <w:szCs w:val="22"/>
        </w:rPr>
      </w:pPr>
      <w:r>
        <w:rPr>
          <w:rFonts w:eastAsia="Geneva" w:cs="Geneva" w:ascii="Calibri" w:hAnsi="Calibri"/>
          <w:b w:val="false"/>
          <w:bCs w:val="false"/>
          <w:color w:val="000000"/>
          <w:sz w:val="22"/>
          <w:szCs w:val="22"/>
        </w:rPr>
        <w:t>Data Transfer Objects (DTOs)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color w:val="000000"/>
          <w:sz w:val="22"/>
          <w:szCs w:val="22"/>
        </w:rPr>
        <w:t>Project: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</w:t>
      </w:r>
      <w:r>
        <w:rPr>
          <w:rStyle w:val="SourceText"/>
          <w:rFonts w:ascii="Calibri" w:hAnsi="Calibri"/>
          <w:color w:val="000000"/>
          <w:sz w:val="22"/>
          <w:szCs w:val="22"/>
        </w:rPr>
        <w:t>Restack.Application.Contracts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color w:val="000000"/>
          <w:sz w:val="22"/>
          <w:szCs w:val="22"/>
        </w:rPr>
        <w:t>Path: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</w:t>
      </w:r>
      <w:r>
        <w:rPr>
          <w:rStyle w:val="SourceText"/>
          <w:rFonts w:ascii="Calibri" w:hAnsi="Calibri"/>
          <w:color w:val="000000"/>
          <w:sz w:val="22"/>
          <w:szCs w:val="22"/>
        </w:rPr>
        <w:t>Restack.Application.Contracts/Invoices/Dtos/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and </w:t>
      </w:r>
      <w:r>
        <w:rPr>
          <w:rStyle w:val="SourceText"/>
          <w:rFonts w:ascii="Calibri" w:hAnsi="Calibri"/>
          <w:color w:val="000000"/>
          <w:sz w:val="22"/>
          <w:szCs w:val="22"/>
        </w:rPr>
        <w:t>Restack.Application.Contracts/Customers/Dtos/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color w:val="000000"/>
          <w:sz w:val="22"/>
          <w:szCs w:val="22"/>
        </w:rPr>
        <w:t>Purpose: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These are the models shared with the Angular frontend. They are serializable classes used to transfer data between the API and the UI.</w:t>
      </w:r>
    </w:p>
    <w:p>
      <w:pPr>
        <w:pStyle w:val="Heading2"/>
        <w:spacing w:lineRule="auto" w:line="240"/>
        <w:rPr>
          <w:rFonts w:ascii="Calibri" w:hAnsi="Calibri" w:eastAsia="Geneva" w:cs="Geneva"/>
          <w:b w:val="false"/>
          <w:bCs w:val="false"/>
          <w:color w:val="000000"/>
          <w:sz w:val="22"/>
          <w:szCs w:val="22"/>
        </w:rPr>
      </w:pPr>
      <w:r>
        <w:rPr>
          <w:rFonts w:eastAsia="Geneva" w:cs="Geneva" w:ascii="Calibri" w:hAnsi="Calibri"/>
          <w:b w:val="false"/>
          <w:bCs w:val="false"/>
          <w:color w:val="000000"/>
          <w:sz w:val="22"/>
          <w:szCs w:val="22"/>
        </w:rPr>
        <w:t>4. Data Access &amp; Persistence</w:t>
      </w:r>
    </w:p>
    <w:p>
      <w:pPr>
        <w:pStyle w:val="BodyText"/>
        <w:spacing w:lineRule="auto" w:line="240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color w:val="000000"/>
          <w:sz w:val="22"/>
          <w:szCs w:val="22"/>
        </w:rPr>
        <w:t xml:space="preserve">Restack uses </w:t>
      </w:r>
      <w:r>
        <w:rPr>
          <w:rFonts w:eastAsia="Geneva" w:cs="Geneva" w:ascii="Calibri" w:hAnsi="Calibri"/>
          <w:b/>
          <w:color w:val="000000"/>
          <w:sz w:val="22"/>
          <w:szCs w:val="22"/>
        </w:rPr>
        <w:t>Entity Framework Core (EF Core)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as the ORM (Object-Relational Mapper) with </w:t>
      </w:r>
      <w:r>
        <w:rPr>
          <w:rFonts w:eastAsia="Geneva" w:cs="Geneva" w:ascii="Calibri" w:hAnsi="Calibri"/>
          <w:b/>
          <w:color w:val="000000"/>
          <w:sz w:val="22"/>
          <w:szCs w:val="22"/>
        </w:rPr>
        <w:t>SQL Server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as the database engine.</w:t>
      </w:r>
    </w:p>
    <w:p>
      <w:pPr>
        <w:pStyle w:val="Heading3"/>
        <w:spacing w:before="0" w:after="140"/>
        <w:rPr>
          <w:rFonts w:ascii="Calibri" w:hAnsi="Calibri" w:eastAsia="Geneva" w:cs="Geneva"/>
          <w:b w:val="false"/>
          <w:bCs w:val="false"/>
          <w:color w:val="000000"/>
          <w:sz w:val="22"/>
          <w:szCs w:val="22"/>
        </w:rPr>
      </w:pPr>
      <w:r>
        <w:rPr>
          <w:rFonts w:eastAsia="Geneva" w:cs="Geneva" w:ascii="Calibri" w:hAnsi="Calibri"/>
          <w:b w:val="false"/>
          <w:bCs w:val="false"/>
          <w:color w:val="000000"/>
          <w:sz w:val="22"/>
          <w:szCs w:val="22"/>
        </w:rPr>
        <w:t>Entity Framework Core Configuration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color w:val="000000"/>
          <w:sz w:val="22"/>
          <w:szCs w:val="22"/>
        </w:rPr>
        <w:t>DbContext: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Located in </w:t>
      </w:r>
      <w:r>
        <w:rPr>
          <w:rStyle w:val="SourceText"/>
          <w:rFonts w:ascii="Calibri" w:hAnsi="Calibri"/>
          <w:color w:val="000000"/>
          <w:sz w:val="22"/>
          <w:szCs w:val="22"/>
        </w:rPr>
        <w:t>Restack.EntityFrameworkCore</w:t>
      </w:r>
      <w:r>
        <w:rPr>
          <w:rFonts w:eastAsia="Geneva" w:cs="Geneva" w:ascii="Calibri" w:hAnsi="Calibri"/>
          <w:color w:val="000000"/>
          <w:sz w:val="22"/>
          <w:szCs w:val="22"/>
        </w:rPr>
        <w:t>. This class (</w:t>
      </w:r>
      <w:r>
        <w:rPr>
          <w:rStyle w:val="SourceText"/>
          <w:rFonts w:ascii="Calibri" w:hAnsi="Calibri"/>
          <w:color w:val="000000"/>
          <w:sz w:val="22"/>
          <w:szCs w:val="22"/>
        </w:rPr>
        <w:t>RestackDbContext</w:t>
      </w:r>
      <w:r>
        <w:rPr>
          <w:rFonts w:eastAsia="Geneva" w:cs="Geneva" w:ascii="Calibri" w:hAnsi="Calibri"/>
          <w:color w:val="000000"/>
          <w:sz w:val="22"/>
          <w:szCs w:val="22"/>
        </w:rPr>
        <w:t>) manages the mapping between C# entities and SQL tables.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color w:val="000000"/>
          <w:sz w:val="22"/>
          <w:szCs w:val="22"/>
        </w:rPr>
        <w:t>Migrations: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Database schema changes are tracked in the </w:t>
      </w:r>
      <w:r>
        <w:rPr>
          <w:rStyle w:val="SourceText"/>
          <w:rFonts w:ascii="Calibri" w:hAnsi="Calibri"/>
          <w:color w:val="000000"/>
          <w:sz w:val="22"/>
          <w:szCs w:val="22"/>
        </w:rPr>
        <w:t>Migrations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folder within the </w:t>
      </w:r>
      <w:r>
        <w:rPr>
          <w:rStyle w:val="SourceText"/>
          <w:rFonts w:ascii="Calibri" w:hAnsi="Calibri"/>
          <w:color w:val="000000"/>
          <w:sz w:val="22"/>
          <w:szCs w:val="22"/>
        </w:rPr>
        <w:t>Restack.EntityFrameworkCore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project.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Calibri" w:hAnsi="Calibri" w:eastAsia="Geneva" w:cs="Geneva"/>
          <w:b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color w:val="000000"/>
          <w:sz w:val="22"/>
          <w:szCs w:val="22"/>
        </w:rPr>
        <w:t>Migration Commands: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240"/>
        <w:ind w:hanging="283" w:start="1418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Style w:val="SourceText"/>
          <w:rFonts w:ascii="Calibri" w:hAnsi="Calibri"/>
          <w:color w:val="000000"/>
          <w:sz w:val="22"/>
          <w:szCs w:val="22"/>
        </w:rPr>
        <w:t>dotnet ef migrations add Added_Invoice_Entity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(Creates the script).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240"/>
        <w:ind w:hanging="283" w:start="1418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Style w:val="SourceText"/>
          <w:rFonts w:ascii="Calibri" w:hAnsi="Calibri"/>
          <w:color w:val="000000"/>
          <w:sz w:val="22"/>
          <w:szCs w:val="22"/>
        </w:rPr>
        <w:t>dotnet ef database update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(Applies changes to SQL Server).</w:t>
      </w:r>
    </w:p>
    <w:p>
      <w:pPr>
        <w:pStyle w:val="HorizontalLine"/>
        <w:spacing w:before="0" w:after="140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color w:val="000000"/>
          <w:sz w:val="22"/>
          <w:szCs w:val="22"/>
        </w:rPr>
      </w:r>
    </w:p>
    <w:p>
      <w:pPr>
        <w:pStyle w:val="Heading2"/>
        <w:spacing w:before="0" w:after="140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color w:val="000000"/>
          <w:sz w:val="22"/>
          <w:szCs w:val="22"/>
        </w:rPr>
        <w:t>5. Database Schema (SQL Server)</w:t>
      </w:r>
    </w:p>
    <w:p>
      <w:pPr>
        <w:pStyle w:val="BodyText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color w:val="000000"/>
          <w:sz w:val="22"/>
          <w:szCs w:val="22"/>
        </w:rPr>
        <w:t>The following diagram illustrates the primary entities and their relationships within the SQL Server database.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color w:val="000000"/>
          <w:sz w:val="22"/>
          <w:szCs w:val="22"/>
        </w:rPr>
        <w:t>Customer 1:N Invoice: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One customer can have many invoices.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>
          <w:rFonts w:ascii="Calibri" w:hAnsi="Calibri" w:eastAsia="Geneva" w:cs="Geneva"/>
          <w:color w:val="000000"/>
          <w:sz w:val="22"/>
          <w:szCs w:val="22"/>
        </w:rPr>
      </w:pPr>
      <w:r>
        <w:rPr>
          <w:rFonts w:eastAsia="Geneva" w:cs="Geneva" w:ascii="Calibri" w:hAnsi="Calibri"/>
          <w:b/>
          <w:color w:val="000000"/>
          <w:sz w:val="22"/>
          <w:szCs w:val="22"/>
        </w:rPr>
        <w:t>Invoice 1:N InvoiceLine:</w:t>
      </w:r>
      <w:r>
        <w:rPr>
          <w:rFonts w:eastAsia="Geneva" w:cs="Geneva" w:ascii="Calibri" w:hAnsi="Calibri"/>
          <w:color w:val="000000"/>
          <w:sz w:val="22"/>
          <w:szCs w:val="22"/>
        </w:rPr>
        <w:t xml:space="preserve"> One invoice contains multiple line items.</w:t>
      </w:r>
    </w:p>
    <w:p>
      <w:pPr>
        <w:pStyle w:val="BodyText"/>
        <w:spacing w:before="0" w:after="140"/>
        <w:rPr>
          <w:rFonts w:eastAsia="Geneva" w:cs="Geneva"/>
          <w:color w:val="000000"/>
        </w:rPr>
      </w:pPr>
      <w:r>
        <w:rPr>
          <w:rFonts w:eastAsia="Geneva" w:cs="Geneva"/>
          <w:color w:val="000000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color w:val="000000"/>
        </w:rPr>
      </w:pPr>
      <w:r>
        <w:rPr>
          <w:rFonts w:eastAsia="Geneva" w:cs="Geneva" w:ascii="Calibri" w:hAnsi="Calibri"/>
          <w:color w:val="000000"/>
        </w:rPr>
        <w:t>Activity Diagram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color w:val="000000"/>
        </w:rPr>
      </w:pPr>
      <w:r>
        <w:rPr>
          <w:rFonts w:eastAsia="Geneva" w:cs="Geneva" w:ascii="Calibri" w:hAnsi="Calibri"/>
          <w:color w:val="000000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color w:val="000000"/>
        </w:rPr>
      </w:pPr>
      <w:r>
        <w:rPr>
          <w:rFonts w:eastAsia="Geneva" w:cs="Geneva" w:ascii="Calibri" w:hAnsi="Calibri"/>
          <w:color w:val="000000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color w:val="00000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167245" cy="34829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7245" cy="348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Geneva" w:cs="Geneva" w:ascii="Calibri" w:hAnsi="Calibri"/>
          <w:color w:val="000000"/>
        </w:rPr>
        <w:t>Fig 1. Activity diagram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color w:val="000000"/>
        </w:rPr>
      </w:pPr>
      <w:r>
        <w:rPr>
          <w:rFonts w:eastAsia="Geneva" w:cs="Geneva" w:ascii="Calibri" w:hAnsi="Calibri"/>
          <w:color w:val="000000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color w:val="000000"/>
        </w:rPr>
      </w:pPr>
      <w:r>
        <w:rPr>
          <w:rFonts w:eastAsia="Geneva" w:cs="Geneva" w:ascii="Calibri" w:hAnsi="Calibri"/>
          <w:color w:val="000000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color w:val="000000"/>
        </w:rPr>
      </w:pPr>
      <w:r>
        <w:rPr>
          <w:rFonts w:eastAsia="Geneva" w:cs="Geneva" w:ascii="Calibri" w:hAnsi="Calibri"/>
          <w:color w:val="000000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color w:val="000000"/>
        </w:rPr>
      </w:pPr>
      <w:r>
        <w:rPr>
          <w:rFonts w:eastAsia="Geneva" w:cs="Geneva" w:ascii="Calibri" w:hAnsi="Calibri"/>
          <w:color w:val="000000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color w:val="000000"/>
        </w:rPr>
      </w:pPr>
      <w:r>
        <w:rPr>
          <w:rFonts w:eastAsia="Geneva" w:cs="Geneva" w:ascii="Calibri" w:hAnsi="Calibri"/>
          <w:color w:val="000000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color w:val="000000"/>
        </w:rPr>
      </w:pPr>
      <w:r>
        <w:rPr>
          <w:rFonts w:eastAsia="Geneva" w:cs="Geneva" w:ascii="Calibri" w:hAnsi="Calibri"/>
          <w:color w:val="000000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color w:val="000000"/>
        </w:rPr>
      </w:pPr>
      <w:r>
        <w:rPr>
          <w:rFonts w:eastAsia="Geneva" w:cs="Geneva" w:ascii="Calibri" w:hAnsi="Calibri"/>
          <w:color w:val="000000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alibri" w:hAnsi="Calibri" w:eastAsia="Geneva" w:cs="Geneva"/>
          <w:color w:val="000000"/>
        </w:rPr>
      </w:pPr>
      <w:r>
        <w:rPr>
          <w:rFonts w:eastAsia="Geneva" w:cs="Geneva" w:ascii="Calibri" w:hAnsi="Calibri"/>
          <w:color w:val="00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user">
    <w:name w:val="Footnote Anchor (user)"/>
    <w:qFormat/>
    <w:rPr>
      <w:vertAlign w:val="superscript"/>
    </w:rPr>
  </w:style>
  <w:style w:type="character" w:styleId="EndnoteAnchoruser">
    <w:name w:val="Endnote Anchor (user)"/>
    <w:qFormat/>
    <w:rPr>
      <w:vertAlign w:val="superscript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LibreOffice/25.2.7.2$Windows_X86_64 LibreOffice_project/5cbfd1ab6520636bb5f7b99185aa69bd7456825d</Application>
  <AppVersion>15.0000</AppVersion>
  <Pages>3</Pages>
  <Words>313</Words>
  <Characters>2042</Characters>
  <CharactersWithSpaces>2311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dcterms:modified xsi:type="dcterms:W3CDTF">2026-01-22T21:37:24Z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