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Komplettering – Detaljplan PLAN.2024.747 (våtmarker och fågelliv)</w:t>
      </w:r>
    </w:p>
    <w:p>
      <w:pPr>
        <w:pStyle w:val="FirstParagraph"/>
      </w:pPr>
      <w:r>
        <w:rPr>
          <w:b/>
          <w:bCs/>
        </w:rPr>
        <w:t xml:space="preserve">UTKAST – KOMPLETTERINGSMALL.</w:t>
      </w:r>
      <w:r>
        <w:t xml:space="preserve"> </w:t>
      </w:r>
      <w:r>
        <w:t xml:space="preserve">Detta dokument är en mall för komplettering till ett tidigare inlämnat samrådsyttrande. Korrekturläs noggrant, fyll i sakägaruppgifter och justera till era förhållanden innan inlämning till myndighet. Underlag, rättskällor och referensplaner finns på</w:t>
      </w:r>
      <w:r>
        <w:t xml:space="preserve"> </w:t>
      </w:r>
      <w:hyperlink r:id="rId9">
        <w:r>
          <w:rPr>
            <w:rStyle w:val="Hyperlink"/>
          </w:rPr>
          <w:t xml:space="preserve">github.com/johanclawson/oresjon_samradsyttrande</w:t>
        </w:r>
      </w:hyperlink>
      <w:r>
        <w:t xml:space="preserve">.</w:t>
      </w:r>
    </w:p>
    <w:p>
      <w:pPr>
        <w:pStyle w:val="BodyText"/>
      </w:pPr>
      <w:r>
        <w:rPr>
          <w:b/>
          <w:bCs/>
        </w:rPr>
        <w:t xml:space="preserve">Till:</w:t>
      </w:r>
      <w:r>
        <w:t xml:space="preserve"> </w:t>
      </w:r>
      <w:r>
        <w:t xml:space="preserve">Marks kommun, Plan- och byggenheten</w:t>
      </w:r>
      <w:r>
        <w:br/>
      </w:r>
      <w:r>
        <w:rPr>
          <w:b/>
          <w:bCs/>
        </w:rPr>
        <w:t xml:space="preserve">E-post:</w:t>
      </w:r>
      <w:r>
        <w:t xml:space="preserve"> </w:t>
      </w:r>
      <w:r>
        <w:t xml:space="preserve">planochbyggenheten@mark.se</w:t>
      </w:r>
      <w:r>
        <w:br/>
      </w:r>
      <w:r>
        <w:rPr>
          <w:b/>
          <w:bCs/>
        </w:rPr>
        <w:t xml:space="preserve">Ärende:</w:t>
      </w:r>
      <w:r>
        <w:t xml:space="preserve"> </w:t>
      </w:r>
      <w:r>
        <w:t xml:space="preserve">Komplettering till yttrande över samråd – Detaljplan för bostäder, Ubbhult 2:2 och Håkankila 1:8, Sätila</w:t>
      </w:r>
      <w:r>
        <w:br/>
      </w:r>
      <w:r>
        <w:rPr>
          <w:b/>
          <w:bCs/>
        </w:rPr>
        <w:t xml:space="preserve">Diarienummer:</w:t>
      </w:r>
      <w:r>
        <w:t xml:space="preserve"> </w:t>
      </w:r>
      <w:r>
        <w:t xml:space="preserve">PLAN.2024.747</w:t>
      </w:r>
      <w:r>
        <w:br/>
      </w:r>
      <w:r>
        <w:rPr>
          <w:b/>
          <w:bCs/>
        </w:rPr>
        <w:t xml:space="preserve">Datum:</w:t>
      </w:r>
      <w:r>
        <w:t xml:space="preserve"> </w:t>
      </w:r>
      <w:r>
        <w:t xml:space="preserve">2026-05-23</w:t>
      </w:r>
      <w:r>
        <w:br/>
      </w:r>
      <w:r>
        <w:rPr>
          <w:b/>
          <w:bCs/>
        </w:rPr>
        <w:t xml:space="preserve">Avsändare:</w:t>
      </w:r>
      <w:r>
        <w:t xml:space="preserve"> </w:t>
      </w:r>
      <w:r>
        <w:t xml:space="preserve">[Undertecknande sakägare]</w:t>
      </w:r>
    </w:p>
    <w:p>
      <w:r>
        <w:pict>
          <v:rect style="width:0;height:1.5pt" o:hralign="center" o:hrstd="t" o:hr="t"/>
        </w:pict>
      </w:r>
    </w:p>
    <w:bookmarkStart w:id="10" w:name="inledning"/>
    <w:p>
      <w:pPr>
        <w:pStyle w:val="Heading2"/>
      </w:pPr>
      <w:r>
        <w:t xml:space="preserve">Inledning</w:t>
      </w:r>
    </w:p>
    <w:p>
      <w:pPr>
        <w:pStyle w:val="FirstParagraph"/>
      </w:pPr>
      <w:r>
        <w:t xml:space="preserve">Denna skrivelse utgör en komplettering till mitt tidigare inlämnade yttrande över rubricerat detaljplaneförslag. Kompletteringen avser en grund som väsentligen förstärker tidigare yrkanden om säsongsriktig artinventering och miljökonsekvensbedömning:</w:t>
      </w:r>
      <w:r>
        <w:t xml:space="preserve"> </w:t>
      </w:r>
      <w:r>
        <w:rPr>
          <w:b/>
          <w:bCs/>
        </w:rPr>
        <w:t xml:space="preserve">otillräcklig redovisning av våtmarker och deras betydelse för fågelliv, biotopskydd, markavvattning och försämringsförbudet för vatten</w:t>
      </w:r>
      <w:r>
        <w:t xml:space="preserve">.</w:t>
      </w:r>
    </w:p>
    <w:p>
      <w:pPr>
        <w:pStyle w:val="BodyText"/>
      </w:pPr>
      <w:r>
        <w:t xml:space="preserve">I övrigt vidhåller jag yrkandena och argumenten i mitt tidigare yttrande.</w:t>
      </w:r>
    </w:p>
    <w:bookmarkEnd w:id="10"/>
    <w:bookmarkStart w:id="18" w:name="grund-för-kompletteringen"/>
    <w:p>
      <w:pPr>
        <w:pStyle w:val="Heading2"/>
      </w:pPr>
      <w:r>
        <w:t xml:space="preserve">Grund för kompletteringen</w:t>
      </w:r>
    </w:p>
    <w:bookmarkStart w:id="11" w:name="Xe4cdc3003ff1f28d4e37af135f91f0d2c98d565"/>
    <w:p>
      <w:pPr>
        <w:pStyle w:val="Heading3"/>
      </w:pPr>
      <w:r>
        <w:t xml:space="preserve">Otillräcklig redovisning av våtmarker, fågelliv, biotopskydd och markavvattning</w:t>
      </w:r>
    </w:p>
    <w:p>
      <w:pPr>
        <w:pStyle w:val="FirstParagraph"/>
      </w:pPr>
      <w:r>
        <w:t xml:space="preserve">Planhandlingarna har en allvarlig brist i att de inte adresserar de våtmarker som finns i och kring planområdet, trots att kommunens egen översiktsplan uttryckligen identifierar både fågelliv och våtmarker som skyddsvärda. I LIS-tillägget till Marks översiktsplan (sid. 19–20) anges för LIS 06B SJÖDAL:</w:t>
      </w:r>
    </w:p>
    <w:p>
      <w:pPr>
        <w:pStyle w:val="BlockText"/>
      </w:pPr>
      <w:r>
        <w:rPr>
          <w:i/>
          <w:iCs/>
        </w:rPr>
        <w:t xml:space="preserve">"Artrikt fågelliv i näringsfattig sjö. Storlom och havstrut har historiskt häckat i sjön. Våtmarker finns i områdets östra del."</w:t>
      </w:r>
    </w:p>
    <w:bookmarkEnd w:id="11"/>
    <w:bookmarkStart w:id="12" w:name="Xf7e54a0b938dae4dcc8e0d828442e701fb42bdf"/>
    <w:p>
      <w:pPr>
        <w:pStyle w:val="Heading3"/>
      </w:pPr>
      <w:r>
        <w:t xml:space="preserve">1. Storlom (Gavia arctica) – bilaga 1-art i fågeldirektivet</w:t>
      </w:r>
    </w:p>
    <w:p>
      <w:pPr>
        <w:pStyle w:val="FirstParagraph"/>
      </w:pPr>
      <w:r>
        <w:t xml:space="preserve">Storlom är upptagen i bilaga 1 till fågeldirektivet 2009/147/EG (A002) och kräver enligt direktivets artikel 4(1)</w:t>
      </w:r>
      <w:r>
        <w:t xml:space="preserve"> </w:t>
      </w:r>
      <w:r>
        <w:rPr>
          <w:i/>
          <w:iCs/>
        </w:rPr>
        <w:t xml:space="preserve">"särskilda skyddsåtgärder"</w:t>
      </w:r>
      <w:r>
        <w:t xml:space="preserve">. Sverige har omkring 99 % av EU:s häckande population av storlom – ett särskilt ansvar enligt EU-rätten. Arten är fredad enligt jaktförordningen (1987:905) och skyddad enligt 4 § artskyddsförordningen.</w:t>
      </w:r>
    </w:p>
    <w:p>
      <w:pPr>
        <w:pStyle w:val="BodyText"/>
      </w:pPr>
      <w:r>
        <w:t xml:space="preserve">När kommunens egen översiktsplan obestritt anger att storlom historiskt häckat i Stora Öresjön är detta en omständighet som måste utredas i planprocessen. Regeringsrätten har upphävt beslut om antagande av detaljplan när miljökonsekvensbeskrivning inte behandlat exploateringens konsekvenser för fridlysta arter</w:t>
      </w:r>
      <w:r>
        <w:t xml:space="preserve"> </w:t>
      </w:r>
      <w:r>
        <w:rPr>
          <w:i/>
          <w:iCs/>
        </w:rPr>
        <w:t xml:space="preserve">"som obestritt uppgivits förekomma inom planområdet"</w:t>
      </w:r>
      <w:r>
        <w:t xml:space="preserve">.</w:t>
      </w:r>
    </w:p>
    <w:bookmarkEnd w:id="12"/>
    <w:bookmarkStart w:id="13" w:name="säsongsfel-i-fågelinventeringen"/>
    <w:p>
      <w:pPr>
        <w:pStyle w:val="Heading3"/>
      </w:pPr>
      <w:r>
        <w:t xml:space="preserve">2. Säsongsfel i fågelinventeringen</w:t>
      </w:r>
    </w:p>
    <w:p>
      <w:pPr>
        <w:pStyle w:val="FirstParagraph"/>
      </w:pPr>
      <w:r>
        <w:t xml:space="preserve">Den naturvärdesinventering (NVI) som ligger till grund för planen genomfördes 2025-09-02 – alldeles utanför fågelhäckningssäsongen (april–juli). En septemberinventering kan inte konstatera häckande fåglar och uppfyller inte kraven på artspecifikt underlag enligt MÖD-praxis (jfr MÖD 2017:49, mål P 11166-16, och MÖD 2023:17 II, mål P 15357-21).</w:t>
      </w:r>
    </w:p>
    <w:p>
      <w:pPr>
        <w:pStyle w:val="BodyText"/>
      </w:pPr>
      <w:r>
        <w:t xml:space="preserve">Av MÖD 2017:49 följer att artskyddsutredningar ska vara klara</w:t>
      </w:r>
      <w:r>
        <w:t xml:space="preserve"> </w:t>
      </w:r>
      <w:r>
        <w:rPr>
          <w:i/>
          <w:iCs/>
        </w:rPr>
        <w:t xml:space="preserve">innan</w:t>
      </w:r>
      <w:r>
        <w:t xml:space="preserve"> </w:t>
      </w:r>
      <w:r>
        <w:t xml:space="preserve">planen antas, inte hänskjutas till bygglovsskedet. Habitatdirektivets bestämmelser kräver att fridlysta arters fortplantnings- och viloplatser klarläggs i planprocessen, i sådan tid att hänsynen kan beaktas såväl i planprocessen som i följande bygglovsärenden. För arter i bilaga 1 till fågeldirektivet är skyddet enligt artikel 4(1) ännu starkare – aktiva skyddsåtgärder ska vidtas.</w:t>
      </w:r>
    </w:p>
    <w:bookmarkEnd w:id="13"/>
    <w:bookmarkStart w:id="14" w:name="X02f17c678a031e00db7177c6f5221f2f2a7fd88"/>
    <w:p>
      <w:pPr>
        <w:pStyle w:val="Heading3"/>
      </w:pPr>
      <w:r>
        <w:t xml:space="preserve">3. Våtmarker omkring Brearetjärnen redovisas inte</w:t>
      </w:r>
    </w:p>
    <w:p>
      <w:pPr>
        <w:pStyle w:val="FirstParagraph"/>
      </w:pPr>
      <w:r>
        <w:t xml:space="preserve">Planbeskrivningen redovisar visserligen våtmarker i östra delen av LIS-området, men nämner inte våtmarkerna omkring Brearetjärnen i planområdet eller deras funktion. Naturvärdesinventeringen (NVI 2025-09-02) identifierar dock</w:t>
      </w:r>
      <w:r>
        <w:t xml:space="preserve"> </w:t>
      </w:r>
      <w:r>
        <w:rPr>
          <w:i/>
          <w:iCs/>
        </w:rPr>
        <w:t xml:space="preserve">"sex småvatten"</w:t>
      </w:r>
      <w:r>
        <w:t xml:space="preserve"> </w:t>
      </w:r>
      <w:r>
        <w:t xml:space="preserve">varav ett med djuphåla lämpligt som groddjurslokal, och beskriver miljön som</w:t>
      </w:r>
      <w:r>
        <w:t xml:space="preserve"> </w:t>
      </w:r>
      <w:r>
        <w:rPr>
          <w:i/>
          <w:iCs/>
        </w:rPr>
        <w:t xml:space="preserve">"tallskog på myrmark"</w:t>
      </w:r>
      <w:r>
        <w:t xml:space="preserve"> </w:t>
      </w:r>
      <w:r>
        <w:t xml:space="preserve">respektive</w:t>
      </w:r>
      <w:r>
        <w:t xml:space="preserve"> </w:t>
      </w:r>
      <w:r>
        <w:rPr>
          <w:i/>
          <w:iCs/>
        </w:rPr>
        <w:t xml:space="preserve">"gammal jordbruksmark"</w:t>
      </w:r>
      <w:r>
        <w:t xml:space="preserve">. Dessa miljöer är typiskt habitat för:</w:t>
      </w:r>
    </w:p>
    <w:p>
      <w:pPr>
        <w:pStyle w:val="Compact"/>
        <w:numPr>
          <w:ilvl w:val="0"/>
          <w:numId w:val="1001"/>
        </w:numPr>
      </w:pPr>
      <w:r>
        <w:t xml:space="preserve">Bilaga 1-arter enligt fågeldirektivet (storlom, havstrut, vadare m.fl.)</w:t>
      </w:r>
    </w:p>
    <w:p>
      <w:pPr>
        <w:pStyle w:val="Compact"/>
        <w:numPr>
          <w:ilvl w:val="0"/>
          <w:numId w:val="1001"/>
        </w:numPr>
      </w:pPr>
      <w:r>
        <w:t xml:space="preserve">Bilaga IV-arter enligt habitatdirektivet (samtliga svenska fladdermöss, större vattensalamander, åkergroda m.fl.)</w:t>
      </w:r>
    </w:p>
    <w:p>
      <w:pPr>
        <w:pStyle w:val="Compact"/>
        <w:numPr>
          <w:ilvl w:val="0"/>
          <w:numId w:val="1001"/>
        </w:numPr>
      </w:pPr>
      <w:r>
        <w:t xml:space="preserve">Övriga fridlysta groddjur enligt 6 § artskyddsförordningen (samtliga svenska grod- och kräldjur)</w:t>
      </w:r>
    </w:p>
    <w:p>
      <w:pPr>
        <w:pStyle w:val="FirstParagraph"/>
      </w:pPr>
      <w:r>
        <w:t xml:space="preserve">Brungroda är dokumenterad inom planområdet. Övriga groddjur, fladdermöss och fåglar kopplade till de sex småvattnen är inte säsongsriktigt utredda.</w:t>
      </w:r>
    </w:p>
    <w:bookmarkEnd w:id="14"/>
    <w:bookmarkStart w:id="15" w:name="biotopskydd-enligt-7-kap.-11-miljöbalken"/>
    <w:p>
      <w:pPr>
        <w:pStyle w:val="Heading3"/>
      </w:pPr>
      <w:r>
        <w:t xml:space="preserve">4. Biotopskydd enligt 7 kap. 11 § miljöbalken</w:t>
      </w:r>
    </w:p>
    <w:p>
      <w:pPr>
        <w:pStyle w:val="FirstParagraph"/>
      </w:pPr>
      <w:r>
        <w:t xml:space="preserve">Enligt 7 kap. 11 § miljöbalken och förordningen (1998:1252) om områdesskydd bilaga 1 omfattar det generella biotopskyddet bl.a.</w:t>
      </w:r>
      <w:r>
        <w:t xml:space="preserve"> </w:t>
      </w:r>
      <w:r>
        <w:rPr>
          <w:i/>
          <w:iCs/>
        </w:rPr>
        <w:t xml:space="preserve">"småvatten och våtmark i jordbruksmark"</w:t>
      </w:r>
      <w:r>
        <w:t xml:space="preserve"> </w:t>
      </w:r>
      <w:r>
        <w:t xml:space="preserve">(upp till 1 hektar) samt</w:t>
      </w:r>
      <w:r>
        <w:t xml:space="preserve"> </w:t>
      </w:r>
      <w:r>
        <w:rPr>
          <w:i/>
          <w:iCs/>
        </w:rPr>
        <w:t xml:space="preserve">"källor med omgivande våtmark i jordbruksmark"</w:t>
      </w:r>
      <w:r>
        <w:t xml:space="preserve">. När planbeskrivningen och NVI uttryckligen anger att området består av tallskog på myrmark på gammal jordbruksmark med sex identifierade småvatten, är det möjligt att generellt biotopskydd föreligger för flera av dessa. Detta är inte prövat i planhandlingarna. Dispens enligt 7 kap. 11 § andra stycket miljöbalken får endast ges vid särskilda skäl.</w:t>
      </w:r>
    </w:p>
    <w:bookmarkEnd w:id="15"/>
    <w:bookmarkStart w:id="16" w:name="Xe6bbbbd83b40ea05a0d7fb3382f7227d0a46aec"/>
    <w:p>
      <w:pPr>
        <w:pStyle w:val="Heading3"/>
      </w:pPr>
      <w:r>
        <w:t xml:space="preserve">5. Markavvattning enligt 11 kap. 13–14 §§ miljöbalken</w:t>
      </w:r>
    </w:p>
    <w:p>
      <w:pPr>
        <w:pStyle w:val="FirstParagraph"/>
      </w:pPr>
      <w:r>
        <w:t xml:space="preserve">Planbeskrivningen anger (sid. 26) att</w:t>
      </w:r>
      <w:r>
        <w:t xml:space="preserve"> </w:t>
      </w:r>
      <w:r>
        <w:rPr>
          <w:i/>
          <w:iCs/>
        </w:rPr>
        <w:t xml:space="preserve">"fri grundvattenyta finns på cirka 0,2 m djup"</w:t>
      </w:r>
      <w:r>
        <w:t xml:space="preserve"> </w:t>
      </w:r>
      <w:r>
        <w:t xml:space="preserve">och föreslår en lägsta grundläggningsnivå för byggnader. Detta indikerar avvattningsbehov för att möjliggöra bebyggelse. Enligt 11 kap. 13–14 §§ miljöbalken är markavvattning förbjuden i större delen av södra Sverige, inklusive Västra Götalands län. Tillstånd krävs alltid. Tillståndsfrågan måste klargöras innan detaljplanen antas – bygglovet kan inte tvinga fram lösningen (jfr MÖD 2013:20, mål P 2699-12, Burlöv).</w:t>
      </w:r>
    </w:p>
    <w:bookmarkEnd w:id="16"/>
    <w:bookmarkStart w:id="17" w:name="Xcf3c177632f418254c74749a75675a55b5c5cdb"/>
    <w:p>
      <w:pPr>
        <w:pStyle w:val="Heading3"/>
      </w:pPr>
      <w:r>
        <w:t xml:space="preserve">6. GWDTE-bedömning och försämringsförbud enligt vattendirektivet</w:t>
      </w:r>
    </w:p>
    <w:p>
      <w:pPr>
        <w:pStyle w:val="FirstParagraph"/>
      </w:pPr>
      <w:r>
        <w:t xml:space="preserve">Stora Öresjön har enligt LIS-tillägget (sid. 19)</w:t>
      </w:r>
      <w:r>
        <w:t xml:space="preserve"> </w:t>
      </w:r>
      <w:r>
        <w:rPr>
          <w:i/>
          <w:iCs/>
        </w:rPr>
        <w:t xml:space="preserve">"måttlig ekologisk status"</w:t>
      </w:r>
      <w:r>
        <w:t xml:space="preserve">. Dagvatten från planområdet leds via Brearetjärnen och uppströms våtmarker till Stora Öresjön. Försämringsförbudet enligt Weser-domen (EU-domstolen C-461/13) är strikt och omfattar även grundvattenberoende terrestra ekosystem (GWDTE, t.ex. våtmarker som matas av grundvatten). En försämring av en enskild kvalitetsfaktor utgör otillåten påverkan. Detta är inte utrett i planhandlingarna.</w:t>
      </w:r>
    </w:p>
    <w:bookmarkEnd w:id="17"/>
    <w:bookmarkEnd w:id="18"/>
    <w:bookmarkStart w:id="19" w:name="yrkanden"/>
    <w:p>
      <w:pPr>
        <w:pStyle w:val="Heading2"/>
      </w:pPr>
      <w:r>
        <w:t xml:space="preserve">Yrkanden</w:t>
      </w:r>
    </w:p>
    <w:p>
      <w:pPr>
        <w:pStyle w:val="FirstParagraph"/>
      </w:pPr>
      <w:r>
        <w:t xml:space="preserve">Jag yrkar att den säsongsriktiga artinventering som tidigare yrkats utvidgas till att även omfatta:</w:t>
      </w:r>
    </w:p>
    <w:p>
      <w:pPr>
        <w:pStyle w:val="Compact"/>
        <w:numPr>
          <w:ilvl w:val="0"/>
          <w:numId w:val="1002"/>
        </w:numPr>
      </w:pPr>
      <w:r>
        <w:rPr>
          <w:b/>
          <w:bCs/>
        </w:rPr>
        <w:t xml:space="preserve">Fågelhäckning i april–juli</w:t>
      </w:r>
      <w:r>
        <w:t xml:space="preserve"> </w:t>
      </w:r>
      <w:r>
        <w:t xml:space="preserve">med särskilt fokus på bilaga 1-arter enligt fågeldirektivet (storlom, havstrut) samt andra fridlysta arter knutna till våtmark och näringsfattig sjö.</w:t>
      </w:r>
    </w:p>
    <w:p>
      <w:pPr>
        <w:pStyle w:val="Compact"/>
        <w:numPr>
          <w:ilvl w:val="0"/>
          <w:numId w:val="1002"/>
        </w:numPr>
      </w:pPr>
      <w:r>
        <w:rPr>
          <w:b/>
          <w:bCs/>
        </w:rPr>
        <w:t xml:space="preserve">Våtmarkernas funktion</w:t>
      </w:r>
      <w:r>
        <w:t xml:space="preserve"> </w:t>
      </w:r>
      <w:r>
        <w:t xml:space="preserve">som habitat för bilaga 1-arter (fågeldirektivet) och bilaga IV-arter (habitatdirektivet), inkluderande de sex småvatten som NVI identifierar.</w:t>
      </w:r>
    </w:p>
    <w:p>
      <w:pPr>
        <w:pStyle w:val="Compact"/>
        <w:numPr>
          <w:ilvl w:val="0"/>
          <w:numId w:val="1002"/>
        </w:numPr>
      </w:pPr>
      <w:r>
        <w:rPr>
          <w:b/>
          <w:bCs/>
        </w:rPr>
        <w:t xml:space="preserve">Biotopskyddsbedömning enligt 7 kap. 11 § miljöbalken</w:t>
      </w:r>
      <w:r>
        <w:t xml:space="preserve"> </w:t>
      </w:r>
      <w:r>
        <w:t xml:space="preserve">för samtliga småvatten i området, med särskilt fokus på de som ligger på eller i anslutning till gammal jordbruksmark.</w:t>
      </w:r>
    </w:p>
    <w:p>
      <w:pPr>
        <w:pStyle w:val="Compact"/>
        <w:numPr>
          <w:ilvl w:val="0"/>
          <w:numId w:val="1002"/>
        </w:numPr>
      </w:pPr>
      <w:r>
        <w:rPr>
          <w:b/>
          <w:bCs/>
        </w:rPr>
        <w:t xml:space="preserve">Markavvattningsbedömning enligt 11 kap. 13–14 §§ miljöbalken</w:t>
      </w:r>
      <w:r>
        <w:t xml:space="preserve">, med klargörande av huruvida tillstånd krävs för att möjliggöra bebyggelse.</w:t>
      </w:r>
    </w:p>
    <w:p>
      <w:pPr>
        <w:pStyle w:val="Compact"/>
        <w:numPr>
          <w:ilvl w:val="0"/>
          <w:numId w:val="1002"/>
        </w:numPr>
      </w:pPr>
      <w:r>
        <w:rPr>
          <w:b/>
          <w:bCs/>
        </w:rPr>
        <w:t xml:space="preserve">GWDTE-bedömning</w:t>
      </w:r>
      <w:r>
        <w:t xml:space="preserve"> </w:t>
      </w:r>
      <w:r>
        <w:t xml:space="preserve">enligt vattendirektivet och Weser-domen, med konsekvensanalys för Stora Öresjön per kvalitetsfaktor.</w:t>
      </w:r>
    </w:p>
    <w:p>
      <w:pPr>
        <w:pStyle w:val="FirstParagraph"/>
      </w:pPr>
      <w:r>
        <w:t xml:space="preserve">Av MÖD P 9670-20 (dom 2021-03-26) följer att en detaljplan ska upphävas när stödutredning för naturvärden saknas. Av MÖD 2017:49 följer att artskyddsutredningar ska vara klara innan planen antas. Av MÖD 2013:20 följer att frågor om dagvatten och påverkan på vattenförekomster inte kan hänskjutas till bygglovsskedet.</w:t>
      </w:r>
    </w:p>
    <w:p>
      <w:pPr>
        <w:pStyle w:val="BodyText"/>
      </w:pPr>
      <w:r>
        <w:t xml:space="preserve">I övrigt vidhåller jag samtliga yrkanden i mitt tidigare yttrande.</w:t>
      </w:r>
    </w:p>
    <w:p>
      <w:pPr>
        <w:pStyle w:val="BodyText"/>
      </w:pPr>
      <w:r>
        <w:t xml:space="preserve">Jag förbehåller mig rätten att överklaga ett kommande antagandebeslut enligt 13 kap. 11 § PBL och begär att underrättas inför granskningsskedet enligt 5 kap. 20 § PBL och vid antagandebeslut enligt 5 kap. 30 § PBL.</w:t>
      </w:r>
    </w:p>
    <w:p>
      <w:pPr>
        <w:pStyle w:val="BodyText"/>
      </w:pPr>
      <w:r>
        <w:t xml:space="preserve">Med vänlig hälsning,</w:t>
      </w:r>
      <w:r>
        <w:br/>
      </w:r>
      <w:r>
        <w:br/>
      </w:r>
      <w:r>
        <w:rPr>
          <w:b/>
          <w:bCs/>
        </w:rPr>
        <w:t xml:space="preserve">[Undertecknande sakägare]</w:t>
      </w:r>
      <w:r>
        <w:br/>
      </w:r>
      <w:r>
        <w:t xml:space="preserve">[Fastighetsbeteckning]</w:t>
      </w:r>
      <w:r>
        <w:br/>
      </w:r>
      <w:r>
        <w:t xml:space="preserve">[Kontaktuppgifter]</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johanclawson/oresjon_samradsyttrande"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johanclawson/oresjon_samradsyttra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Komplettering – Detaljplan PLAN.2024.747 (våtmarker och fågelliv)</dc:title>
  <dc:creator/>
  <dc:language>sv</dc:language>
  <cp:keywords/>
  <dcterms:created xsi:type="dcterms:W3CDTF">2026-05-23T12:39:32Z</dcterms:created>
  <dcterms:modified xsi:type="dcterms:W3CDTF">2026-05-23T12:39:32Z</dcterms:modified>
</cp:coreProperties>
</file>

<file path=docProps/custom.xml><?xml version="1.0" encoding="utf-8"?>
<Properties xmlns="http://schemas.openxmlformats.org/officeDocument/2006/custom-properties" xmlns:vt="http://schemas.openxmlformats.org/officeDocument/2006/docPropsVTypes"/>
</file>