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Förslag – yttrande med väghållarperspektiv, Detaljplan PLAN.2024.747</w:t>
      </w:r>
    </w:p>
    <w:p>
      <w:pPr>
        <w:pStyle w:val="FirstParagraph"/>
      </w:pPr>
      <w:r>
        <w:rPr>
          <w:b/>
          <w:bCs/>
        </w:rPr>
        <w:t xml:space="preserve">FÖRSTA UTKAST.</w:t>
      </w:r>
      <w:r>
        <w:t xml:space="preserve"> </w:t>
      </w:r>
      <w:r>
        <w:t xml:space="preserve">Detta dokument är ett första utkast som kräver styrelsens behandling och formellt beslut av [Förvaltande samfällighetsförening för Lygnersvider ga:1] innan inlämning. Korrekturläs noggrant och var införstådd med innehållet.</w:t>
      </w:r>
    </w:p>
    <w:p>
      <w:pPr>
        <w:pStyle w:val="BodyText"/>
      </w:pPr>
      <w:r>
        <w:rPr>
          <w:b/>
          <w:bCs/>
        </w:rPr>
        <w:t xml:space="preserve">Till:</w:t>
      </w:r>
      <w:r>
        <w:t xml:space="preserve"> </w:t>
      </w:r>
      <w:r>
        <w:t xml:space="preserve">Marks kommun, Plan- och byggenheten</w:t>
      </w:r>
      <w:r>
        <w:br/>
      </w:r>
      <w:r>
        <w:rPr>
          <w:b/>
          <w:bCs/>
        </w:rPr>
        <w:t xml:space="preserve">E-post:</w:t>
      </w:r>
      <w:r>
        <w:t xml:space="preserve"> </w:t>
      </w:r>
      <w:r>
        <w:t xml:space="preserve">planochbyggenheten@mark.se</w:t>
      </w:r>
      <w:r>
        <w:br/>
      </w:r>
      <w:r>
        <w:rPr>
          <w:b/>
          <w:bCs/>
        </w:rPr>
        <w:t xml:space="preserve">Ärende:</w:t>
      </w:r>
      <w:r>
        <w:t xml:space="preserve"> </w:t>
      </w:r>
      <w:r>
        <w:t xml:space="preserve">Yttrande över samråd – Detaljplan för bostäder, Ubbhult 2:2 och Håkankila 1:8, Sätila</w:t>
      </w:r>
      <w:r>
        <w:br/>
      </w:r>
      <w:r>
        <w:rPr>
          <w:b/>
          <w:bCs/>
        </w:rPr>
        <w:t xml:space="preserve">Diarienummer:</w:t>
      </w:r>
      <w:r>
        <w:t xml:space="preserve"> </w:t>
      </w:r>
      <w:r>
        <w:t xml:space="preserve">PLAN.2024.747</w:t>
      </w:r>
      <w:r>
        <w:br/>
      </w:r>
      <w:r>
        <w:rPr>
          <w:b/>
          <w:bCs/>
        </w:rPr>
        <w:t xml:space="preserve">Datum:</w:t>
      </w:r>
      <w:r>
        <w:t xml:space="preserve"> </w:t>
      </w:r>
      <w:r>
        <w:t xml:space="preserve">2026-05-XX</w:t>
      </w:r>
    </w:p>
    <w:p>
      <w:r>
        <w:pict>
          <v:rect style="width:0;height:1.5pt" o:hralign="center" o:hrstd="t" o:hr="t"/>
        </w:pict>
      </w:r>
    </w:p>
    <w:p>
      <w:pPr>
        <w:pStyle w:val="FirstParagraph"/>
      </w:pPr>
      <w:r>
        <w:rPr>
          <w:b/>
          <w:bCs/>
        </w:rPr>
        <w:t xml:space="preserve">Avsändare:</w:t>
      </w:r>
      <w:r>
        <w:br/>
      </w:r>
      <w:r>
        <w:t xml:space="preserve">[Förvaltande samfällighetsförening för Lygnersvider ga:1]</w:t>
      </w:r>
      <w:r>
        <w:br/>
      </w:r>
      <w:r>
        <w:t xml:space="preserve">Organisationsnummer: [att fyllas i]</w:t>
      </w:r>
      <w:r>
        <w:br/>
      </w:r>
      <w:r>
        <w:t xml:space="preserve">Förvaltare av gemensamhetsanläggningen Lygnersvider ga:1</w:t>
      </w:r>
      <w:r>
        <w:br/>
      </w:r>
      <w:r>
        <w:t xml:space="preserve">Adress: [att fyllas i, c/o styrelsens ordförande]</w:t>
      </w:r>
    </w:p>
    <w:p>
      <w:pPr>
        <w:pStyle w:val="BodyText"/>
      </w:pPr>
      <w:r>
        <w:t xml:space="preserve">Styrelsen för [Förvaltande samfällighetsförening för Lygnersvider ga:1] har vid sammanträde [datum] beslutat att lämna följande yttrande över rubricerat detaljplaneförslag.</w:t>
      </w:r>
    </w:p>
    <w:bookmarkStart w:id="9" w:name="sakägarstatus"/>
    <w:p>
      <w:pPr>
        <w:pStyle w:val="Heading2"/>
      </w:pPr>
      <w:r>
        <w:t xml:space="preserve">Sakägarstatus</w:t>
      </w:r>
    </w:p>
    <w:p>
      <w:pPr>
        <w:pStyle w:val="FirstParagraph"/>
      </w:pPr>
      <w:r>
        <w:t xml:space="preserve">Föreningen förvaltar enligt lag (1973:1150) om förvaltning av samfälligheter gemensamhetsanläggningen</w:t>
      </w:r>
      <w:r>
        <w:t xml:space="preserve"> </w:t>
      </w:r>
      <w:r>
        <w:rPr>
          <w:b/>
          <w:bCs/>
        </w:rPr>
        <w:t xml:space="preserve">Lygnersvider ga:1</w:t>
      </w:r>
      <w:r>
        <w:t xml:space="preserve">, som inrättats genom lantmäteriförrättning för bl.a. väghållning av Jägmästarvägen mellan Ubbhult och Sätila. Vägen löper genom det aktuella planområdet och utgör den enda anslutning som planområdet och dess kommande fastigheter har till länsväg 1614.</w:t>
      </w:r>
    </w:p>
    <w:p>
      <w:pPr>
        <w:pStyle w:val="BodyText"/>
      </w:pPr>
      <w:r>
        <w:t xml:space="preserve">Föreningen är därmed sakägare i förhållande till planförslaget enligt 5 kap. 11 § plan- och bygglagen (2010:900, PBL). Föreningens delägare – som var och en är medägare i Lygnersvider ga:1 – berörs direkt av planens genomförande genom påverkan på vägens kapacitet, underhåll, kostnadsfördelning och andelstal.</w:t>
      </w:r>
    </w:p>
    <w:bookmarkEnd w:id="9"/>
    <w:bookmarkStart w:id="10" w:name="yrkanden"/>
    <w:p>
      <w:pPr>
        <w:pStyle w:val="Heading2"/>
      </w:pPr>
      <w:r>
        <w:t xml:space="preserve">Yrkanden</w:t>
      </w:r>
    </w:p>
    <w:p>
      <w:pPr>
        <w:pStyle w:val="FirstParagraph"/>
      </w:pPr>
      <w:r>
        <w:t xml:space="preserve">Föreningen yrkar i första hand</w:t>
      </w:r>
      <w:r>
        <w:t xml:space="preserve"> </w:t>
      </w:r>
      <w:r>
        <w:rPr>
          <w:b/>
          <w:bCs/>
        </w:rPr>
        <w:t xml:space="preserve">att förslaget omarbetas väsentligt och förs till nytt samråd</w:t>
      </w:r>
      <w:r>
        <w:t xml:space="preserve">, så att de fastighetsrättsliga och anläggningsrättsliga konsekvenser som anförs nedan kan åtgärdas och granskas av sakägarna.</w:t>
      </w:r>
    </w:p>
    <w:p>
      <w:pPr>
        <w:pStyle w:val="BodyText"/>
      </w:pPr>
      <w:r>
        <w:t xml:space="preserve">I andra hand yrkas</w:t>
      </w:r>
      <w:r>
        <w:t xml:space="preserve"> </w:t>
      </w:r>
      <w:r>
        <w:rPr>
          <w:b/>
          <w:bCs/>
        </w:rPr>
        <w:t xml:space="preserve">att planhandlingarna kompletteras</w:t>
      </w:r>
      <w:r>
        <w:t xml:space="preserve"> </w:t>
      </w:r>
      <w:r>
        <w:t xml:space="preserve">enligt nedan innan planen förs till granskning, och att föreningen bereds tillfälle att yttra sig på nytt över de kompletterade delarna.</w:t>
      </w:r>
    </w:p>
    <w:p>
      <w:pPr>
        <w:pStyle w:val="BodyText"/>
      </w:pPr>
      <w:r>
        <w:t xml:space="preserve">I tredje hand – om kommunen inte tillgodoser något av ovanstående – yrkas</w:t>
      </w:r>
      <w:r>
        <w:t xml:space="preserve"> </w:t>
      </w:r>
      <w:r>
        <w:rPr>
          <w:b/>
          <w:bCs/>
        </w:rPr>
        <w:t xml:space="preserve">att kommunen inte antar detaljplanen</w:t>
      </w:r>
      <w:r>
        <w:t xml:space="preserve"> </w:t>
      </w:r>
      <w:r>
        <w:t xml:space="preserve">i dess nuvarande utformning.</w:t>
      </w:r>
    </w:p>
    <w:p>
      <w:pPr>
        <w:pStyle w:val="BodyText"/>
      </w:pPr>
      <w:r>
        <w:t xml:space="preserve">Föreningen yrkar vidare:</w:t>
      </w:r>
    </w:p>
    <w:p>
      <w:pPr>
        <w:pStyle w:val="Compact"/>
        <w:numPr>
          <w:ilvl w:val="0"/>
          <w:numId w:val="1001"/>
        </w:numPr>
      </w:pPr>
      <w:r>
        <w:t xml:space="preserve">Att</w:t>
      </w:r>
      <w:r>
        <w:t xml:space="preserve"> </w:t>
      </w:r>
      <w:r>
        <w:rPr>
          <w:b/>
          <w:bCs/>
        </w:rPr>
        <w:t xml:space="preserve">Lantmäterimyndigheten inhämtas som samrådspart enligt 5 kap. 11 § PBL</w:t>
      </w:r>
      <w:r>
        <w:t xml:space="preserve"> </w:t>
      </w:r>
      <w:r>
        <w:t xml:space="preserve">och yttrar sig särskilt över de anläggnings- och fastighetsrättsliga konsekvenser som planen medför för Lygnersvider ga:1.</w:t>
      </w:r>
    </w:p>
    <w:p>
      <w:pPr>
        <w:pStyle w:val="Compact"/>
        <w:numPr>
          <w:ilvl w:val="0"/>
          <w:numId w:val="1001"/>
        </w:numPr>
      </w:pPr>
      <w:r>
        <w:t xml:space="preserve">Att föreningen</w:t>
      </w:r>
      <w:r>
        <w:t xml:space="preserve"> </w:t>
      </w:r>
      <w:r>
        <w:rPr>
          <w:b/>
          <w:bCs/>
        </w:rPr>
        <w:t xml:space="preserve">fortlöpande underrättas</w:t>
      </w:r>
      <w:r>
        <w:t xml:space="preserve"> </w:t>
      </w:r>
      <w:r>
        <w:t xml:space="preserve">under hela planprocessen samt inför ev. lantmäteriförrättning för inrättande av nya gemensamhetsanläggningar eller anslutning av nya fastigheter till Lygnersvider ga:1.</w:t>
      </w:r>
    </w:p>
    <w:p>
      <w:pPr>
        <w:pStyle w:val="Compact"/>
        <w:numPr>
          <w:ilvl w:val="0"/>
          <w:numId w:val="1001"/>
        </w:numPr>
      </w:pPr>
      <w:r>
        <w:t xml:space="preserve">Att föreningen</w:t>
      </w:r>
      <w:r>
        <w:t xml:space="preserve"> </w:t>
      </w:r>
      <w:r>
        <w:rPr>
          <w:b/>
          <w:bCs/>
        </w:rPr>
        <w:t xml:space="preserve">kallas till samrådsmöte</w:t>
      </w:r>
      <w:r>
        <w:t xml:space="preserve"> </w:t>
      </w:r>
      <w:r>
        <w:t xml:space="preserve">om sådant hålls, samt erhåller kopia av samrådsredogörelsen.</w:t>
      </w:r>
    </w:p>
    <w:bookmarkEnd w:id="10"/>
    <w:bookmarkStart w:id="15" w:name="grunder"/>
    <w:p>
      <w:pPr>
        <w:pStyle w:val="Heading2"/>
      </w:pPr>
      <w:r>
        <w:t xml:space="preserve">Grunder</w:t>
      </w:r>
    </w:p>
    <w:bookmarkStart w:id="11" w:name="X6d4903c24285282338bffb21c952c2f439d8557"/>
    <w:p>
      <w:pPr>
        <w:pStyle w:val="Heading3"/>
      </w:pPr>
      <w:r>
        <w:t xml:space="preserve">1. Planbeskrivningen återger Lantmäteriets prövning felaktigt</w:t>
      </w:r>
    </w:p>
    <w:p>
      <w:pPr>
        <w:pStyle w:val="FirstParagraph"/>
      </w:pPr>
      <w:r>
        <w:t xml:space="preserve">Planbeskrivningen anger i § 7.2.3 att</w:t>
      </w:r>
      <w:r>
        <w:t xml:space="preserve"> </w:t>
      </w:r>
      <w:r>
        <w:rPr>
          <w:i/>
          <w:iCs/>
        </w:rPr>
        <w:t xml:space="preserve">"detaljplanen föreslår gemensamhetsanläggning för den vägsträcka som planläggs"</w:t>
      </w:r>
      <w:r>
        <w:t xml:space="preserve"> </w:t>
      </w:r>
      <w:r>
        <w:t xml:space="preserve">och att</w:t>
      </w:r>
      <w:r>
        <w:t xml:space="preserve"> </w:t>
      </w:r>
      <w:r>
        <w:rPr>
          <w:i/>
          <w:iCs/>
        </w:rPr>
        <w:t xml:space="preserve">"de fastigheter som skapas till följd av den nya detaljplanen kommer i samband med fastighetsbildningen att anslutas till gemensamhetsanläggningen [Lygnersvider ga:1]"</w:t>
      </w:r>
      <w:r>
        <w:t xml:space="preserve">.</w:t>
      </w:r>
    </w:p>
    <w:p>
      <w:pPr>
        <w:pStyle w:val="BodyText"/>
      </w:pPr>
      <w:r>
        <w:t xml:space="preserve">Detta är inte en korrekt återgivning av rättsläget. Anslutning av nya fastigheter till befintlig gemensamhetsanläggning är en fråga som</w:t>
      </w:r>
      <w:r>
        <w:t xml:space="preserve"> </w:t>
      </w:r>
      <w:r>
        <w:rPr>
          <w:b/>
          <w:bCs/>
        </w:rPr>
        <w:t xml:space="preserve">Lantmäteriet ensam prövar</w:t>
      </w:r>
      <w:r>
        <w:t xml:space="preserve"> </w:t>
      </w:r>
      <w:r>
        <w:t xml:space="preserve">enligt anläggningslagen (1973:1149, AL), särskilt 42 a och 43 §§, med beaktande av båtnadsvillkoret (5 §) och olägenhetsprövningen (6 §). Föreningen och dess delägare är sakägare i denna prövning enligt AL och förvaltningslagen.</w:t>
      </w:r>
    </w:p>
    <w:p>
      <w:pPr>
        <w:pStyle w:val="BodyText"/>
      </w:pPr>
      <w:r>
        <w:t xml:space="preserve">Av betydelse är även 6 a § AL: om en detaljplan innehåller en bindande bestämmelse om gemensamhetsanläggning och Lantmäteriets anläggningsbeslut fattas under planens genomförandetid, kan vissa av de skyddsregler som annars följer av 5 och 6 §§ AL undantas.</w:t>
      </w:r>
      <w:r>
        <w:t xml:space="preserve"> </w:t>
      </w:r>
      <w:r>
        <w:rPr>
          <w:b/>
          <w:bCs/>
        </w:rPr>
        <w:t xml:space="preserve">Detta innebär att normala skyddsregler för befintliga delägare riskerar att sättas ur spel</w:t>
      </w:r>
      <w:r>
        <w:t xml:space="preserve">, och konsekvenserna för delägarna måste därför redovisas och utredas redan i planhandlingarna – inte hänvisas till senare förrättning.</w:t>
      </w:r>
    </w:p>
    <w:p>
      <w:pPr>
        <w:pStyle w:val="BodyText"/>
      </w:pPr>
      <w:r>
        <w:t xml:space="preserve">Föreningen yrkar att planbeskrivningen omformuleras så att den korrekt återger att frågan om anslutning till Lygnersvider ga:1 prövas av Lantmäteriet enligt AL, med föreningen och dess delägare som sakägare.</w:t>
      </w:r>
    </w:p>
    <w:bookmarkEnd w:id="11"/>
    <w:bookmarkStart w:id="12" w:name="Xa599c50dfe61da3bf2bdd98742f75bd71c732f8"/>
    <w:p>
      <w:pPr>
        <w:pStyle w:val="Heading3"/>
      </w:pPr>
      <w:r>
        <w:t xml:space="preserve">2. Bristande konsekvensanalys för Lygnersvider ga:1 och dess delägare</w:t>
      </w:r>
    </w:p>
    <w:p>
      <w:pPr>
        <w:pStyle w:val="FirstParagraph"/>
      </w:pPr>
      <w:r>
        <w:t xml:space="preserve">Anslutning av cirka 30 nya bostadsfastigheter till en gemensamhetsanläggning som idag har [antal] delägare och totalt [antal] andelar innebär en väsentlig förändring av:</w:t>
      </w:r>
    </w:p>
    <w:p>
      <w:pPr>
        <w:pStyle w:val="Compact"/>
        <w:numPr>
          <w:ilvl w:val="0"/>
          <w:numId w:val="1002"/>
        </w:numPr>
      </w:pPr>
      <w:r>
        <w:rPr>
          <w:b/>
          <w:bCs/>
        </w:rPr>
        <w:t xml:space="preserve">Andelstal och kostnadsfördelning</w:t>
      </w:r>
      <w:r>
        <w:t xml:space="preserve"> </w:t>
      </w:r>
      <w:r>
        <w:t xml:space="preserve">– samtliga befintliga delägare påverkas av att nya andelar tillkommer och av hur Lantmäteriet sätter andelstalen för de nya fastigheterna.</w:t>
      </w:r>
    </w:p>
    <w:p>
      <w:pPr>
        <w:pStyle w:val="Compact"/>
        <w:numPr>
          <w:ilvl w:val="0"/>
          <w:numId w:val="1002"/>
        </w:numPr>
      </w:pPr>
      <w:r>
        <w:rPr>
          <w:b/>
          <w:bCs/>
        </w:rPr>
        <w:t xml:space="preserve">Föreningens administrativa börda</w:t>
      </w:r>
      <w:r>
        <w:t xml:space="preserve"> </w:t>
      </w:r>
      <w:r>
        <w:t xml:space="preserve">– införlivande av ett betydande antal nya delägare medför arbete med uppdatering av andelstal, debitering, stämmoförvaltning och eventuell omprövning av anläggningsbeslut.</w:t>
      </w:r>
    </w:p>
    <w:p>
      <w:pPr>
        <w:pStyle w:val="Compact"/>
        <w:numPr>
          <w:ilvl w:val="0"/>
          <w:numId w:val="1002"/>
        </w:numPr>
      </w:pPr>
      <w:r>
        <w:rPr>
          <w:b/>
          <w:bCs/>
        </w:rPr>
        <w:t xml:space="preserve">Förvaltningens ekonomi</w:t>
      </w:r>
      <w:r>
        <w:t xml:space="preserve"> </w:t>
      </w:r>
      <w:r>
        <w:t xml:space="preserve">– kostnaden för anläggningens kapacitetshöjning, slitage och underhåll under och efter genomförandetiden ligger på sträckor och anläggningar som föreningen förvaltar (se vidare punkt 3 nedan).</w:t>
      </w:r>
    </w:p>
    <w:p>
      <w:pPr>
        <w:pStyle w:val="FirstParagraph"/>
      </w:pPr>
      <w:r>
        <w:t xml:space="preserve">Planbeskrivningen redovisar inte någon av dessa konsekvenser, vilket är en brist i förhållande till 4 kap. 33 § första stycket 3 och tredje stycket PBL (planens genomförande och fastighetsrättsliga konsekvenser).</w:t>
      </w:r>
    </w:p>
    <w:p>
      <w:pPr>
        <w:pStyle w:val="BodyText"/>
      </w:pPr>
      <w:r>
        <w:t xml:space="preserve">Föreningen yrkar att en konsekvensanalys för Lygnersvider ga:1 och dess delägare upprättas innan planen förs vidare till granskning.</w:t>
      </w:r>
    </w:p>
    <w:bookmarkEnd w:id="12"/>
    <w:bookmarkStart w:id="13" w:name="Xfb3e23d34bd528699428af96fdf37516b498720"/>
    <w:p>
      <w:pPr>
        <w:pStyle w:val="Heading3"/>
      </w:pPr>
      <w:r>
        <w:t xml:space="preserve">3. Jägmästarvägens kapacitet, säkerhetsstandard och finansieringsansvar</w:t>
      </w:r>
    </w:p>
    <w:p>
      <w:pPr>
        <w:pStyle w:val="FirstParagraph"/>
      </w:pPr>
      <w:r>
        <w:t xml:space="preserve">Jägmästarvägen är en enskild väg med begränsad bredd, utan vägren, gång- och cykelbana eller belysning, och är skyltad 70 km/h på de delar som löper utanför planområdet. Vägen är skolväg där barn cyklar och där skolbussen kör.</w:t>
      </w:r>
    </w:p>
    <w:p>
      <w:pPr>
        <w:pStyle w:val="BodyText"/>
      </w:pPr>
      <w:r>
        <w:t xml:space="preserve">Trafikutredningen 2025-02-14, som ligger till grund för detaljplanen, har enligt föreningens bedömning underdimensionerat:</w:t>
      </w:r>
    </w:p>
    <w:p>
      <w:pPr>
        <w:pStyle w:val="Compact"/>
        <w:numPr>
          <w:ilvl w:val="0"/>
          <w:numId w:val="1003"/>
        </w:numPr>
      </w:pPr>
      <w:r>
        <w:t xml:space="preserve">Trafikökningens nivå vid full utbyggnad inklusive nyttotrafik (post, paket, sophämtning, varuleveranser, hemtjänst, vårdpersonal m.m.).</w:t>
      </w:r>
    </w:p>
    <w:p>
      <w:pPr>
        <w:pStyle w:val="Compact"/>
        <w:numPr>
          <w:ilvl w:val="0"/>
          <w:numId w:val="1003"/>
        </w:numPr>
      </w:pPr>
      <w:r>
        <w:t xml:space="preserve">Etablerings- och byggtrafik under genomförandetiden om upp till tio år.</w:t>
      </w:r>
    </w:p>
    <w:p>
      <w:pPr>
        <w:pStyle w:val="Compact"/>
        <w:numPr>
          <w:ilvl w:val="0"/>
          <w:numId w:val="1003"/>
        </w:numPr>
      </w:pPr>
      <w:r>
        <w:t xml:space="preserve">Säkerhetsmarginalerna för oskyddade trafikanter.</w:t>
      </w:r>
    </w:p>
    <w:p>
      <w:pPr>
        <w:pStyle w:val="Compact"/>
        <w:numPr>
          <w:ilvl w:val="0"/>
          <w:numId w:val="1003"/>
        </w:numPr>
      </w:pPr>
      <w:r>
        <w:t xml:space="preserve">Behovet av åtgärder och underhåll utanför planområdet, där föreningen ensam ansvarar för väghållningen och där inga finansiella resurser tilldelats för uppgradering.</w:t>
      </w:r>
    </w:p>
    <w:p>
      <w:pPr>
        <w:pStyle w:val="FirstParagraph"/>
      </w:pPr>
      <w:r>
        <w:t xml:space="preserve">LIS-tillägget till kommunens översiktsplan anger uttryckligen för LIS 06B SJÖDAL (sid. 19) att</w:t>
      </w:r>
      <w:r>
        <w:t xml:space="preserve"> </w:t>
      </w:r>
      <w:r>
        <w:rPr>
          <w:i/>
          <w:iCs/>
        </w:rPr>
        <w:t xml:space="preserve">"Biltrafiken kan förväntas öka, då bussturtätheten är låg vid väg 1614. Pendelparkeringen vid Källarbacken … bör ses över för att underlätta för användande av kollektivtrafik."</w:t>
      </w:r>
      <w:r>
        <w:t xml:space="preserve"> </w:t>
      </w:r>
      <w:r>
        <w:t xml:space="preserve">Detaljplanen har inte adresserat dessa frågor.</w:t>
      </w:r>
    </w:p>
    <w:p>
      <w:pPr>
        <w:pStyle w:val="BodyText"/>
      </w:pPr>
      <w:r>
        <w:rPr>
          <w:b/>
          <w:bCs/>
        </w:rPr>
        <w:t xml:space="preserve">Finansieringsansvar:</w:t>
      </w:r>
      <w:r>
        <w:t xml:space="preserve"> </w:t>
      </w:r>
      <w:r>
        <w:t xml:space="preserve">Det är en grundläggande princip att den som genererar en kostnad ska bära den. Den ökade trafiken, eventuella förstärkningsåtgärder och de ökade underhållskostnaderna är direkta följder av exploateringen. Exploatören – inte föreningens befintliga delägare – bör därför ansvara för dessa kostnader. Föreningen yrkar:</w:t>
      </w:r>
    </w:p>
    <w:p>
      <w:pPr>
        <w:pStyle w:val="Compact"/>
        <w:numPr>
          <w:ilvl w:val="0"/>
          <w:numId w:val="1004"/>
        </w:numPr>
      </w:pPr>
      <w:r>
        <w:t xml:space="preserve">Att trafikutredningen kompletteras med dagsfärska mätningar, prognos vid full utbyggnad inkl. byggtrafik, säkerhetsanalys för oskyddade trafikanter samt konkreta trafiksäkerhetshöjande åtgärder (sänkt hastighet, GC-bana, belysning) som bindande planbestämmelser.</w:t>
      </w:r>
    </w:p>
    <w:p>
      <w:pPr>
        <w:pStyle w:val="Compact"/>
        <w:numPr>
          <w:ilvl w:val="0"/>
          <w:numId w:val="1004"/>
        </w:numPr>
      </w:pPr>
      <w:r>
        <w:t xml:space="preserve">Att frågan om kostnadsansvar för utbyggnad och underhåll av Jägmästarvägen regleras i exploateringsavtal mellan kommunen och exploatören, och att exploateringsavtalet redovisas inför granskningsskedet enligt 5 kap. 13 § PBL.</w:t>
      </w:r>
    </w:p>
    <w:bookmarkEnd w:id="13"/>
    <w:bookmarkStart w:id="14" w:name="officialservitut-som-berör-väghållningen"/>
    <w:p>
      <w:pPr>
        <w:pStyle w:val="Heading3"/>
      </w:pPr>
      <w:r>
        <w:t xml:space="preserve">4. Officialservitut som berör väghållningen</w:t>
      </w:r>
    </w:p>
    <w:p>
      <w:pPr>
        <w:pStyle w:val="FirstParagraph"/>
      </w:pPr>
      <w:r>
        <w:t xml:space="preserve">Rättighetstabellen i § 7.2.3 i planbeskrivningen är ofullständig. Följande officialservitut som belastar Ubbhult 2:2 och som direkt berör vägfrågor som föreningen ansvarar för är inte redovisade:</w:t>
      </w:r>
    </w:p>
    <w:p>
      <w:pPr>
        <w:pStyle w:val="Compact"/>
        <w:numPr>
          <w:ilvl w:val="0"/>
          <w:numId w:val="1005"/>
        </w:numPr>
      </w:pPr>
      <w:r>
        <w:t xml:space="preserve">1463-1017.G – vägrätt till förmån för Ubbhult 2:11</w:t>
      </w:r>
    </w:p>
    <w:p>
      <w:pPr>
        <w:pStyle w:val="Compact"/>
        <w:numPr>
          <w:ilvl w:val="0"/>
          <w:numId w:val="1005"/>
        </w:numPr>
      </w:pPr>
      <w:r>
        <w:t xml:space="preserve">15-SÄT-914.A – vägrätt till förmån för Ubbhult 2:8 och 2:9</w:t>
      </w:r>
    </w:p>
    <w:p>
      <w:pPr>
        <w:pStyle w:val="Compact"/>
        <w:numPr>
          <w:ilvl w:val="0"/>
          <w:numId w:val="1005"/>
        </w:numPr>
      </w:pPr>
      <w:r>
        <w:t xml:space="preserve">15-SÄT-603.C – vägrätt till förmån för Ubbhult 2:4</w:t>
      </w:r>
    </w:p>
    <w:p>
      <w:pPr>
        <w:pStyle w:val="Compact"/>
        <w:numPr>
          <w:ilvl w:val="0"/>
          <w:numId w:val="1005"/>
        </w:numPr>
      </w:pPr>
      <w:r>
        <w:t xml:space="preserve">15-SÄT-746.D – vägrätt till förmån för Ubbhult 2:10</w:t>
      </w:r>
    </w:p>
    <w:p>
      <w:pPr>
        <w:pStyle w:val="FirstParagraph"/>
      </w:pPr>
      <w:r>
        <w:t xml:space="preserve">Dessa servitut har ett direkt samband med Lygnersvider ga:1 och påverkar planens fastighetsrättsliga konsekvenser. Föreningen yrkar att rättighetstabellen kompletteras och att planbeskrivningen redovisar hur dessa servitut hanteras i den efterföljande lantmäteriförrättningen.</w:t>
      </w:r>
    </w:p>
    <w:bookmarkEnd w:id="14"/>
    <w:bookmarkEnd w:id="15"/>
    <w:bookmarkStart w:id="16" w:name="Xc03db694bcd5bd239dbc28194b479ce959e7f6a"/>
    <w:p>
      <w:pPr>
        <w:pStyle w:val="Heading2"/>
      </w:pPr>
      <w:r>
        <w:t xml:space="preserve">Anslutning till bredare grunder i det kollektiva yttrandet</w:t>
      </w:r>
    </w:p>
    <w:p>
      <w:pPr>
        <w:pStyle w:val="FirstParagraph"/>
      </w:pPr>
      <w:r>
        <w:t xml:space="preserve">Föreningen instämmer i sak i de bredare grunder som framförs i det parallella förslaget till kollektivt yttrande från undertecknande fastighetsägare, daterat [datum]. Dessa frågor faller utanför föreningens primära förvaltningsuppdrag, men berör flera av föreningens delägare och har direkt betydelse för planens lämplighet. Föreningen instämmer särskilt i det kollektiva yttrandets argumentation om:</w:t>
      </w:r>
    </w:p>
    <w:p>
      <w:pPr>
        <w:pStyle w:val="Compact"/>
        <w:numPr>
          <w:ilvl w:val="0"/>
          <w:numId w:val="1006"/>
        </w:numPr>
      </w:pPr>
      <w:r>
        <w:rPr>
          <w:b/>
          <w:bCs/>
        </w:rPr>
        <w:t xml:space="preserve">Anpassning till områdets karaktär</w:t>
      </w:r>
      <w:r>
        <w:t xml:space="preserve"> </w:t>
      </w:r>
      <w:r>
        <w:t xml:space="preserve">(2 kap. 6 § PBL) – planen avviker från LIS-tilläggets uttryckliga krav på småskalighet för LIS 06B SJÖDAL.</w:t>
      </w:r>
    </w:p>
    <w:p>
      <w:pPr>
        <w:pStyle w:val="Compact"/>
        <w:numPr>
          <w:ilvl w:val="0"/>
          <w:numId w:val="1006"/>
        </w:numPr>
      </w:pPr>
      <w:r>
        <w:rPr>
          <w:b/>
          <w:bCs/>
        </w:rPr>
        <w:t xml:space="preserve">Strandskyddsupphävandet</w:t>
      </w:r>
      <w:r>
        <w:t xml:space="preserve"> </w:t>
      </w:r>
      <w:r>
        <w:t xml:space="preserve">– bristande motivering enligt 4 kap. 17 § PBL och 7 kap. 18 e, 18 g och 18 i §§ MB (motsvarande äldre 18 c, 18 d och 18 f §§).</w:t>
      </w:r>
    </w:p>
    <w:p>
      <w:pPr>
        <w:pStyle w:val="Compact"/>
        <w:numPr>
          <w:ilvl w:val="0"/>
          <w:numId w:val="1006"/>
        </w:numPr>
      </w:pPr>
      <w:r>
        <w:rPr>
          <w:b/>
          <w:bCs/>
        </w:rPr>
        <w:t xml:space="preserve">Artskyddet</w:t>
      </w:r>
      <w:r>
        <w:t xml:space="preserve"> </w:t>
      </w:r>
      <w:r>
        <w:t xml:space="preserve">– avsaknad av säsongsriktig inventering av groddjur, fladdermöss och häckande fåglar enligt 4 a § och 6 § artskyddsförordningen.</w:t>
      </w:r>
    </w:p>
    <w:p>
      <w:pPr>
        <w:pStyle w:val="Compact"/>
        <w:numPr>
          <w:ilvl w:val="0"/>
          <w:numId w:val="1006"/>
        </w:numPr>
      </w:pPr>
      <w:r>
        <w:rPr>
          <w:b/>
          <w:bCs/>
        </w:rPr>
        <w:t xml:space="preserve">Dagvatten- och skyfallshantering</w:t>
      </w:r>
      <w:r>
        <w:t xml:space="preserve"> </w:t>
      </w:r>
      <w:r>
        <w:t xml:space="preserve">– planbeskrivningens egna erkännanden om "flaskhalsar" i kombination med försämringsförbudet för Stora Öresjön enligt 5 kap. 4 § MB och 2 kap. 10 § PBL.</w:t>
      </w:r>
    </w:p>
    <w:p>
      <w:pPr>
        <w:pStyle w:val="Compact"/>
        <w:numPr>
          <w:ilvl w:val="0"/>
          <w:numId w:val="1006"/>
        </w:numPr>
      </w:pPr>
      <w:r>
        <w:rPr>
          <w:b/>
          <w:bCs/>
        </w:rPr>
        <w:t xml:space="preserve">Bristande undersökning av betydande miljöpåverkan</w:t>
      </w:r>
      <w:r>
        <w:t xml:space="preserve"> </w:t>
      </w:r>
      <w:r>
        <w:t xml:space="preserve">enligt 6 kap. 5–8 §§ MB.</w:t>
      </w:r>
    </w:p>
    <w:p>
      <w:pPr>
        <w:pStyle w:val="Compact"/>
        <w:numPr>
          <w:ilvl w:val="0"/>
          <w:numId w:val="1006"/>
        </w:numPr>
      </w:pPr>
      <w:r>
        <w:rPr>
          <w:b/>
          <w:bCs/>
        </w:rPr>
        <w:t xml:space="preserve">Formella brister i samrådsförfarandet</w:t>
      </w:r>
      <w:r>
        <w:t xml:space="preserve">, inklusive felaktigt val av planförfarande.</w:t>
      </w:r>
    </w:p>
    <w:p>
      <w:pPr>
        <w:pStyle w:val="FirstParagraph"/>
      </w:pPr>
      <w:r>
        <w:t xml:space="preserve">Föreningens delägare är direkt eller indirekt berörda av samtliga dessa frågor – som boende, sakägare och brukare av området kring Jägmästarvägen, Stora Öresjön och Brearetjärnen.</w:t>
      </w:r>
    </w:p>
    <w:bookmarkEnd w:id="16"/>
    <w:bookmarkStart w:id="17" w:name="sammanfattning"/>
    <w:p>
      <w:pPr>
        <w:pStyle w:val="Heading2"/>
      </w:pPr>
      <w:r>
        <w:t xml:space="preserve">Sammanfattning</w:t>
      </w:r>
    </w:p>
    <w:p>
      <w:pPr>
        <w:pStyle w:val="FirstParagraph"/>
      </w:pPr>
      <w:r>
        <w:t xml:space="preserve">Sammanfattningsvis anser [Förvaltande samfällighetsförening för Lygnersvider ga:1] att detaljplaneförslaget i nuvarande form:</w:t>
      </w:r>
    </w:p>
    <w:p>
      <w:pPr>
        <w:pStyle w:val="Compact"/>
        <w:numPr>
          <w:ilvl w:val="0"/>
          <w:numId w:val="1007"/>
        </w:numPr>
      </w:pPr>
      <w:r>
        <w:t xml:space="preserve">Föregriper Lantmäteriets exklusiva prövning enligt anläggningslagen,</w:t>
      </w:r>
    </w:p>
    <w:p>
      <w:pPr>
        <w:pStyle w:val="Compact"/>
        <w:numPr>
          <w:ilvl w:val="0"/>
          <w:numId w:val="1007"/>
        </w:numPr>
      </w:pPr>
      <w:r>
        <w:t xml:space="preserve">Saknar konsekvensanalys för Lygnersvider ga:1 och dess delägare,</w:t>
      </w:r>
    </w:p>
    <w:p>
      <w:pPr>
        <w:pStyle w:val="Compact"/>
        <w:numPr>
          <w:ilvl w:val="0"/>
          <w:numId w:val="1007"/>
        </w:numPr>
      </w:pPr>
      <w:r>
        <w:t xml:space="preserve">Bygger på en otillräcklig trafikutredning och saknar reglering av exploatörens kostnadsansvar för väghållningen, samt</w:t>
      </w:r>
    </w:p>
    <w:p>
      <w:pPr>
        <w:pStyle w:val="Compact"/>
        <w:numPr>
          <w:ilvl w:val="0"/>
          <w:numId w:val="1007"/>
        </w:numPr>
      </w:pPr>
      <w:r>
        <w:t xml:space="preserve">Är behäftat med ofullständig redovisning av officialservitut som påverkar väghållningen.</w:t>
      </w:r>
    </w:p>
    <w:p>
      <w:pPr>
        <w:pStyle w:val="FirstParagraph"/>
      </w:pPr>
      <w:r>
        <w:t xml:space="preserve">Föreningen instämmer dessutom i de bredare grunder som framförs i det kollektiva yttrandet om bland annat strandskydd, artskydd, dagvatten, miljökvalitetsnormer för vatten samt formella brister i samrådsförfarandet.</w:t>
      </w:r>
    </w:p>
    <w:p>
      <w:pPr>
        <w:pStyle w:val="BodyText"/>
      </w:pPr>
      <w:r>
        <w:t xml:space="preserve">Förslaget bör därför inte antas i dess nuvarande form utan omarbetas väsentligt och föras till nytt samråd enligt yrkanden ovan. Föreningen förbehåller sig rätten att överklaga ett kommande antagandebeslut enligt 13 kap. 11 § PBL och avser att lämna kompletterande synpunkter även under granskningsskedet.</w:t>
      </w:r>
    </w:p>
    <w:p>
      <w:pPr>
        <w:pStyle w:val="BodyText"/>
      </w:pPr>
      <w:r>
        <w:t xml:space="preserve">Tacksam för skriftlig bekräftelse på mottaget yttrande.</w:t>
      </w:r>
    </w:p>
    <w:p>
      <w:pPr>
        <w:pStyle w:val="BodyText"/>
      </w:pPr>
      <w:r>
        <w:t xml:space="preserve">För [Förvaltande samfällighetsförening för Lygnersvider ga:1]</w:t>
      </w:r>
      <w:r>
        <w:br/>
      </w:r>
      <w:r>
        <w:br/>
      </w:r>
      <w:r>
        <w:rPr>
          <w:b/>
          <w:bCs/>
        </w:rPr>
        <w:t xml:space="preserve">[Ordförandens namn]</w:t>
      </w:r>
      <w:r>
        <w:t xml:space="preserve">, ordförande</w:t>
      </w:r>
      <w:r>
        <w:br/>
      </w:r>
      <w:r>
        <w:rPr>
          <w:b/>
          <w:bCs/>
        </w:rPr>
        <w:t xml:space="preserve">[Sekreterarens namn]</w:t>
      </w:r>
      <w:r>
        <w:t xml:space="preserve">, sekreterare</w:t>
      </w:r>
      <w:r>
        <w:br/>
      </w:r>
      <w:r>
        <w:br/>
      </w:r>
      <w:r>
        <w:t xml:space="preserve">Kontakt: [e-post]</w:t>
      </w:r>
      <w:r>
        <w:br/>
      </w:r>
      <w:r>
        <w:t xml:space="preserve">Telefon: [telefon]</w:t>
      </w:r>
    </w:p>
    <w:p>
      <w:pPr>
        <w:pStyle w:val="BodyText"/>
      </w:pPr>
      <w:r>
        <w:rPr>
          <w:b/>
          <w:bCs/>
        </w:rPr>
        <w:t xml:space="preserve">Bilagor (vid behov):</w:t>
      </w:r>
      <w:r>
        <w:br/>
      </w:r>
      <w:r>
        <w:t xml:space="preserve">Bilaga 1 – Styrelseprotokoll [datum] med beslut om att lämna yttrande.</w:t>
      </w:r>
      <w:r>
        <w:br/>
      </w:r>
      <w:r>
        <w:t xml:space="preserve">Bilaga 2 – Utdrag ur anläggningsbeslutet för Lygnersvider ga:1 (kan tillhandahållas vid begäran).</w:t>
      </w:r>
      <w:r>
        <w:br/>
      </w:r>
      <w:r>
        <w:t xml:space="preserve">Bilaga 3 – Förteckning över delägare och andelstal (kan tillhandahållas vid begäran efter sekretessbedömning enligt GDPR).</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Förslag – yttrande med väghållarperspektiv, Detaljplan PLAN.2024.747</dc:title>
  <dc:creator/>
  <dc:language>sv</dc:language>
  <cp:keywords/>
  <dcterms:created xsi:type="dcterms:W3CDTF">2026-05-20T06:01:21Z</dcterms:created>
  <dcterms:modified xsi:type="dcterms:W3CDTF">2026-05-20T06:01:21Z</dcterms:modified>
</cp:coreProperties>
</file>

<file path=docProps/custom.xml><?xml version="1.0" encoding="utf-8"?>
<Properties xmlns="http://schemas.openxmlformats.org/officeDocument/2006/custom-properties" xmlns:vt="http://schemas.openxmlformats.org/officeDocument/2006/docPropsVTypes"/>
</file>