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rFonts w:ascii="Libre Franklin" w:cs="Libre Franklin" w:eastAsia="Libre Franklin" w:hAnsi="Libre Frankli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1360170</wp:posOffset>
            </wp:positionH>
            <wp:positionV relativeFrom="paragraph">
              <wp:posOffset>106680</wp:posOffset>
            </wp:positionV>
            <wp:extent cx="3223260" cy="1607185"/>
            <wp:effectExtent b="0" l="0" r="0" t="0"/>
            <wp:wrapSquare wrapText="bothSides" distB="0" distT="0" distL="114300" distR="114300"/>
            <wp:docPr descr="Resultado de imagen de logo de la uam nicaragua" id="5" name="image1.png"/>
            <a:graphic>
              <a:graphicData uri="http://schemas.openxmlformats.org/drawingml/2006/picture">
                <pic:pic>
                  <pic:nvPicPr>
                    <pic:cNvPr descr="Resultado de imagen de logo de la uam nicaragu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1607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leftMargin">
                  <wp:align>right</wp:align>
                </wp:positionH>
                <wp:positionV relativeFrom="page">
                  <wp:posOffset>-103186</wp:posOffset>
                </wp:positionV>
                <wp:extent cx="128905" cy="796099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86240" y="0"/>
                          <a:ext cx="11952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99A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leftMargin">
                  <wp:align>right</wp:align>
                </wp:positionH>
                <wp:positionV relativeFrom="page">
                  <wp:posOffset>-103186</wp:posOffset>
                </wp:positionV>
                <wp:extent cx="128905" cy="796099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7960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Libre Franklin" w:cs="Libre Franklin" w:eastAsia="Libre Franklin" w:hAnsi="Libre Franklin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5726748</wp:posOffset>
                </wp:positionH>
                <wp:positionV relativeFrom="page">
                  <wp:posOffset>-242886</wp:posOffset>
                </wp:positionV>
                <wp:extent cx="128905" cy="79609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86240" y="0"/>
                          <a:ext cx="11952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99A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margin">
                  <wp:posOffset>5726748</wp:posOffset>
                </wp:positionH>
                <wp:positionV relativeFrom="page">
                  <wp:posOffset>-242886</wp:posOffset>
                </wp:positionV>
                <wp:extent cx="128905" cy="796099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7960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87640" cy="80581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456920" y="3381840"/>
                          <a:ext cx="7778160" cy="796320"/>
                        </a:xfrm>
                        <a:prstGeom prst="rect">
                          <a:avLst/>
                        </a:prstGeom>
                        <a:solidFill>
                          <a:srgbClr val="0099A8"/>
                        </a:solidFill>
                        <a:ln cap="flat" cmpd="sng" w="9525">
                          <a:solidFill>
                            <a:srgbClr val="0099A8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87640" cy="80581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87640" cy="805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leftMargin">
                  <wp:posOffset>7757478</wp:posOffset>
                </wp:positionH>
                <wp:positionV relativeFrom="page">
                  <wp:posOffset>-41591</wp:posOffset>
                </wp:positionV>
                <wp:extent cx="128905" cy="79514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86240" y="0"/>
                          <a:ext cx="11952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0859B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leftMargin">
                  <wp:posOffset>7757478</wp:posOffset>
                </wp:positionH>
                <wp:positionV relativeFrom="page">
                  <wp:posOffset>-41591</wp:posOffset>
                </wp:positionV>
                <wp:extent cx="128905" cy="795147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7951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Libre Franklin" w:cs="Libre Franklin" w:eastAsia="Libre Franklin" w:hAnsi="Libre Franklin"/>
          <w:b w:val="1"/>
          <w:sz w:val="44"/>
          <w:szCs w:val="44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sz w:val="44"/>
          <w:szCs w:val="44"/>
          <w:rtl w:val="0"/>
        </w:rPr>
        <w:t xml:space="preserve">Programación Orientada a Objetos </w:t>
      </w:r>
    </w:p>
    <w:p w:rsidR="00000000" w:rsidDel="00000000" w:rsidP="00000000" w:rsidRDefault="00000000" w:rsidRPr="00000000" w14:paraId="0000000B">
      <w:pPr>
        <w:jc w:val="center"/>
        <w:rPr>
          <w:rFonts w:ascii="Libre Franklin" w:cs="Libre Franklin" w:eastAsia="Libre Franklin" w:hAnsi="Libre Franklin"/>
          <w:b w:val="1"/>
          <w:color w:val="0099a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Libre Franklin" w:cs="Libre Franklin" w:eastAsia="Libre Franklin" w:hAnsi="Libre Franklin"/>
          <w:b w:val="1"/>
          <w:color w:val="0099a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Libre Franklin" w:cs="Libre Franklin" w:eastAsia="Libre Franklin" w:hAnsi="Libre Franklin"/>
          <w:b w:val="1"/>
          <w:color w:val="0099a8"/>
          <w:sz w:val="32"/>
          <w:szCs w:val="3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color w:val="0099a8"/>
          <w:sz w:val="32"/>
          <w:szCs w:val="32"/>
          <w:rtl w:val="0"/>
        </w:rPr>
        <w:t xml:space="preserve">Proyecto final </w:t>
      </w:r>
    </w:p>
    <w:p w:rsidR="00000000" w:rsidDel="00000000" w:rsidP="00000000" w:rsidRDefault="00000000" w:rsidRPr="00000000" w14:paraId="0000000E">
      <w:pPr>
        <w:spacing w:after="240" w:before="0" w:lineRule="auto"/>
        <w:rPr>
          <w:rFonts w:ascii="Libre Franklin" w:cs="Libre Franklin" w:eastAsia="Libre Franklin" w:hAnsi="Libre Franklin"/>
          <w:b w:val="1"/>
          <w:color w:val="0099a8"/>
          <w:sz w:val="36"/>
          <w:szCs w:val="36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color w:val="0099a8"/>
          <w:sz w:val="36"/>
          <w:szCs w:val="36"/>
          <w:rtl w:val="0"/>
        </w:rPr>
        <w:t xml:space="preserve">Nombre: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Johaneris Sayrín Avalos Fernandez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Gabriel Antonio Rojas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Steven José Mejía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color w:val="000000"/>
          <w:sz w:val="28"/>
          <w:szCs w:val="28"/>
        </w:rPr>
      </w:pPr>
      <w:bookmarkStart w:colFirst="0" w:colLast="0" w:name="_43fyeknfwly6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Manuel Joaquín Chamorro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Valeria Carolina Grijalva </w:t>
      </w:r>
    </w:p>
    <w:p w:rsidR="00000000" w:rsidDel="00000000" w:rsidP="00000000" w:rsidRDefault="00000000" w:rsidRPr="00000000" w14:paraId="00000014">
      <w:pPr>
        <w:jc w:val="center"/>
        <w:rPr>
          <w:rFonts w:ascii="Libre Franklin" w:cs="Libre Franklin" w:eastAsia="Libre Franklin" w:hAnsi="Libre Frankli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Libre Franklin" w:cs="Libre Franklin" w:eastAsia="Libre Franklin" w:hAnsi="Libre Frankli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Libre Franklin" w:cs="Libre Franklin" w:eastAsia="Libre Franklin" w:hAnsi="Libre Frankli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360"/>
        <w:rPr>
          <w:rFonts w:ascii="Libre Franklin" w:cs="Libre Franklin" w:eastAsia="Libre Franklin" w:hAnsi="Libre Franklin"/>
          <w:b w:val="1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rtl w:val="0"/>
        </w:rPr>
        <w:t xml:space="preserve">Docente: Jose Duran Garcia</w:t>
      </w:r>
    </w:p>
    <w:p w:rsidR="00000000" w:rsidDel="00000000" w:rsidP="00000000" w:rsidRDefault="00000000" w:rsidRPr="00000000" w14:paraId="00000018">
      <w:pPr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Managua 4  de noviembre del 2025.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0099a8" w:val="clear"/>
        <w:jc w:val="center"/>
        <w:rPr>
          <w:b w:val="1"/>
          <w:color w:val="ffffff"/>
          <w:sz w:val="28"/>
          <w:szCs w:val="28"/>
        </w:rPr>
      </w:pPr>
      <w:r w:rsidDel="00000000" w:rsidR="00000000" w:rsidRPr="00000000">
        <w:rPr>
          <w:b w:val="1"/>
          <w:color w:val="ffffff"/>
          <w:sz w:val="28"/>
          <w:szCs w:val="28"/>
          <w:rtl w:val="0"/>
        </w:rPr>
        <w:t xml:space="preserve">Universidad Americana</w:t>
      </w:r>
    </w:p>
    <w:p w:rsidR="00000000" w:rsidDel="00000000" w:rsidP="00000000" w:rsidRDefault="00000000" w:rsidRPr="00000000" w14:paraId="00000025">
      <w:pPr>
        <w:shd w:fill="0099a8" w:val="clear"/>
        <w:jc w:val="center"/>
        <w:rPr>
          <w:b w:val="1"/>
          <w:color w:val="ffffff"/>
          <w:sz w:val="28"/>
          <w:szCs w:val="28"/>
        </w:rPr>
      </w:pPr>
      <w:r w:rsidDel="00000000" w:rsidR="00000000" w:rsidRPr="00000000">
        <w:rPr>
          <w:b w:val="1"/>
          <w:color w:val="ffffff"/>
          <w:sz w:val="28"/>
          <w:szCs w:val="28"/>
          <w:rtl w:val="0"/>
        </w:rPr>
        <w:t xml:space="preserve">Metodología y Programación Orientada a Objetos 1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Formato de Propuesta de Proyecto Final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Integrantes del equipo</w:t>
      </w:r>
    </w:p>
    <w:tbl>
      <w:tblPr>
        <w:tblStyle w:val="Table1"/>
        <w:tblW w:w="8780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88"/>
        <w:gridCol w:w="4365"/>
        <w:gridCol w:w="2927"/>
        <w:tblGridChange w:id="0">
          <w:tblGrid>
            <w:gridCol w:w="1488"/>
            <w:gridCol w:w="4365"/>
            <w:gridCol w:w="29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Información general del proyecto</w:t>
      </w:r>
    </w:p>
    <w:tbl>
      <w:tblPr>
        <w:tblStyle w:val="Table2"/>
        <w:tblW w:w="8779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158"/>
        <w:tblGridChange w:id="0">
          <w:tblGrid>
            <w:gridCol w:w="2621"/>
            <w:gridCol w:w="6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Sistema web para la gestiòn de clubes y asociaciones de Vida Estudianil (UAM)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Aplicaciòn web dedarrollada en Java, usando el framework OpenXava e integrada con una base de datos relacional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Breve descripción (máximo 150 palabras)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Actualmente la Direcciòn de Vida Estudiantil de la Universidad Americana (UAM) ofrece diversos clubes y voluntarios organizados en àreas ambientales, sociales, culturales y deportivas. La inscripciòn y seguimiento de actividades se realiza de forma manual (mediante llamadas, correo o mensajes al coordinador de cada club), lo que dificulta a los estudiantes conocer los eventos y mantener actualizada la lista de miembros. El proyecto propone un sistema web de gestiòn de clubes que permita a la Direcciòn de Vida Estudiantil crear y administrar clubes, registrar socios, gestionar eventos y pagos de inscripciòn, y difundir anuncios de manera centralizada. El sistema busca facilitar la participaciòn estudiantil, mejorar la comunicaciòn y brindar reportes de asistencia y cuotas.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 Definición del problema</w:t>
      </w:r>
    </w:p>
    <w:tbl>
      <w:tblPr>
        <w:tblStyle w:val="Table3"/>
        <w:tblW w:w="8779.0" w:type="dxa"/>
        <w:jc w:val="left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21"/>
        <w:gridCol w:w="6158"/>
        <w:tblGridChange w:id="0">
          <w:tblGrid>
            <w:gridCol w:w="2621"/>
            <w:gridCol w:w="6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Situación problemática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bookmarkStart w:colFirst="0" w:colLast="0" w:name="92jzkgz9cnim" w:id="1"/>
          <w:bookmarkEnd w:id="1"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UAM promueve la formación integral mediante clubes y voluntariados. En 2025 la Dirección de Vida Estudiantil impulsa diversos clubes y voluntariados creados desde 2021 para conectar los intereses de los estudiantes. Cada club cuenta con un coordinador, líderes estudiantiles y decenas de participantes. Sin embargo,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existe una plataforma digital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unificada</w:t>
            </w: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240" w:line="331" w:lineRule="auto"/>
              <w:ind w:left="709" w:right="0" w:hanging="283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Registrar y controlar la membresía de estudiantes y voluntarios.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31" w:lineRule="auto"/>
              <w:ind w:left="709" w:right="0" w:hanging="283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Difundir los calendarios de eventos y confirmar la asistencia.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0" w:before="0" w:line="331" w:lineRule="auto"/>
              <w:ind w:left="709" w:right="0" w:hanging="283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los pagos de membresía o cuotas por actividades extracurriculares.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</w:tabs>
              <w:spacing w:after="240" w:before="0" w:line="331" w:lineRule="auto"/>
              <w:ind w:left="709" w:right="0" w:hanging="283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Generar reportes de participación y finanzas.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331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 inscribirse a un club, los alumnos deben contactar de manera informal al responsable o a la Dirección de Vida Estudiantil. La información sobre reuniones o eventos se comparte por WhatsApp o redes sociales, lo que ocasiona demoras, listas desactualizadas y baja visibilidad de las actividades. Esta situación limita la capacidad de la UAM para dar seguimiento al liderazgo estudiantil y a los beneficios sociales de los clubes.</w:t>
            </w:r>
          </w:p>
          <w:p w:rsidR="00000000" w:rsidDel="00000000" w:rsidP="00000000" w:rsidRDefault="00000000" w:rsidRPr="00000000" w14:paraId="0000004B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bookmarkStart w:colFirst="0" w:colLast="0" w:name="x8gj3dd4thkv" w:id="2"/>
          <w:bookmarkEnd w:id="2"/>
          <w:p w:rsidR="00000000" w:rsidDel="00000000" w:rsidP="00000000" w:rsidRDefault="00000000" w:rsidRPr="00000000" w14:paraId="0000004D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La digitalización de la gestión de clubes es una necesidad inaplazable. Según estudios sobre clubs sociales, incorporar herramientas tecnológicas agiliza y optimiza los procesos internos, como el registro de miembros, control de pagos y organización de eventos. Las plataformas web permiten una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comunicación más ágil y personalizada</w:t>
            </w:r>
            <w:r w:rsidDel="00000000" w:rsidR="00000000" w:rsidRPr="00000000">
              <w:rPr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rtl w:val="0"/>
              </w:rPr>
              <w:t xml:space="preserve">con los socios mediante notificaciones y recordatorios. Además, ofrecen servicios en línea (inscripciones y reservas) y facilitan el análisis de datos para tomar decisiones estratégicas. En el contexto de la UAM, un sistema web facilitará la inscripción a los clubes, permitirá a los responsables programar eventos y llevar un control de asistencia y cuotas, y fortalecerá el sentido de comunidad fomentado por la Dirección de Vida Estudiantil. También reducirá el trabajo manual del personal y mejorará la transparencia al contar con reportes automatizados.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Objetivos Específicos (mínimo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Alcance del sistema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Actores y usuarios del sistema</w:t>
      </w:r>
    </w:p>
    <w:tbl>
      <w:tblPr>
        <w:tblStyle w:val="Table4"/>
        <w:tblW w:w="8639.0" w:type="dxa"/>
        <w:jc w:val="left"/>
        <w:tblLayout w:type="fixed"/>
        <w:tblLook w:val="0400"/>
      </w:tblPr>
      <w:tblGrid>
        <w:gridCol w:w="4320"/>
        <w:gridCol w:w="4319"/>
        <w:tblGridChange w:id="0">
          <w:tblGrid>
            <w:gridCol w:w="4320"/>
            <w:gridCol w:w="43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Actor / Usuario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/ Rol en 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Ejemplo: Administrador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Gestiona los datos principales y usuarios del sistema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Requerimientos funcionales y no funcionales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Requerimientos funcionales: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Requerimientos no funcionales: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Modelo inicial del dominio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Adjunte o dibuje el diagrama preliminar de clases.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URL del repositorio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Cronograma estimado de desarrollo</w:t>
      </w:r>
    </w:p>
    <w:tbl>
      <w:tblPr>
        <w:tblStyle w:val="Table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4536"/>
        <w:gridCol w:w="1869"/>
        <w:tblGridChange w:id="0">
          <w:tblGrid>
            <w:gridCol w:w="2235"/>
            <w:gridCol w:w="4536"/>
            <w:gridCol w:w="1869"/>
          </w:tblGrid>
        </w:tblGridChange>
      </w:tblGrid>
      <w:tr>
        <w:trPr>
          <w:cantSplit w:val="0"/>
          <w:tblHeader w:val="0"/>
        </w:trPr>
        <w:tc>
          <w:tcPr>
            <w:shd w:fill="0099a8" w:val="clear"/>
          </w:tcPr>
          <w:p w:rsidR="00000000" w:rsidDel="00000000" w:rsidP="00000000" w:rsidRDefault="00000000" w:rsidRPr="00000000" w14:paraId="00000069">
            <w:pPr>
              <w:widowControl w:val="1"/>
              <w:spacing w:after="0" w:before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99a8" w:val="clear"/>
          </w:tcPr>
          <w:p w:rsidR="00000000" w:rsidDel="00000000" w:rsidP="00000000" w:rsidRDefault="00000000" w:rsidRPr="00000000" w14:paraId="0000006A">
            <w:pPr>
              <w:widowControl w:val="1"/>
              <w:spacing w:after="0" w:before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99a8" w:val="clear"/>
          </w:tcPr>
          <w:p w:rsidR="00000000" w:rsidDel="00000000" w:rsidP="00000000" w:rsidRDefault="00000000" w:rsidRPr="00000000" w14:paraId="0000006B">
            <w:pPr>
              <w:widowControl w:val="1"/>
              <w:spacing w:after="0" w:before="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Semana 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1"/>
              <w:spacing w:after="0" w:before="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Definición de requerimientos y modelo de clases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1"/>
              <w:spacing w:after="0" w:before="0" w:lineRule="auto"/>
              <w:jc w:val="center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1"/>
              <w:spacing w:after="0" w:before="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Estructura de entidades y vistas en OpenXava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1"/>
              <w:spacing w:after="0" w:before="0" w:lineRule="auto"/>
              <w:jc w:val="center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widowControl w:val="1"/>
              <w:spacing w:after="0" w:before="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1"/>
              <w:spacing w:after="0" w:before="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Implementación de módulos CRUD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1"/>
              <w:spacing w:after="0" w:before="0" w:lineRule="auto"/>
              <w:jc w:val="center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13, 14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1"/>
              <w:spacing w:after="0" w:before="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1"/>
              <w:spacing w:after="0" w:before="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Validación y corrección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spacing w:after="0" w:before="0" w:lineRule="auto"/>
              <w:jc w:val="center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widowControl w:val="1"/>
              <w:spacing w:after="0" w:before="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1"/>
              <w:spacing w:after="0" w:before="0" w:lineRule="auto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Exposición final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1"/>
              <w:spacing w:after="0" w:before="0" w:lineRule="auto"/>
              <w:jc w:val="center"/>
              <w:rPr>
                <w:rFonts w:ascii="Aptos" w:cs="Aptos" w:eastAsia="Aptos" w:hAnsi="Aptos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Recursos necesarios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Indique herramientas, frameworks o librerías adicionales.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bre Franklin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lef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lef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left"/>
      <w:pPr>
        <w:ind w:left="612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N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LibreFranklin-regular.ttf"/><Relationship Id="rId4" Type="http://schemas.openxmlformats.org/officeDocument/2006/relationships/font" Target="fonts/LibreFranklin-bold.ttf"/><Relationship Id="rId5" Type="http://schemas.openxmlformats.org/officeDocument/2006/relationships/font" Target="fonts/LibreFranklin-italic.ttf"/><Relationship Id="rId6" Type="http://schemas.openxmlformats.org/officeDocument/2006/relationships/font" Target="fonts/LibreFranklin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