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Memorandum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Zack Allred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 Farfan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Goals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I’d like to mention the goals I’ve traced after succeeding in English 2100, hopefully the information in this memo might help other students to have a better idea of what they can accomplish in such an important subject: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Technical writing will help me to have more professional writings in any area at any level, regardless the person or organization I’ll address to. It’s a considerable amount of content that covers almost any scenario, and after practicing through assignments, it’s possible to master, or at least to deliver precise information to whomever needs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 critical thinking will also grow, as I’ll be better deciding my audience and the best media to deliver my messages, and adjust my language to certain levels of understanding.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Finally, as English is my second language, this course will allow me to be able to communicate effectively, in a corporate level using an International and commercial language, without problems, even if it’s foreign to 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