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Daniel Carpenter, MS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Assistant Professor at Salt Lake Community College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1- Have you worked or Investigated pollution caused by industrial activity or vehicles? No, I have not.  I really have nothing directly to do with industry.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2- Are there any real consequences of chemical exposure from vehicles for humans or other living beings (like plants or animals)?  Of course.  We live in a city with some of the worst and consistently present air pollution in the country and maybe the world.  I don’t have the statistics personally but many people die here as a direct result of air pollution that is produced in a great part by car emissions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3- If there's any consequences, would they affect living beings permanently? Probably.  It has been shown that humans who are exposed to severe air pollution over even a couple of days can have effects that last weeks.  Imagine how bad it is when those poor air quality events last for weeks and return consistently all year long.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4- Is there any particular industry that you consider as the most dangerous to the environment, air wise?  I think probably automobiles collectively, coal power plants and the Kennicot mine are probably the biggest problems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5- How do you see the national panorama regarding this issue?  I think we are doing a horrible job of working to correct pollution on all fronts as a nation.  I am a natural skeptic an I don’t see much collective will to fix anything in a big and meaningful way.  And under Trump we are working to reverse what gains we have made.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6- What about Utah?  See my answer to # 5 and make it double!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7- Do you consider the current regulations and measures are enough to control Industrial activities and contamination from vehicles?  No. As far as I can tell we are effectively doing nothing.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