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ind w:firstLine="720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4762500" cy="1310640"/>
            <wp:effectExtent b="0" l="0" r="0" t="0"/>
            <wp:docPr descr="A screenshot of a video game&#10;&#10;Description automatically generated with medium confidence" id="3" name="image1.png"/>
            <a:graphic>
              <a:graphicData uri="http://schemas.openxmlformats.org/drawingml/2006/picture">
                <pic:pic>
                  <pic:nvPicPr>
                    <pic:cNvPr descr="A screenshot of a video game&#10;&#10;Description automatically generated with medium confidence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310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Universidad de las Fuerzas Armadas ESPE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Proyecto de vinculación</w:t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Evidencias y resumen actividades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Grupo programación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Integrantes: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Luis Carvajal</w:t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Johanna Molina</w:t>
      </w:r>
    </w:p>
    <w:p w:rsidR="00000000" w:rsidDel="00000000" w:rsidP="00000000" w:rsidRDefault="00000000" w:rsidRPr="00000000" w14:paraId="0000000F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Fecha: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25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/0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Reunión General 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30353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30353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Inducción para la documentación de finalización de la vinculación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30353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ab/>
        <w:t xml:space="preserve">Ayuda al equipo de marketing</w:t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28575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Correcciones en el formulario del producto 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27813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399730" cy="3225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399730" cy="29845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Revision de plugin Dokan </w:t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28956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29083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28956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0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