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480" w:lineRule="auto"/>
      </w:pPr>
    </w:p>
    <w:p>
      <w:pPr>
        <w:spacing w:after="0" w:before="0" w:line="480" w:lineRule="auto"/>
        <w:jc w:val="center"/>
      </w:pPr>
      <w:r>
        <w:rPr>
          <w:rFonts w:ascii="Times New Roman" w:cs="Times New Roman" w:eastAsia="Times New Roman" w:hAnsi="Times New Roman"/>
          <w:b/>
          <w:bCs/>
          <w:sz w:val="28"/>
          <w:szCs w:val="28"/>
        </w:rPr>
        <w:t xml:space="preserve">Del Ejercicio Académico al Negocio Real:</w:t>
      </w:r>
    </w:p>
    <w:p>
      <w:pPr>
        <w:spacing w:after="0" w:before="0" w:line="480" w:lineRule="auto"/>
        <w:jc w:val="center"/>
      </w:pPr>
      <w:r>
        <w:rPr>
          <w:rFonts w:ascii="Times New Roman" w:cs="Times New Roman" w:eastAsia="Times New Roman" w:hAnsi="Times New Roman"/>
          <w:b/>
          <w:bCs/>
          <w:sz w:val="28"/>
          <w:szCs w:val="28"/>
        </w:rPr>
        <w:t xml:space="preserve">Arquitectura, Equipo y Plan de Trabajo para una Tienda Virtual</w:t>
      </w:r>
    </w:p>
    <w:p>
      <w:pPr>
        <w:spacing w:after="0" w:before="0" w:line="240" w:lineRule="auto"/>
      </w:pPr>
    </w:p>
    <w:p>
      <w:pPr>
        <w:spacing w:after="0" w:before="0" w:line="480" w:lineRule="auto"/>
        <w:jc w:val="center"/>
      </w:pPr>
      <w:r>
        <w:rPr>
          <w:rFonts w:ascii="Times New Roman" w:cs="Times New Roman" w:eastAsia="Times New Roman" w:hAnsi="Times New Roman"/>
          <w:sz w:val="24"/>
          <w:szCs w:val="24"/>
        </w:rPr>
        <w:t xml:space="preserve">Johan [Apellido]</w:t>
      </w:r>
    </w:p>
    <w:p>
      <w:pPr>
        <w:spacing w:after="0" w:before="0" w:line="480" w:lineRule="auto"/>
        <w:jc w:val="center"/>
      </w:pPr>
      <w:r>
        <w:rPr>
          <w:rFonts w:ascii="Times New Roman" w:cs="Times New Roman" w:eastAsia="Times New Roman" w:hAnsi="Times New Roman"/>
          <w:sz w:val="24"/>
          <w:szCs w:val="24"/>
        </w:rPr>
        <w:t xml:space="preserve">Tecnología en Análisis y Desarrollo de Software</w:t>
      </w:r>
    </w:p>
    <w:p>
      <w:pPr>
        <w:spacing w:after="0" w:before="0" w:line="480" w:lineRule="auto"/>
        <w:jc w:val="center"/>
      </w:pPr>
      <w:r>
        <w:rPr>
          <w:rFonts w:ascii="Times New Roman" w:cs="Times New Roman" w:eastAsia="Times New Roman" w:hAnsi="Times New Roman"/>
          <w:sz w:val="24"/>
          <w:szCs w:val="24"/>
        </w:rPr>
        <w:t xml:space="preserve">Servicio Nacional de Aprendizaje (SENA)</w:t>
      </w:r>
    </w:p>
    <w:p>
      <w:pPr>
        <w:spacing w:after="0" w:before="0" w:line="480" w:lineRule="auto"/>
        <w:jc w:val="center"/>
      </w:pPr>
      <w:r>
        <w:rPr>
          <w:rFonts w:ascii="Times New Roman" w:cs="Times New Roman" w:eastAsia="Times New Roman" w:hAnsi="Times New Roman"/>
          <w:sz w:val="24"/>
          <w:szCs w:val="24"/>
        </w:rPr>
        <w:t xml:space="preserve">Proyecto de Formación — Documento de Avance</w:t>
      </w:r>
    </w:p>
    <w:p>
      <w:pPr>
        <w:spacing w:after="0" w:before="0" w:line="480" w:lineRule="auto"/>
        <w:jc w:val="center"/>
      </w:pPr>
      <w:r>
        <w:rPr>
          <w:rFonts w:ascii="Times New Roman" w:cs="Times New Roman" w:eastAsia="Times New Roman" w:hAnsi="Times New Roman"/>
          <w:sz w:val="24"/>
          <w:szCs w:val="24"/>
        </w:rPr>
        <w:t xml:space="preserve">Instructora acompañante: [Nombre de la profesora]</w:t>
      </w:r>
    </w:p>
    <w:p>
      <w:pPr>
        <w:spacing w:after="0" w:before="0" w:line="480" w:lineRule="auto"/>
        <w:jc w:val="center"/>
      </w:pPr>
      <w:r>
        <w:rPr>
          <w:rFonts w:ascii="Times New Roman" w:cs="Times New Roman" w:eastAsia="Times New Roman" w:hAnsi="Times New Roman"/>
          <w:sz w:val="24"/>
          <w:szCs w:val="24"/>
        </w:rPr>
        <w:t xml:space="preserve">25 de junio de 2026</w:t>
      </w: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Resumen</w:t>
      </w:r>
    </w:p>
    <w:p>
      <w:pPr>
        <w:spacing w:after="0" w:before="0" w:line="480" w:lineRule="auto"/>
        <w:jc w:val="both"/>
      </w:pPr>
      <w:r>
        <w:rPr>
          <w:rFonts w:ascii="Times New Roman" w:cs="Times New Roman" w:eastAsia="Times New Roman" w:hAnsi="Times New Roman"/>
          <w:sz w:val="24"/>
          <w:szCs w:val="24"/>
        </w:rPr>
        <w:t xml:space="preserve">Este documento presenta el estado de avance y la planeación del proyecto de tienda virtual desarrollado en el marco de la formación en el SENA, el cual evoluciona desde un ejercicio académico (React 19, TypeScript, Vite y la Storefront API de Shopify, publicado como demo en GitHub Pages) hacia un proyecto de negocio real con inversión propia. Se describe la arquitectura técnica vigente, la configuración del entorno de desarrollo y de inteligencia artificial (local y en la nube), la estrategia de gestión documental mediante un flujo automatizado de cuatro artefactos (Word parcial, PDF del parcial, PDF consolidado y wiki en inglés), los perfiles del equipo de trabajo (socio gestor, freelancer de diseño y vendedor), el cronograma de la fase de preparación y el plan de desarrollo posterior a una convocatoria prevista para agosto de 2026.</w:t>
      </w:r>
    </w:p>
    <w:p>
      <w:pPr>
        <w:spacing w:after="0" w:before="0" w:line="480" w:lineRule="auto"/>
      </w:pPr>
      <w:r>
        <w:rPr>
          <w:rFonts w:ascii="Times New Roman" w:cs="Times New Roman" w:eastAsia="Times New Roman" w:hAnsi="Times New Roman"/>
          <w:b/>
          <w:bCs/>
          <w:i/>
          <w:iCs/>
          <w:sz w:val="24"/>
          <w:szCs w:val="24"/>
        </w:rPr>
        <w:t xml:space="preserve">Palabras clave: </w:t>
      </w:r>
      <w:r>
        <w:rPr>
          <w:rFonts w:ascii="Times New Roman" w:cs="Times New Roman" w:eastAsia="Times New Roman" w:hAnsi="Times New Roman"/>
          <w:sz w:val="24"/>
          <w:szCs w:val="24"/>
        </w:rPr>
        <w:t xml:space="preserve">comercio electrónico, Shopify headless, gestión documental, inteligencia artificial local, planeación de proyectos.</w:t>
      </w: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ind w:firstLine="720"/>
        <w:jc w:val="both"/>
      </w:pPr>
      <w:r>
        <w:rPr>
          <w:rFonts w:ascii="Times New Roman" w:cs="Times New Roman" w:eastAsia="Times New Roman" w:hAnsi="Times New Roman"/>
          <w:sz w:val="24"/>
          <w:szCs w:val="24"/>
        </w:rPr>
        <w:t xml:space="preserve">El presente documento tiene como propósito comunicar a la instructora acompañante el estado actual y la hoja de ruta del proyecto de tienda virtual, el cual parte de un ejercicio académico desarrollado durante la formación en el SENA y evoluciona hacia un proyecto de negocio real, con inversión propia, inventario físico y un equipo de trabajo ampliado.</w:t>
      </w:r>
    </w:p>
    <w:p>
      <w:pPr>
        <w:spacing w:after="0" w:before="0" w:line="480" w:lineRule="auto"/>
        <w:ind w:firstLine="720"/>
        <w:jc w:val="both"/>
      </w:pPr>
      <w:r>
        <w:rPr>
          <w:rFonts w:ascii="Times New Roman" w:cs="Times New Roman" w:eastAsia="Times New Roman" w:hAnsi="Times New Roman"/>
          <w:sz w:val="24"/>
          <w:szCs w:val="24"/>
        </w:rPr>
        <w:t xml:space="preserve">A la fecha de corte de este documento (25 de junio de 2026), el proyecto se encuentra en una fase de preparación previa al inicio formal del desarrollo, condicionado al resultado de una convocatoria prevista para agosto de 2026. Esta fase de preparación —que inició el 29 de junio de 2026— incluye la capacitación del estudiante en agentes de inteligencia artificial y automatizaciones, la configuración del entorno técnico y documental, y la definición de la temática definitiva de la nueva tienda y de los roles del equipo.</w:t>
      </w:r>
    </w:p>
    <w:p>
      <w:pPr>
        <w:spacing w:after="0" w:before="0" w:line="480" w:lineRule="auto"/>
        <w:ind w:firstLine="720"/>
        <w:jc w:val="both"/>
      </w:pPr>
      <w:r>
        <w:rPr>
          <w:rFonts w:ascii="Times New Roman" w:cs="Times New Roman" w:eastAsia="Times New Roman" w:hAnsi="Times New Roman"/>
          <w:sz w:val="24"/>
          <w:szCs w:val="24"/>
        </w:rPr>
        <w:t xml:space="preserve">En las secciones siguientes se describe el origen técnico del proyecto, la arquitectura y estrategia documental adoptadas, la configuración del entorno de trabajo (incluyendo el hardware disponible y el uso de inteligencia artificial), los perfiles del equipo, el cronograma y los próximos pasos.</w:t>
      </w:r>
    </w:p>
    <w:p>
      <w:pPr>
        <w:pStyle w:val="Heading1"/>
        <w:spacing w:after="120" w:before="240" w:line="480" w:lineRule="auto"/>
        <w:jc w:val="center"/>
      </w:pPr>
      <w:r>
        <w:rPr>
          <w:rFonts w:ascii="Times New Roman" w:cs="Times New Roman" w:eastAsia="Times New Roman" w:hAnsi="Times New Roman"/>
          <w:b/>
          <w:bCs/>
          <w:sz w:val="24"/>
          <w:szCs w:val="24"/>
        </w:rPr>
        <w:t xml:space="preserve">Origen y Contexto del Proyecto</w:t>
      </w:r>
    </w:p>
    <w:p>
      <w:pPr>
        <w:pStyle w:val="Heading2"/>
        <w:spacing w:after="80" w:before="240" w:line="480" w:lineRule="auto"/>
      </w:pPr>
      <w:r>
        <w:rPr>
          <w:rFonts w:ascii="Times New Roman" w:cs="Times New Roman" w:eastAsia="Times New Roman" w:hAnsi="Times New Roman"/>
          <w:b/>
          <w:bCs/>
          <w:sz w:val="24"/>
          <w:szCs w:val="24"/>
        </w:rPr>
        <w:t xml:space="preserve">Antecedente: el Proyecto Académico</w:t>
      </w:r>
    </w:p>
    <w:p>
      <w:pPr>
        <w:spacing w:after="0" w:before="0" w:line="480" w:lineRule="auto"/>
        <w:ind w:firstLine="720"/>
        <w:jc w:val="both"/>
      </w:pPr>
      <w:r>
        <w:rPr>
          <w:rFonts w:ascii="Times New Roman" w:cs="Times New Roman" w:eastAsia="Times New Roman" w:hAnsi="Times New Roman"/>
          <w:sz w:val="24"/>
          <w:szCs w:val="24"/>
        </w:rPr>
        <w:t xml:space="preserve">Durante la formación en el SENA se desarrolló, con fines exclusivamente académicos, una tienda virtual de ciclismo de alcance reducido. El proyecto cubrió el ciclo completo de un desarrollo de software: levantamiento de requerimientos, diseño, implementación y elaboración de manuales.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Frontend: React 19, TypeScript y Vite, consumiendo la Storefront API de Shopify mediante GraphQL.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Catálogo: un número reducido de productos de prueba, sin inventario real.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Publicación: demo desplegada en GitHub Pages (johanjaguardev.github.io/SENA-ecommerce), sin operación comercial real.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Repositorio: github.com/johanjaguardev/SENA-ecommerce.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Gestión: sin tablero de tareas formal; seguimiento informal durante el desarrollo.</w:t>
      </w:r>
    </w:p>
    <w:p>
      <w:pPr>
        <w:spacing w:after="0" w:before="0" w:line="480" w:lineRule="auto"/>
        <w:ind w:firstLine="720"/>
        <w:jc w:val="both"/>
      </w:pPr>
      <w:r>
        <w:rPr>
          <w:rFonts w:ascii="Times New Roman" w:cs="Times New Roman" w:eastAsia="Times New Roman" w:hAnsi="Times New Roman"/>
          <w:sz w:val="24"/>
          <w:szCs w:val="24"/>
        </w:rPr>
        <w:t xml:space="preserve">El repositorio del ejercicio académico contiene una referencia a la pasarela de pagos Wompi, la cual corresponde a un resabio de plantilla y no a una decisión real del proyecto; el desarrollo se realizó con React y la API de Shopify.</w:t>
      </w:r>
    </w:p>
    <w:p>
      <w:pPr>
        <w:pStyle w:val="Heading2"/>
        <w:spacing w:after="80" w:before="240" w:line="480" w:lineRule="auto"/>
      </w:pPr>
      <w:r>
        <w:rPr>
          <w:rFonts w:ascii="Times New Roman" w:cs="Times New Roman" w:eastAsia="Times New Roman" w:hAnsi="Times New Roman"/>
          <w:b/>
          <w:bCs/>
          <w:sz w:val="24"/>
          <w:szCs w:val="24"/>
        </w:rPr>
        <w:t xml:space="preserve">El Proyecto Real</w:t>
      </w:r>
    </w:p>
    <w:p>
      <w:pPr>
        <w:spacing w:after="0" w:before="0" w:line="480" w:lineRule="auto"/>
        <w:ind w:firstLine="720"/>
        <w:jc w:val="both"/>
      </w:pPr>
      <w:r>
        <w:rPr>
          <w:rFonts w:ascii="Times New Roman" w:cs="Times New Roman" w:eastAsia="Times New Roman" w:hAnsi="Times New Roman"/>
          <w:sz w:val="24"/>
          <w:szCs w:val="24"/>
        </w:rPr>
        <w:t xml:space="preserve">A partir de la base técnica y documental del proyecto académico, se plantea constituir un negocio real de venta en línea. La arquitectura de Shopify headless con Storefront API se mantiene, pero la temática del catálogo será distinta a la del ejercicio académico (no será de ciclismo). El mecanismo de procesamiento de pagos está por definir y se documentará durante la fase de requerimientos.</w:t>
      </w:r>
    </w:p>
    <w:p>
      <w:pPr>
        <w:spacing w:after="0" w:before="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Aspecto</w:t>
            </w:r>
          </w:p>
        </w:tc>
        <w:tc>
          <w:tcPr>
            <w:tcW w:type="dxa" w:w="3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Proyecto académico</w:t>
            </w:r>
          </w:p>
        </w:tc>
        <w:tc>
          <w:tcPr>
            <w:tcW w:type="dxa" w:w="39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Proyecto real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Temática</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Ciclismo</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Por definir (no ciclismo)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Catálogo</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Productos de prueba</w:t>
            </w:r>
          </w:p>
        </w:tc>
        <w:tc>
          <w:tcPr>
            <w:tcW w:type="dxa" w:w="3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Catálogo real con proveedores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Pagos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No implementados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Pasarela real, por definir</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Inventario</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No aplica</w:t>
            </w:r>
          </w:p>
        </w:tc>
        <w:tc>
          <w:tcPr>
            <w:tcW w:type="dxa" w:w="3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Inventario físico con inversión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Publicación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Demo en GitHub Pages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Dominio propio, producción</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Legal/fiscal</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No contemplado</w:t>
            </w:r>
          </w:p>
        </w:tc>
        <w:tc>
          <w:tcPr>
            <w:tcW w:type="dxa" w:w="3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Facturación, datos personales, T&amp;C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Tablero de tareas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No se utilizó</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Definido desde el inicio, por épicas</w:t>
            </w:r>
          </w:p>
        </w:tc>
      </w:tr>
    </w:tbl>
    <w:p>
      <w:pPr>
        <w:spacing w:after="0" w:before="0" w:line="240" w:lineRule="auto"/>
      </w:pP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Arquitectura Técnica y Entorno de Trabajo</w:t>
      </w:r>
    </w:p>
    <w:p>
      <w:pPr>
        <w:pStyle w:val="Heading2"/>
        <w:spacing w:after="80" w:before="240" w:line="480" w:lineRule="auto"/>
      </w:pPr>
      <w:r>
        <w:rPr>
          <w:rFonts w:ascii="Times New Roman" w:cs="Times New Roman" w:eastAsia="Times New Roman" w:hAnsi="Times New Roman"/>
          <w:b/>
          <w:bCs/>
          <w:sz w:val="24"/>
          <w:szCs w:val="24"/>
        </w:rPr>
        <w:t xml:space="preserve">Stack Tecnológico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Frontend: React (se evalúa migración a Next.js por demanda laboral y ventajas en SEO/rendimiento).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Backend / gestión comercial: Shopify headless, Storefront API (GraphQL) y panel de administración de Shopify.</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Control de versiones: Git, repositorio en GitHub.</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Gestión de tareas: por definir entre Azure Boards (si el SENA otorga acceso institucional) o GitHub Projects, organizado por épicas.</w:t>
      </w:r>
    </w:p>
    <w:p>
      <w:pPr>
        <w:pStyle w:val="Heading2"/>
        <w:spacing w:after="80" w:before="240" w:line="480" w:lineRule="auto"/>
      </w:pPr>
      <w:r>
        <w:rPr>
          <w:rFonts w:ascii="Times New Roman" w:cs="Times New Roman" w:eastAsia="Times New Roman" w:hAnsi="Times New Roman"/>
          <w:b/>
          <w:bCs/>
          <w:sz w:val="24"/>
          <w:szCs w:val="24"/>
        </w:rPr>
        <w:t xml:space="preserve">Configuración de Inteligencia Artificial</w:t>
      </w:r>
    </w:p>
    <w:p>
      <w:pPr>
        <w:spacing w:after="0" w:before="0" w:line="480" w:lineRule="auto"/>
        <w:ind w:firstLine="720"/>
        <w:jc w:val="both"/>
      </w:pPr>
      <w:r>
        <w:rPr>
          <w:rFonts w:ascii="Times New Roman" w:cs="Times New Roman" w:eastAsia="Times New Roman" w:hAnsi="Times New Roman"/>
          <w:sz w:val="24"/>
          <w:szCs w:val="24"/>
        </w:rPr>
        <w:t xml:space="preserve">El entorno de inteligencia artificial del proyecto está dividido en dos capas según el idioma y el tipo de tarea, aprovechando el hardware disponible de la manera más eficiente.</w:t>
      </w:r>
    </w:p>
    <w:p>
      <w:pPr>
        <w:pStyle w:val="Heading3"/>
        <w:spacing w:after="80" w:before="200" w:line="480" w:lineRule="auto"/>
      </w:pPr>
      <w:r>
        <w:rPr>
          <w:rFonts w:ascii="Times New Roman" w:cs="Times New Roman" w:eastAsia="Times New Roman" w:hAnsi="Times New Roman"/>
          <w:b/>
          <w:bCs/>
          <w:i/>
          <w:iCs/>
          <w:sz w:val="24"/>
          <w:szCs w:val="24"/>
        </w:rPr>
        <w:t xml:space="preserve">IA local (español, gestión documental académica)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Motor: Ollama, instalado en el ROG Ally X (equipo de sobremesa portátil con 24 GB de RAM compartida).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Modelo principal: Qwen2.5:7b, seleccionado por su sólido desempeño en español y eficiencia en el hardware disponible.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Interfaz: AnythingLLM, conectado al servidor Ollama del Ally X, con soporte para RAG sobre los documentos académicos del SENA.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Acceso desde otros equipos: el ROG Ally X expone la API de Ollama en la red local (0.0.0.0:11434); el MacBook Pro y el equipo adicional (por definir) se conectan a él como clientes, apuntando a su dirección IP local.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Acceso remoto (fuera de casa): mediante Tailscale (gratuito hasta tres dispositivos), que permite alcanzar el servidor Ollama del Ally X desde cualquier red sin abrir puertos del router.</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Alternativa fuera de casa: cuando no hay conexión al Ally X, el MacBook Pro corre Ollama de forma local en CPU puro (sin aceleración GPU, ya que es Intel 2019); la velocidad es menor (~3-6 tokens por segundo) pero suficiente para redacción de documentos sin tiempo real.</w:t>
      </w:r>
    </w:p>
    <w:p>
      <w:pPr>
        <w:pStyle w:val="Heading3"/>
        <w:spacing w:after="80" w:before="200" w:line="480" w:lineRule="auto"/>
      </w:pPr>
      <w:r>
        <w:rPr>
          <w:rFonts w:ascii="Times New Roman" w:cs="Times New Roman" w:eastAsia="Times New Roman" w:hAnsi="Times New Roman"/>
          <w:b/>
          <w:bCs/>
          <w:i/>
          <w:iCs/>
          <w:sz w:val="24"/>
          <w:szCs w:val="24"/>
        </w:rPr>
        <w:t xml:space="preserve">IA en la nube (inglés, código y documentación técnica)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Herramienta de terminal: Aider, con rotación de modelos gratuitos según la tarea.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Modelos principales: Gemini 2.0 Flash (contexto amplio, razonamiento) vía API gratuita de Google; Llama 3.3 vía Groq (velocidad de inferencia muy alta, tier gratuito generoso).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Respaldo: modelos gratuitos disponibles en OpenRouter (:free) para cuando se agoten los límites de los proveedores anteriores.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IA en IDE: Continue.dev (VS Code) conectado a Gemini API; GitHub Copilot Free como capa adicional de autocompletado.</w:t>
      </w:r>
    </w:p>
    <w:p>
      <w:pPr>
        <w:pStyle w:val="Heading3"/>
        <w:spacing w:after="80" w:before="200" w:line="480" w:lineRule="auto"/>
      </w:pPr>
      <w:r>
        <w:rPr>
          <w:rFonts w:ascii="Times New Roman" w:cs="Times New Roman" w:eastAsia="Times New Roman" w:hAnsi="Times New Roman"/>
          <w:b/>
          <w:bCs/>
          <w:i/>
          <w:iCs/>
          <w:sz w:val="24"/>
          <w:szCs w:val="24"/>
        </w:rPr>
        <w:t xml:space="preserve">Distribución por equipo</w:t>
      </w:r>
    </w:p>
    <w:p>
      <w:pPr>
        <w:spacing w:after="0" w:before="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Equipo</w:t>
            </w:r>
          </w:p>
        </w:tc>
        <w:tc>
          <w:tcPr>
            <w:tcW w:type="dxa" w:w="3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Rol</w:t>
            </w:r>
          </w:p>
        </w:tc>
        <w:tc>
          <w:tcPr>
            <w:tcW w:type="dxa" w:w="37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Qué corre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ROG Ally X</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Servidor de IA local (en casa)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Ollama + Qwen2.5:7b, siempre disponible en red local</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MacBook Pro 2019 (Intel, 16 GB)</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Estación principal de trabajo</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VS Code, Aider, cliente de Ollama (Ally X en casa; local en CPU fuera de casa)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ThinkPad (por definir)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Movilidad / respaldo</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Mismo esquema que el MacBook; cliente del Ally X en casa</w:t>
            </w:r>
          </w:p>
        </w:tc>
      </w:tr>
    </w:tbl>
    <w:p>
      <w:pPr>
        <w:spacing w:after="0" w:before="0" w:line="240" w:lineRule="auto"/>
      </w:pPr>
    </w:p>
    <w:p>
      <w:pPr>
        <w:pStyle w:val="Heading2"/>
        <w:spacing w:after="80" w:before="240" w:line="480" w:lineRule="auto"/>
      </w:pPr>
      <w:r>
        <w:rPr>
          <w:rFonts w:ascii="Times New Roman" w:cs="Times New Roman" w:eastAsia="Times New Roman" w:hAnsi="Times New Roman"/>
          <w:b/>
          <w:bCs/>
          <w:sz w:val="24"/>
          <w:szCs w:val="24"/>
        </w:rPr>
        <w:t xml:space="preserve">Flujo Automatizado de Documentación (4 artefactos)</w:t>
      </w:r>
    </w:p>
    <w:p>
      <w:pPr>
        <w:spacing w:after="0" w:before="0" w:line="480" w:lineRule="auto"/>
        <w:ind w:firstLine="720"/>
        <w:jc w:val="both"/>
      </w:pPr>
      <w:r>
        <w:rPr>
          <w:rFonts w:ascii="Times New Roman" w:cs="Times New Roman" w:eastAsia="Times New Roman" w:hAnsi="Times New Roman"/>
          <w:sz w:val="24"/>
          <w:szCs w:val="24"/>
        </w:rPr>
        <w:t xml:space="preserve">Los documentos académicos se generan mediante un flujo automatizado ejecutado por la IA local, que a partir de una fuente única en Markdown produce cuatro artefactos de forma automática: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Word parcial (español, normas APA 7.ª ed.): entregable puntual de cada capítulo o avance.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PDF del Word parcial: misma versión exportada a PDF, para envío o archivo.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PDF consolidado: documento maestro del proyecto donde cada parcial se encola/anexa automáticamente.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Wiki en inglés: misma información traducida y publicada como repositorio técnico de consulta.</w:t>
      </w:r>
    </w:p>
    <w:p>
      <w:pPr>
        <w:spacing w:after="0" w:before="0" w:line="480" w:lineRule="auto"/>
        <w:ind w:firstLine="720"/>
        <w:jc w:val="both"/>
      </w:pPr>
      <w:r>
        <w:rPr>
          <w:rFonts w:ascii="Times New Roman" w:cs="Times New Roman" w:eastAsia="Times New Roman" w:hAnsi="Times New Roman"/>
          <w:sz w:val="24"/>
          <w:szCs w:val="24"/>
        </w:rPr>
        <w:t xml:space="preserve">La IA local aplica normas APA (7.ª edición) mediante instrucciones fijas de sistema: citas autor-fecha, referencias en orden alfabético, títulos jerárquicos (Nivel 1-3), fuente Times New Roman 12 pt, interlineado doble y portada institucional.</w:t>
      </w: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Equipo de Trabajo</w:t>
      </w:r>
    </w:p>
    <w:p>
      <w:pPr>
        <w:spacing w:after="0" w:before="0" w:line="480" w:lineRule="auto"/>
        <w:ind w:firstLine="720"/>
        <w:jc w:val="both"/>
      </w:pPr>
      <w:r>
        <w:rPr>
          <w:rFonts w:ascii="Times New Roman" w:cs="Times New Roman" w:eastAsia="Times New Roman" w:hAnsi="Times New Roman"/>
          <w:sz w:val="24"/>
          <w:szCs w:val="24"/>
        </w:rPr>
        <w:t xml:space="preserve">Además del estudiante (responsable del desarrollo técnico, la documentación y la dirección general), se proyecta incorporar tres roles para el proyecto real.</w:t>
      </w:r>
    </w:p>
    <w:p>
      <w:pPr>
        <w:pStyle w:val="Heading2"/>
        <w:spacing w:after="80" w:before="240" w:line="480" w:lineRule="auto"/>
      </w:pPr>
      <w:r>
        <w:rPr>
          <w:rFonts w:ascii="Times New Roman" w:cs="Times New Roman" w:eastAsia="Times New Roman" w:hAnsi="Times New Roman"/>
          <w:b/>
          <w:bCs/>
          <w:sz w:val="24"/>
          <w:szCs w:val="24"/>
        </w:rPr>
        <w:t xml:space="preserve">Socio Gestor de la Tienda</w:t>
      </w:r>
    </w:p>
    <w:p>
      <w:pPr>
        <w:spacing w:after="0" w:before="0" w:line="480" w:lineRule="auto"/>
        <w:jc w:val="both"/>
      </w:pPr>
      <w:r>
        <w:rPr>
          <w:rFonts w:ascii="Times New Roman" w:cs="Times New Roman" w:eastAsia="Times New Roman" w:hAnsi="Times New Roman"/>
          <w:i/>
          <w:iCs/>
          <w:sz w:val="24"/>
          <w:szCs w:val="24"/>
        </w:rPr>
        <w:t xml:space="preserve">Rol comercial y operativo, sin participación en el desarrollo de software.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Responsabilidades: carga de productos, gestión de pedidos y envíos, atención al cliente, inventario y reportes en el panel de Shopify.</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Conocimientos previos: nulos en plataformas de e-commerce; capacitación completa desde cero a partir del mes 3.</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Material de apoyo: manual de operación en español con capturas de pantalla paso a paso.</w:t>
      </w:r>
    </w:p>
    <w:p>
      <w:pPr>
        <w:pStyle w:val="Heading2"/>
        <w:spacing w:after="80" w:before="240" w:line="480" w:lineRule="auto"/>
      </w:pPr>
      <w:r>
        <w:rPr>
          <w:rFonts w:ascii="Times New Roman" w:cs="Times New Roman" w:eastAsia="Times New Roman" w:hAnsi="Times New Roman"/>
          <w:b/>
          <w:bCs/>
          <w:sz w:val="24"/>
          <w:szCs w:val="24"/>
        </w:rPr>
        <w:t xml:space="preserve">Freelancer de Maquetas (Diseño UI)</w:t>
      </w:r>
    </w:p>
    <w:p>
      <w:pPr>
        <w:spacing w:after="0" w:before="0" w:line="480" w:lineRule="auto"/>
        <w:jc w:val="both"/>
      </w:pPr>
      <w:r>
        <w:rPr>
          <w:rFonts w:ascii="Times New Roman" w:cs="Times New Roman" w:eastAsia="Times New Roman" w:hAnsi="Times New Roman"/>
          <w:i/>
          <w:iCs/>
          <w:sz w:val="24"/>
          <w:szCs w:val="24"/>
        </w:rPr>
        <w:t xml:space="preserve">Rol técnico puntual, acotado al diseño visual.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Responsabilidades: mockups en Figma de las páginas principales (inicio, catálogo, producto, checkout) y, de ser posible, componentes React de presentación.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Alcance: no integra lógica de negocio ni Storefront API; entrega componentes basados en props, conectados posteriormente por el estudiante.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Insumo: brief elaborado a partir del documento de requerimientos consolidado y la temática definitiva.</w:t>
      </w:r>
    </w:p>
    <w:p>
      <w:pPr>
        <w:pStyle w:val="Heading2"/>
        <w:spacing w:after="80" w:before="240" w:line="480" w:lineRule="auto"/>
      </w:pPr>
      <w:r>
        <w:rPr>
          <w:rFonts w:ascii="Times New Roman" w:cs="Times New Roman" w:eastAsia="Times New Roman" w:hAnsi="Times New Roman"/>
          <w:b/>
          <w:bCs/>
          <w:sz w:val="24"/>
          <w:szCs w:val="24"/>
        </w:rPr>
        <w:t xml:space="preserve">Vendedor</w:t>
      </w:r>
    </w:p>
    <w:p>
      <w:pPr>
        <w:spacing w:after="0" w:before="0" w:line="480" w:lineRule="auto"/>
        <w:jc w:val="both"/>
      </w:pPr>
      <w:r>
        <w:rPr>
          <w:rFonts w:ascii="Times New Roman" w:cs="Times New Roman" w:eastAsia="Times New Roman" w:hAnsi="Times New Roman"/>
          <w:i/>
          <w:iCs/>
          <w:sz w:val="24"/>
          <w:szCs w:val="24"/>
        </w:rPr>
        <w:t xml:space="preserve">Rol comercial de cara al cliente, incorporado al cierre del proyecto.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Incorporación: mes 6 del cronograma, una vez la tienda esté publicada y el catálogo cargado.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Responsabilidades: atención y asesoría a clientes, impulso de ventas, seguimiento comercial de pedidos, retroalimentación sobre catálogo y experiencia de compra.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Material de apoyo: versión orientada a ventas del manual de operación (catálogo, estados de pedido, atención al cliente).</w:t>
      </w: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Cronograma del Proyecto</w:t>
      </w:r>
    </w:p>
    <w:p>
      <w:pPr>
        <w:pStyle w:val="Heading2"/>
        <w:spacing w:after="80" w:before="240" w:line="480" w:lineRule="auto"/>
      </w:pPr>
      <w:r>
        <w:rPr>
          <w:rFonts w:ascii="Times New Roman" w:cs="Times New Roman" w:eastAsia="Times New Roman" w:hAnsi="Times New Roman"/>
          <w:b/>
          <w:bCs/>
          <w:sz w:val="24"/>
          <w:szCs w:val="24"/>
        </w:rPr>
        <w:t xml:space="preserve">Dedicación Semanal</w:t>
      </w:r>
    </w:p>
    <w:p>
      <w:pPr>
        <w:spacing w:after="0" w:before="0" w:line="480" w:lineRule="auto"/>
        <w:ind w:firstLine="720"/>
        <w:jc w:val="both"/>
      </w:pPr>
      <w:r>
        <w:rPr>
          <w:rFonts w:ascii="Times New Roman" w:cs="Times New Roman" w:eastAsia="Times New Roman" w:hAnsi="Times New Roman"/>
          <w:sz w:val="24"/>
          <w:szCs w:val="24"/>
        </w:rPr>
        <w:t xml:space="preserve">El proyecto inicia el lunes 29 de junio de 2026 con el siguiente ritmo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Frecuencia</w:t>
            </w:r>
          </w:p>
        </w:tc>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Duración</w:t>
            </w:r>
          </w:p>
        </w:tc>
        <w:tc>
          <w:tcPr>
            <w:tcW w:type="dxa" w:w="43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Enfoque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 a 3 días entre semana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 horas por día</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Documentación académica, requerimientos, manuales, actas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Domingo</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Bloque de 4 horas</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Desarrollo de código, configuración técnica e integración</w:t>
            </w:r>
          </w:p>
        </w:tc>
      </w:tr>
    </w:tbl>
    <w:p>
      <w:pPr>
        <w:spacing w:after="0" w:before="0" w:line="240" w:lineRule="auto"/>
      </w:pPr>
    </w:p>
    <w:p>
      <w:pPr>
        <w:pStyle w:val="Heading2"/>
        <w:spacing w:after="80" w:before="240" w:line="480" w:lineRule="auto"/>
      </w:pPr>
      <w:r>
        <w:rPr>
          <w:rFonts w:ascii="Times New Roman" w:cs="Times New Roman" w:eastAsia="Times New Roman" w:hAnsi="Times New Roman"/>
          <w:b/>
          <w:bCs/>
          <w:sz w:val="24"/>
          <w:szCs w:val="24"/>
        </w:rPr>
        <w:t xml:space="preserve">Fase de Preparación (29 de junio – convocatoria de agosto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Fecha objetivo</w:t>
            </w:r>
          </w:p>
        </w:tc>
        <w:tc>
          <w:tcPr>
            <w:tcW w:type="dxa" w:w="69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Actividad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29 jun (lunes)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Definición del tablero de gestión de tareas y estructura inicial de épicas.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29 jun – 6 jul</w:t>
            </w:r>
          </w:p>
        </w:tc>
        <w:tc>
          <w:tcPr>
            <w:tcW w:type="dxa" w:w="6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Capacitación en agentes de IA y skills (cursos cortos, documentación oficial, práctica).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7 jul – 13 jul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Configuración del entorno: editor, terminal, Git/GitHub, APIs de modelos gratuitos.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7 jul – 13 jul</w:t>
            </w:r>
          </w:p>
        </w:tc>
        <w:tc>
          <w:tcPr>
            <w:tcW w:type="dxa" w:w="6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Configuración del servidor Ollama en el Ally X y del flujo de los 4 artefactos documentales.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14 jul – 20 jul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Definición de la temática de la tienda (no ciclismo) y primer esbozo de catálogo.</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21 jul – 31 jul</w:t>
            </w:r>
          </w:p>
        </w:tc>
        <w:tc>
          <w:tcPr>
            <w:tcW w:type="dxa" w:w="6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Definición de roles y criterios de selección (socio gestor, vendedor, freelancer).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Agosto 2026</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Resultado de la convocatoria e inicio formal del desarrollo.</w:t>
            </w:r>
          </w:p>
        </w:tc>
      </w:tr>
    </w:tbl>
    <w:p>
      <w:pPr>
        <w:spacing w:after="0" w:before="0" w:line="240" w:lineRule="auto"/>
      </w:pPr>
    </w:p>
    <w:p>
      <w:pPr>
        <w:pStyle w:val="Heading2"/>
        <w:spacing w:after="80" w:before="240" w:line="480" w:lineRule="auto"/>
      </w:pPr>
      <w:r>
        <w:rPr>
          <w:rFonts w:ascii="Times New Roman" w:cs="Times New Roman" w:eastAsia="Times New Roman" w:hAnsi="Times New Roman"/>
          <w:b/>
          <w:bCs/>
          <w:sz w:val="24"/>
          <w:szCs w:val="24"/>
        </w:rPr>
        <w:t xml:space="preserve">Desarrollo (6 meses, posterior a la convocatoria)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Mes</w:t>
            </w:r>
          </w:p>
        </w:tc>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Foco</w:t>
            </w:r>
          </w:p>
        </w:tc>
        <w:tc>
          <w:tcPr>
            <w:tcW w:type="dxa" w:w="63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Actividades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1 (agosto)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Arranque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Confirmación de convocatoria. Cierre de temática, catálogo e inventario. Formalización de roles.</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Requerimientos</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Levantamiento de requerimientos. Recepción de inventario. Contratación del freelancer.</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Diseño y arquitectura</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Entrega de maquetas. Arquitectura técnica definitiva. Configuración de Shopify. Capacitación socio gestor.</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4</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Desarrollo</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Integración Storefront API: catálogo, producto, carrito. Checkout y pagos reales.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Pruebas y docs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Pruebas integrales. Manual técnico (inglés) y de operación (español). Revisión legal/fiscal.</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6</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Lanzamiento</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Publicación. Capacitación del socio gestor y del vendedor. Entrega de documentación al SENA.</w:t>
            </w:r>
          </w:p>
        </w:tc>
      </w:tr>
    </w:tbl>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Conclusiones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El proyecto cuenta con una base técnica sólida proveniente del ejercicio académico (React 19, TypeScript, Vite y Storefront API de Shopify), validada y reutilizable para el proyecto real, lo que reduce significativamente el tiempo de arranque del desarrollo.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La configuración del entorno de IA —con el ROG Ally X como servidor local de Ollama y los equipos adicionales (MacBook Pro 2019, ThinkPad por definir) como clientes— permite un flujo de trabajo eficiente que combina inferencia local en español para la documentación académica e inferencia en la nube en inglés para el desarrollo de código.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El flujo automatizado de cuatro artefactos (Word parcial, PDF del parcial, PDF consolidado y wiki en inglés) busca eliminar el trabajo manual de formato y mantener trazabilidad y coherencia entre la documentación académica en español y la documentación técnica en inglés del proyecto.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La incorporación de tres roles no técnicos (socio gestor, freelancer de diseño y vendedor) evidencia una visión de negocio real, más allá del alcance habitual de un proyecto académico, y requiere la elaboración de materiales de capacitación diferenciados para cada perfil.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La fase de preparación (29 de junio – convocatoria de agosto de 2026) es la etapa más crítica del proyecto, ya que en ella se definen el tablero de tareas, el entorno técnico, la temática de la tienda y los roles del equipo, condicionando todo el desarrollo posterior.</w:t>
      </w:r>
    </w:p>
    <w:p>
      <w:pPr>
        <w:spacing w:after="0" w:before="0" w:line="240" w:lineRule="auto"/>
      </w:pPr>
    </w:p>
    <w:p>
      <w:pPr>
        <w:spacing w:after="0" w:before="0" w:line="480" w:lineRule="auto"/>
        <w:ind w:firstLine="720"/>
        <w:jc w:val="both"/>
      </w:pPr>
      <w:r>
        <w:rPr>
          <w:rFonts w:ascii="Times New Roman" w:cs="Times New Roman" w:eastAsia="Times New Roman" w:hAnsi="Times New Roman"/>
          <w:sz w:val="24"/>
          <w:szCs w:val="24"/>
        </w:rPr>
        <w:t xml:space="preserve">En síntesis, el proyecto se encuentra en una transición planificada hacia su fase de desarrollo, con una hoja de ruta clara para los próximos seis meses, una arquitectura técnica definida y una estrategia documental orientada a la automatización y la trazabilidad.</w:t>
      </w:r>
    </w:p>
    <w:p>
      <w:r>
        <w:br w:type="page"/>
      </w:r>
    </w:p>
    <w:p>
      <w:pPr>
        <w:pStyle w:val="Heading1"/>
        <w:spacing w:after="120" w:before="24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American Psychological Association. (2020). Publication manual of the American Psychological Association (7.ª ed.).</w:t>
      </w:r>
    </w:p>
    <w:p>
      <w:pPr>
        <w:spacing w:after="0" w:before="0" w:line="480" w:lineRule="auto"/>
        <w:ind w:left="720" w:hanging="720"/>
      </w:pPr>
      <w:r>
        <w:rPr>
          <w:rFonts w:ascii="Times New Roman" w:cs="Times New Roman" w:eastAsia="Times New Roman" w:hAnsi="Times New Roman"/>
          <w:sz w:val="24"/>
          <w:szCs w:val="24"/>
        </w:rPr>
        <w:t xml:space="preserve">[Apellido, J.] (2026). SENA-ecommerce [Repositorio de código]. GitHub. https://github.com/johanjaguardev/SENA-ecommerce</w:t>
      </w:r>
    </w:p>
    <w:p>
      <w:pPr>
        <w:spacing w:after="0" w:before="0" w:line="480" w:lineRule="auto"/>
        <w:ind w:left="720" w:hanging="720"/>
      </w:pPr>
      <w:r>
        <w:rPr>
          <w:rFonts w:ascii="Times New Roman" w:cs="Times New Roman" w:eastAsia="Times New Roman" w:hAnsi="Times New Roman"/>
          <w:sz w:val="24"/>
          <w:szCs w:val="24"/>
        </w:rPr>
        <w:t xml:space="preserve">Ollama. (2026). Ollama documentation. https://ollama.com/docs</w:t>
      </w:r>
    </w:p>
    <w:p>
      <w:pPr>
        <w:spacing w:after="0" w:before="0" w:line="480" w:lineRule="auto"/>
        <w:ind w:left="720" w:hanging="720"/>
      </w:pPr>
      <w:r>
        <w:rPr>
          <w:rFonts w:ascii="Times New Roman" w:cs="Times New Roman" w:eastAsia="Times New Roman" w:hAnsi="Times New Roman"/>
          <w:sz w:val="24"/>
          <w:szCs w:val="24"/>
        </w:rPr>
        <w:t xml:space="preserve">Shopify Inc. (2026). Storefront API documentation. Shopify. https://shopify.dev/docs/api/storefront</w:t>
      </w:r>
    </w:p>
    <w:p>
      <w:pPr>
        <w:spacing w:after="0" w:before="0" w:line="240" w:lineRule="auto"/>
      </w:pPr>
    </w:p>
    <w:p>
      <w:pPr>
        <w:spacing w:after="0" w:before="0" w:line="480" w:lineRule="auto"/>
        <w:jc w:val="both"/>
      </w:pPr>
      <w:r>
        <w:rPr>
          <w:rFonts w:ascii="Times New Roman" w:cs="Times New Roman" w:eastAsia="Times New Roman" w:hAnsi="Times New Roman"/>
          <w:i/>
          <w:iCs/>
          <w:sz w:val="24"/>
          <w:szCs w:val="24"/>
        </w:rPr>
        <w:t xml:space="preserve">Nota: esta sección se completará siguiendo el formato APA (7.ª edición) a medida que se incorporen nuevas fuentes bibliográficas, normativas o técnicas consultadas durante el desarrollo del proyecto.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48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4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0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2026-07-12T17:57:18.340Z</dcterms:created>
  <dcterms:modified xsi:type="dcterms:W3CDTF">2026-07-12T17:57:18.357Z</dcterms:modified>
</cp:coreProperties>
</file>

<file path=docProps/custom.xml><?xml version="1.0" encoding="utf-8"?>
<Properties xmlns="http://schemas.openxmlformats.org/officeDocument/2006/custom-properties" xmlns:vt="http://schemas.openxmlformats.org/officeDocument/2006/docPropsVTypes"/>
</file>