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430"/>
          <w:sz w:val="56"/>
          <w:szCs w:val="56"/>
        </w:rPr>
        <w:t xml:space="preserve">Tests</w:t>
      </w:r>
    </w:p>
    <w:p>
      <w:pPr>
        <w:spacing w:after="40"/>
      </w:pPr>
      <w:r>
        <w:rPr>
          <w:rFonts w:ascii="Calibri" w:cs="Calibri" w:eastAsia="Calibri" w:hAnsi="Calibri"/>
          <w:color w:val="5A6472"/>
          <w:sz w:val="28"/>
          <w:szCs w:val="28"/>
        </w:rPr>
        <w:t xml:space="preserve">Student Data Analyser</w:t>
      </w:r>
    </w:p>
    <w:p>
      <w:pPr>
        <w:pBdr>
          <w:bottom w:val="single" w:color="C9CFD8" w:sz="8" w:space="10"/>
        </w:pBdr>
        <w:spacing w:after="28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ENGR489 Honours Project  ·  Johann Moses  ·  2 October 2026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1,665 automated tests across 25 suites, with no dependency but jsdom and no build step.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This document explains how the suite is put together, what each part of it is for, and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the reasoning behind the test-design decisions that are not obvious, several of which were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arrived at by getting them wrong first.</w:t>
      </w:r>
    </w:p>
    <w:p>
      <w:pPr>
        <w:pBdr>
          <w:left w:val="single" w:color="8A94A6" w:sz="12" w:space="8"/>
        </w:pBdr>
        <w:shd w:fill="F8F9FB" w:val="clear"/>
        <w:spacing w:after="160" w:before="120" w:line="276"/>
        <w:ind w:left="180" w:right="180"/>
      </w:pP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The argument running through this document.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 test that cannot fail is worse than no test, because it reports confidence it has not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earned. Several tests here were written, found to pass with the bug they were written for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still in the code, and rewritten. Each of those is recorded rather than quietly fixed,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because the pattern repeats and the record is what stops it repeating again.</w:t>
      </w:r>
    </w:p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1. At a glance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3428"/>
        <w:gridCol w:w="5592"/>
      </w:tblGrid>
      <w:tr>
        <w:trPr>
          <w:tblHeader/>
        </w:trPr>
        <w:tc>
          <w:tcPr>
            <w:tcW w:type="dxa" w:w="3428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Item</w:t>
            </w:r>
          </w:p>
        </w:tc>
        <w:tc>
          <w:tcPr>
            <w:tcW w:type="dxa" w:w="5592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42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Tests</w:t>
            </w:r>
          </w:p>
        </w:tc>
        <w:tc>
          <w:tcPr>
            <w:tcW w:type="dxa" w:w="55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1,665, all passing</w:t>
            </w:r>
          </w:p>
        </w:tc>
      </w:tr>
      <w:tr>
        <w:tc>
          <w:tcPr>
            <w:tcW w:type="dxa" w:w="3428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Suites</w:t>
            </w:r>
          </w:p>
        </w:tc>
        <w:tc>
          <w:tcPr>
            <w:tcW w:type="dxa" w:w="5592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25 files in tests/suites/</w:t>
            </w:r>
          </w:p>
        </w:tc>
      </w:tr>
      <w:tr>
        <w:tc>
          <w:tcPr>
            <w:tcW w:type="dxa" w:w="342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55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jsdom only. No test framework, no assertion library, no build step.</w:t>
            </w:r>
          </w:p>
        </w:tc>
      </w:tr>
      <w:tr>
        <w:tc>
          <w:tcPr>
            <w:tcW w:type="dxa" w:w="3428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Runner</w:t>
            </w:r>
          </w:p>
        </w:tc>
        <w:tc>
          <w:tcPr>
            <w:tcW w:type="dxa" w:w="5592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tests/run.js: discovery, timeout, reporting, exit code</w:t>
            </w:r>
          </w:p>
        </w:tc>
      </w:tr>
      <w:tr>
        <w:tc>
          <w:tcPr>
            <w:tcW w:type="dxa" w:w="342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Exit code</w:t>
            </w:r>
          </w:p>
        </w:tc>
        <w:tc>
          <w:tcPr>
            <w:tcW w:type="dxa" w:w="55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0 when everything passes, 1 otherwise, so it can gate a commit hook or a CI step</w:t>
            </w:r>
          </w:p>
        </w:tc>
      </w:tr>
      <w:tr>
        <w:tc>
          <w:tcPr>
            <w:tcW w:type="dxa" w:w="3428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Runtime</w:t>
            </w:r>
          </w:p>
        </w:tc>
        <w:tc>
          <w:tcPr>
            <w:tcW w:type="dxa" w:w="5592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About five minutes for the full suite</w:t>
            </w:r>
          </w:p>
        </w:tc>
      </w:tr>
      <w:tr>
        <w:tc>
          <w:tcPr>
            <w:tcW w:type="dxa" w:w="342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Function coverage</w:t>
            </w:r>
          </w:p>
        </w:tc>
        <w:tc>
          <w:tcPr>
            <w:tcW w:type="dxa" w:w="55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92.4%, measured with V8</w:t>
            </w:r>
          </w:p>
        </w:tc>
      </w:tr>
      <w:tr>
        <w:tc>
          <w:tcPr>
            <w:tcW w:type="dxa" w:w="3428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Browser complement</w:t>
            </w:r>
          </w:p>
        </w:tc>
        <w:tc>
          <w:tcPr>
            <w:tcW w:type="dxa" w:w="5592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tests/browser/smoke.html for the gestures jsdom cannot reach</w:t>
            </w:r>
          </w:p>
        </w:tc>
      </w:tr>
    </w:tbl>
    <w:p>
      <w:pPr>
        <w:pStyle w:val="Heading2"/>
        <w:spacing w:after="120" w:before="280"/>
      </w:pPr>
      <w:r>
        <w:t xml:space="preserve">Running it</w:t>
      </w:r>
    </w:p>
    <w:p>
      <w:pPr>
        <w:pBdr>
          <w:left w:val="single" w:color="C9CFD8" w:sz="12" w:space="8"/>
        </w:pBdr>
        <w:shd w:fill="F4F5F7" w:val="clear"/>
        <w:spacing w:after="140" w:before="100"/>
        <w:ind w:left="180" w:right="180"/>
      </w:pPr>
      <w:r>
        <w:rPr>
          <w:rFonts w:ascii="Consolas" w:cs="Consolas" w:eastAsia="Consolas" w:hAnsi="Consolas"/>
          <w:color w:val="1F2430"/>
          <w:sz w:val="19"/>
          <w:szCs w:val="19"/>
        </w:rPr>
        <w:t xml:space="preserve">cd tests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npm install            # once; installs jsdom, the only dependency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npm test               # run everything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npm run test:verbose   # list every passing test, not just failures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node run.js filter     # run only suites whose filename matches "filter"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APP_DIR=../MMP npm test    # test an earlier milestone instead</w:t>
      </w:r>
    </w:p>
    <w:p>
      <w:pPr>
        <w:pStyle w:val="Heading2"/>
        <w:spacing w:after="120" w:before="280"/>
      </w:pPr>
      <w:r>
        <w:t xml:space="preserve">Layout</w:t>
      </w:r>
    </w:p>
    <w:p>
      <w:pPr>
        <w:pBdr>
          <w:left w:val="single" w:color="C9CFD8" w:sz="12" w:space="8"/>
        </w:pBdr>
        <w:shd w:fill="F4F5F7" w:val="clear"/>
        <w:spacing w:after="140" w:before="100"/>
        <w:ind w:left="180" w:right="180"/>
      </w:pPr>
      <w:r>
        <w:rPr>
          <w:rFonts w:ascii="Consolas" w:cs="Consolas" w:eastAsia="Consolas" w:hAnsi="Consolas"/>
          <w:color w:val="1F2430"/>
          <w:sz w:val="19"/>
          <w:szCs w:val="19"/>
        </w:rPr>
        <w:t xml:space="preserve">tests/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run.js                 runner: discovery, reporting, exit code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lib/harness.js         boots the app in jsdom, exposes internals, UI helpers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lib/assert.js          assertions (equal, close, deepEqual, includes, throws)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suites/*.test.js       the tests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browser/smoke.html     the gesture tests, run in a real browser</w:t>
      </w:r>
    </w:p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2. How the harness works</w:t>
      </w:r>
    </w:p>
    <w:p>
      <w:pPr>
        <w:pStyle w:val="Heading2"/>
        <w:spacing w:after="120" w:before="280"/>
      </w:pPr>
      <w:r>
        <w:t xml:space="preserve">2.1 The problem it solves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application is a set of 39 classic scripts sharing one global scope, with no module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system. That is deliberate, not an oversight: the tool has to run from a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file://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URL with no build step, and a module script loaded from there is fetched with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CORS against an opaque origin and refused outright. So there is nothing to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require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, and a test suite has to get at the application some other way.</w:t>
      </w:r>
    </w:p>
    <w:p>
      <w:pPr>
        <w:pStyle w:val="Heading2"/>
        <w:spacing w:after="120" w:before="280"/>
      </w:pPr>
      <w:r>
        <w:t xml:space="preserve">2.2 How it gets in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last script the page loads answers the access question itself. Setting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window.__QB_TEST__ = true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before it loads makes it publish the application’s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internals on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window.__qb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In normal use the flag is undefined, nothing is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exported, and the cost is one branch at startup.</w:t>
      </w:r>
    </w:p>
    <w:p>
      <w:pPr>
        <w:pBdr>
          <w:left w:val="single" w:color="C9CFD8" w:sz="12" w:space="8"/>
        </w:pBdr>
        <w:shd w:fill="F4F5F7" w:val="clear"/>
        <w:spacing w:after="140" w:before="100"/>
        <w:ind w:left="180" w:right="180"/>
      </w:pPr>
      <w:r>
        <w:rPr>
          <w:rFonts w:ascii="Consolas" w:cs="Consolas" w:eastAsia="Consolas" w:hAnsi="Consolas"/>
          <w:color w:val="1F2430"/>
          <w:sz w:val="19"/>
          <w:szCs w:val="19"/>
        </w:rPr>
        <w:t xml:space="preserve">w.__QB_TEST__ = true;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APP_PATHS.forEach(p =&gt; w.eval(fs.readFileSync(p, 'utf8')));   // the shipped files, verbatim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script list is read out of the page rather than copied into the harness, and loaded in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that order, which is load-bearing: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js/shell/boot.js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ends by wiring the inline handlers and painting the first frame, and needs everything above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it parsed. A script added to the page therefore joins the suite by being added to the page,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which is the only place it has to be right anyway.</w:t>
      </w:r>
    </w:p>
    <w:p>
      <w:pPr>
        <w:pStyle w:val="Heading3"/>
        <w:spacing w:after="100" w:before="220"/>
      </w:pPr>
      <w:r>
        <w:t xml:space="preserve">Why not rewrite the source instead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harness used to reach in by splicing an export block into the source text before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closing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})();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The application warned against exactly that, and was right.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The injected block named six functions that a later refactor deleted, so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every test died at boot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with “enrolmentsTable is not defined”. None of them reached anything they were meant to be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testing. The flag cannot rot that way: if a symbol goes, the suite that uses it fails on its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own line and names it.</w:t>
      </w:r>
    </w:p>
    <w:p>
      <w:pPr>
        <w:pStyle w:val="Heading2"/>
        <w:spacing w:after="120" w:before="280"/>
      </w:pPr>
      <w:r>
        <w:t xml:space="preserve">2.3 What the harness stands in for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jsdom lacks several browser facilities the application legitimately uses. Each is supplied at the same seam a browser would provide it, so everything inward of the shim is the shipped code.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1984"/>
        <w:gridCol w:w="7036"/>
      </w:tblGrid>
      <w:tr>
        <w:trPr>
          <w:tblHeader/>
        </w:trPr>
        <w:tc>
          <w:tcPr>
            <w:tcW w:type="dxa" w:w="1984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Facility</w:t>
            </w:r>
          </w:p>
        </w:tc>
        <w:tc>
          <w:tcPr>
            <w:tcW w:type="dxa" w:w="7036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Why it is supplied, and what the shim preserves</w:t>
            </w:r>
          </w:p>
        </w:tc>
      </w:tr>
      <w:tr>
        <w:tc>
          <w:tcPr>
            <w:tcW w:type="dxa" w:w="198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Downloads</w:t>
            </w:r>
          </w:p>
        </w:tc>
        <w:tc>
          <w:tcPr>
            <w:tcW w:type="dxa" w:w="70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Captured instead of performed, read off the anchor the application actually built, so save paths are assertable and the tests see what a browser would be handed.</w:t>
            </w:r>
          </w:p>
        </w:tc>
      </w:tr>
      <w:tr>
        <w:tc>
          <w:tcPr>
            <w:tcW w:type="dxa" w:w="198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Clipboard</w:t>
            </w:r>
          </w:p>
        </w:tc>
        <w:tc>
          <w:tcPr>
            <w:tcW w:type="dxa" w:w="703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Captured, including the flavoured path. ClipboardItem is supplied because the application tests for it to decide which route to take; without it every flavoured copy would take the execCommand fallback and the tests would be testing the failure.</w:t>
            </w:r>
          </w:p>
        </w:tc>
      </w:tr>
      <w:tr>
        <w:tc>
          <w:tcPr>
            <w:tcW w:type="dxa" w:w="198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703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Supplied, because jsdom only exposes it for an origin it can key one to and the page is built from a string. See below: this one matters more than it looks.</w:t>
            </w:r>
          </w:p>
        </w:tc>
      </w:tr>
      <w:tr>
        <w:tc>
          <w:tcPr>
            <w:tcW w:type="dxa" w:w="198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FileReader</w:t>
            </w:r>
          </w:p>
        </w:tc>
        <w:tc>
          <w:tcPr>
            <w:tcW w:type="dxa" w:w="703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Not stubbed. Real File objects are put on the real hidden input and the real change event is fired, which is exactly where the browser stands after a pick.</w:t>
            </w:r>
          </w:p>
        </w:tc>
      </w:tr>
    </w:tbl>
    <w:p>
      <w:pPr>
        <w:pBdr>
          <w:left w:val="single" w:color="8A94A6" w:sz="12" w:space="8"/>
        </w:pBdr>
        <w:shd w:fill="F8F9FB" w:val="clear"/>
        <w:spacing w:after="160" w:before="120" w:line="276"/>
        <w:ind w:left="180" w:right="180"/>
      </w:pP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The storage shim is the one worth understanding.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Every storage access in the application is wrapped in a try/catch, correctly, because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storage genuinely throws on a </w:t>
      </w:r>
      <w:r>
        <w:rPr>
          <w:rFonts w:ascii="Consolas" w:cs="Consolas" w:eastAsia="Consolas" w:hAnsi="Consolas"/>
          <w:color w:val="5A6472"/>
          <w:sz w:val="19"/>
          <w:szCs w:val="19"/>
        </w:rPr>
        <w:t xml:space="preserve">file://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origin with site data blocked and in a private window.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With no storage object at all those catches swallow a TypeError and the code appears to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work. A suite written over that would pass because nothing was ever stored </w:t>
      </w:r>
      <w:r>
        <w:rPr>
          <w:rFonts w:ascii="Calibri" w:cs="Calibri" w:eastAsia="Calibri" w:hAnsi="Calibri"/>
          <w:i/>
          <w:iCs/>
          <w:color w:val="1F2430"/>
          <w:sz w:val="21"/>
          <w:szCs w:val="21"/>
        </w:rPr>
        <w:t xml:space="preserve">or read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The shim also stores strings, so </w:t>
      </w:r>
      <w:r>
        <w:rPr>
          <w:rFonts w:ascii="Consolas" w:cs="Consolas" w:eastAsia="Consolas" w:hAnsi="Consolas"/>
          <w:color w:val="5A6472"/>
          <w:sz w:val="19"/>
          <w:szCs w:val="19"/>
        </w:rPr>
        <w:t xml:space="preserve">setItem(k, {})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records “[object Object]” and a caller who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forgets to stringify is caught by the defensive parse rather than by luck; and it has a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settable ceiling that throws the way a browser does, name and code included, because quota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is a real limit for a library of saved queries rather than a theoretical one.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other half is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withoutStorage(h)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, which deletes the property, so a test about having nowhere to save says so instead of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inheriting jsdom’s silence.</w:t>
      </w:r>
    </w:p>
    <w:p>
      <w:pPr>
        <w:pStyle w:val="Heading2"/>
        <w:spacing w:after="120" w:before="280"/>
      </w:pPr>
      <w:r>
        <w:t xml:space="preserve">2.4 Errors the page would otherwise swallow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A throw inside a DOM event handler does not come back out of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dispatchEvent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The handler ends, jsdom reports the error to the virtual console, and the caller carries on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none the wiser. Since the suite drives the application by dispatching events, a regression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that threw inside a config handler would print a stack trace and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still be counted as a pass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Measured: a probe that threw from a click handler passed. The harness therefore collects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jsdom errors and the runner drains them before and after every test.</w:t>
      </w:r>
    </w:p>
    <w:p>
      <w:pPr>
        <w:pBdr>
          <w:left w:val="single" w:color="8A94A6" w:sz="12" w:space="8"/>
        </w:pBdr>
        <w:shd w:fill="FDF6E7" w:val="clear"/>
        <w:spacing w:after="160" w:before="120" w:line="276"/>
        <w:ind w:left="180" w:right="180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This is the same class of failure as one of the two defects found during the performance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work: a RangeError thrown out of the Run button’s handler, swallowed by the browser, so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button appeared to do nothing. The harness catches it in tests; nothing caught it in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product until the tool was pushed past the data it was developed against.</w:t>
      </w:r>
    </w:p>
    <w:p>
      <w:pPr>
        <w:pStyle w:val="Heading2"/>
        <w:spacing w:after="120" w:before="280"/>
      </w:pPr>
      <w:r>
        <w:t xml:space="preserve">2.5 Two things that cost an afternoon each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Live bindings must be bridged.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State such as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nodes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variables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is reassigned wholesale by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clearAll()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applyGraph()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, so it is exported as functions and the harness bridges them back to getters.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 binding that is not bridged fails silently: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app.variables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is then the getter function, and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.length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reads its arity, which is a number and sails straight through an assertion.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Windows have to be put down.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jsdom’s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pretendToBeVisual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gives each window a live animation-frame loop, and a live timer is a garbage-collection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root, so nothing the harness built was ever collected. The run held every window it had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ever made, reached the heap limit, and died with “Ineffective mark-compacts” rather than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 failure, which is the worst way for a test run to end. The runner now closes them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between suites. The application source is also read once rather than per boot, because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V8 keeps a script’s source alongside the code it compiled from it: forty boots were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carrying forty copies of the whole application.</w:t>
      </w:r>
    </w:p>
    <w:p>
      <w:r>
        <w:br w:type="page"/>
      </w:r>
    </w:p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3. The data the suites run against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Two datasets, for two different jobs.</w:t>
      </w:r>
    </w:p>
    <w:p>
      <w:pPr>
        <w:pStyle w:val="Heading2"/>
        <w:spacing w:after="120" w:before="280"/>
      </w:pPr>
      <w:r>
        <w:t xml:space="preserve">3.1 The built-in synthetic dataset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What the tool used to ship with. It is now installed only under the test flag, so a real page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opens with no data and a Source refuses to run until it is handed files. Several hundred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assertions are written in terms of its forty students a year and its seeded grade averages,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and rewriting them against the archive would have changed what those tests </w:t>
      </w:r>
      <w:r>
        <w:rPr>
          <w:rFonts w:ascii="Calibri" w:cs="Calibri" w:eastAsia="Calibri" w:hAnsi="Calibri"/>
          <w:i/>
          <w:iCs/>
          <w:color w:val="1F2430"/>
          <w:sz w:val="21"/>
          <w:szCs w:val="21"/>
        </w:rPr>
        <w:t xml:space="preserve">say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rather than what they check, so the generator stayed.</w:t>
      </w:r>
    </w:p>
    <w:p>
      <w:pPr>
        <w:pStyle w:val="Heading2"/>
        <w:spacing w:after="120" w:before="280"/>
      </w:pPr>
      <w:r>
        <w:t xml:space="preserve">3.2 The real archive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Three year files in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data/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, beside the application, read through the shipped parser.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 parser tested only against fixtures its own author wrote is a parser tested against its own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assumptions. Fixtures still cover the refusals, because a file has to be malformed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deliberately. If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data/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is absent those tests return early rather than failing,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so the suite is still runnable from a checkout that does not carry student records.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archive has three years, not two, and the third was built afterwards for a reason: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 trend needs three points. Two years tell you a number changed but not which way it is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going, and the movement between programmes that the head of school and the programme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directors care about was simply absent, because nobody in 2022 or 2023 changes degree or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major at all.</w:t>
      </w:r>
    </w:p>
    <w:p>
      <w:pPr>
        <w:pBdr>
          <w:left w:val="single" w:color="8A94A6" w:sz="12" w:space="8"/>
        </w:pBdr>
        <w:shd w:fill="F8F9FB" w:val="clear"/>
        <w:spacing w:after="160" w:before="120" w:line="276"/>
        <w:ind w:left="180" w:right="180"/>
      </w:pP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Where extra files are needed, they are made from real ones.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One suite needs more year files than the archive holds, and makes them by rewriting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Year column of the real 2022 export, so they are genuine files by every rule in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parser: same 27 columns, same tab separation, same rows, differing only in the one field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the file name has to agree with. A hand-written fixture would have been a fixture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parser was allowed to disagree with.</w:t>
      </w:r>
    </w:p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4. The suites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Grouped by what they are responsible for rather than listed by number.</w:t>
      </w:r>
    </w:p>
    <w:p>
      <w:pPr>
        <w:pStyle w:val="Heading2"/>
        <w:spacing w:after="120" w:before="280"/>
      </w:pPr>
      <w:r>
        <w:t xml:space="preserve">4.1 The data model and the engine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2706"/>
        <w:gridCol w:w="6314"/>
      </w:tblGrid>
      <w:tr>
        <w:trPr>
          <w:tblHeader/>
        </w:trPr>
        <w:tc>
          <w:tcPr>
            <w:tcW w:type="dxa" w:w="2706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8"/>
                <w:szCs w:val="18"/>
              </w:rPr>
              <w:t xml:space="preserve">Suite</w:t>
            </w:r>
          </w:p>
        </w:tc>
        <w:tc>
          <w:tcPr>
            <w:tcW w:type="dxa" w:w="6314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01-dataset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grade model and the built-in dataset’s invariants: eight courses each, averages equal the mean of the marks, letter grades agree with numbers, generation is deterministic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02-table-model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{columns, rows, meta} primitive: access by key, finding the nested column by type rather than by name, type-driven cell formatting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03-filter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Every field type and operator, cross-checked against the raw dataset; multi-criterion AND; criteria orphaned by a narrowed header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04-schema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Schema propagation, and that the Filter and Aggregate panels follow the incoming table rather than assuming student records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10-aggregation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Aggregate and AggregateColumns: the operation set, every measure cross-checked against the dataset, empty input, the registry invariant, persistence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14-aggregate-rows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AggregateRows: values cross-checked against the dataset, which cells feed the measure, composition with Select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16-range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between operator: which columns may carry a range and which may not, bounds cross-checked on numbers, years and grade letters, reversed and incomplete bounds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23-selectfor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SelectFor: grouping as filtering once per label, the Labels port and the zero-count group only it can produce, share measured against the input rather than the sum of the groups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24-histogram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Binning: the edges, the automatic width, the bin cap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44-properties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Property-based checks: a predicate and its negation partition the rows, the row-order nodes compose the way their names promise, the summarising nodes account for every row they were given</w:t>
            </w:r>
          </w:p>
        </w:tc>
      </w:tr>
    </w:tbl>
    <w:p>
      <w:pPr>
        <w:pStyle w:val="Heading2"/>
        <w:spacing w:after="120" w:before="280"/>
      </w:pPr>
      <w:r>
        <w:t xml:space="preserve">4.2 The graph and the canvas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2706"/>
        <w:gridCol w:w="6314"/>
      </w:tblGrid>
      <w:tr>
        <w:trPr>
          <w:tblHeader/>
        </w:trPr>
        <w:tc>
          <w:tcPr>
            <w:tcW w:type="dxa" w:w="2706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8"/>
                <w:szCs w:val="18"/>
              </w:rPr>
              <w:t xml:space="preserve">Suite</w:t>
            </w:r>
          </w:p>
        </w:tc>
        <w:tc>
          <w:tcPr>
            <w:tcW w:type="dxa" w:w="6314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08-graph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Wiring rules, topological order, cycle detection, single-input arity, Combine, guard rails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09-ui-state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Config lives in the model; dragging does not rebuild the DOM; typing does not destroy the field; escaping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11-edge-preview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hover preview: the column cap and the stylesheet width held together, what is shown and which columns, real edges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12-compare-downstream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Compare feeding the row nodes, and branch metadata ceasing to be honoured the moment it stops describing the rows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13-reverse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Reverse node: registration in all six tables, row order, the Sort/Reverse/Take pairing, the in-place-mutation guard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17-shape-styling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model’s geometry against the stylesheet’s, and that every processing node is named in its family’s colour rule and its menu group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25-toolbar-size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toolbar handle and its persisted height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37-panel-follows-graph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config panel describing what arrives rather than what leaves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38-connection-refusal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Connections that must be refused, and the message that names why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40-node-off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A switched-off node made transparent rather than skipped, in both the evaluation and the schema walk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43-result-alignment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result table’s alignment rules held together with the stylesheet</w:t>
            </w:r>
          </w:p>
        </w:tc>
      </w:tr>
    </w:tbl>
    <w:p>
      <w:pPr>
        <w:pStyle w:val="Heading2"/>
        <w:spacing w:after="120" w:before="280"/>
      </w:pPr>
      <w:r>
        <w:t xml:space="preserve">4.3 Loading, saving and the library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2706"/>
        <w:gridCol w:w="6314"/>
      </w:tblGrid>
      <w:tr>
        <w:trPr>
          <w:tblHeader/>
        </w:trPr>
        <w:tc>
          <w:tcPr>
            <w:tcW w:type="dxa" w:w="2706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8"/>
                <w:szCs w:val="18"/>
              </w:rPr>
              <w:t xml:space="preserve">Suite</w:t>
            </w:r>
          </w:p>
        </w:tc>
        <w:tc>
          <w:tcPr>
            <w:tcW w:type="dxa" w:w="6314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19-data-files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boundary between an arbitrary file and the DOM: the two name rules, the size caps, every per-field check, the file-name/row-year agreement, and the real archive read end to end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20-source-loading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Source from the picker to the answer: two ordered pickers driven through the real hidden inputs, year files accumulating and coming back off one at a time, all-or-nothing within a pick, and that a saved query carries the graph and not one byte of the records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36-source-generalisation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One Source reading any file: what the header declares decides whether the rows are students or a plain table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34-source-grain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One row per student against one row per enrolment, and the order population and unfold are applied in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07-saveload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Round trip, rejection of non-query files, repair of salvageable ones, forward compatibility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31-library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query library: the round trip through browser storage, every shape hostile storage can take, quota, two windows sharing one store, and the dialog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06-export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CSV quoting and escaping, field-count integrity, file naming, the staleness guard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15-output-columns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Choosing columns on an Output: that it changes the view and never the answer, and both empty-selection guards</w:t>
            </w:r>
          </w:p>
        </w:tc>
      </w:tr>
    </w:tbl>
    <w:p>
      <w:pPr>
        <w:pStyle w:val="Heading2"/>
        <w:spacing w:after="120" w:before="280"/>
      </w:pPr>
      <w:r>
        <w:t xml:space="preserve">4.4 The archive’s own claims, and the rest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2706"/>
        <w:gridCol w:w="6314"/>
      </w:tblGrid>
      <w:tr>
        <w:trPr>
          <w:tblHeader/>
        </w:trPr>
        <w:tc>
          <w:tcPr>
            <w:tcW w:type="dxa" w:w="2706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8"/>
                <w:szCs w:val="18"/>
              </w:rPr>
              <w:t xml:space="preserve">Suite</w:t>
            </w:r>
          </w:p>
        </w:tc>
        <w:tc>
          <w:tcPr>
            <w:tcW w:type="dxa" w:w="6314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Covers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21-level-and-degree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Course level derived from the code, degree read from the file, and guards for the two positional-array bugs adding them caused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22-archive-patterns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patterns the archive claims to carry, read through the shipped parser: three linked years, a programme migration, a course improving every year, the reliably hard and reliably easy ones, and the student-level claims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39-variables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Named values declared in the dock and referenced by the nodes that use them, including that a query using none is byte-for-byte the query it was before they existed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41-guide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guided walkthrough in the Help dialog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26-help-text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Where help text appears, and where it must not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45-performance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Memoisation, the display cap, parse linearity, the large-column ceiling, and three wall-clock budgets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46-key-collisions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Values that share a name with a property of Object.prototype, at each of the six deduplication sites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5. Conventions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2706"/>
        <w:gridCol w:w="6314"/>
      </w:tblGrid>
      <w:tr>
        <w:trPr>
          <w:tblHeader/>
        </w:trPr>
        <w:tc>
          <w:tcPr>
            <w:tcW w:type="dxa" w:w="2706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Rule</w:t>
            </w:r>
          </w:p>
        </w:tc>
        <w:tc>
          <w:tcPr>
            <w:tcW w:type="dxa" w:w="6314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Cross-check, never self-check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Filter and aggregation results are compared against the same question asked directly of the underlying records, so a wrong answer cannot pass by agreeing with itself.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Use a tolerance for floats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Averages and shares are never compared with strict equality. The tolerance makes the intent explicit rather than relying on rounding to hide the problem.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One instance per test file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State is module-global inside the application’s closure, so a shared instance would let one test’s leftover nodes change another’s result.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Assert on exported tables, not rendered rows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display truncates long results at fifty rows, so counting table rows in the DOM measures the row limit rather than the data.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Drive the UI, do not bypass it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Helpers set a control’s value and dispatch the event the application listens for. A test that called the config setter directly would not catch a control rendered with the wrong key, which is exactly the class of bug worth catching.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Assert column counts against the column list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Not against a literal, so a column added tomorrow moves the expectation instead of failing it.</w:t>
            </w:r>
          </w:p>
        </w:tc>
      </w:tr>
    </w:tbl>
    <w:p>
      <w:pPr>
        <w:pStyle w:val="Heading2"/>
        <w:spacing w:after="120" w:before="280"/>
      </w:pPr>
      <w:r>
        <w:t xml:space="preserve">Adding a test</w:t>
      </w:r>
    </w:p>
    <w:p>
      <w:pPr>
        <w:pBdr>
          <w:left w:val="single" w:color="C9CFD8" w:sz="12" w:space="8"/>
        </w:pBdr>
        <w:shd w:fill="F4F5F7" w:val="clear"/>
        <w:spacing w:after="140" w:before="100"/>
        <w:ind w:left="180" w:right="180"/>
      </w:pPr>
      <w:r>
        <w:rPr>
          <w:rFonts w:ascii="Consolas" w:cs="Consolas" w:eastAsia="Consolas" w:hAnsi="Consolas"/>
          <w:color w:val="1F2430"/>
          <w:sz w:val="19"/>
          <w:szCs w:val="19"/>
        </w:rPr>
        <w:t xml:space="preserve">const { boot } = require('../lib/harness');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const { assert } = require('../lib/assert');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module.exports = ({ describe, test }) =&gt; {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describe('a group name', () =&gt; {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  test('what should be true', () =&gt; {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    const h = boot();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    const [source, filter, output] = h.build('source', 'filter', 'output');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    h.set(output.id, 'show', 'count');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    h.w.runQuery();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    assert.equal(Number(h.bigNum()), h.app.STUDENTS.length);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  });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  });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};</w:t>
      </w:r>
    </w:p>
    <w:p>
      <w:pPr>
        <w:pStyle w:val="Heading2"/>
        <w:spacing w:after="120" w:before="280"/>
      </w:pPr>
      <w:r>
        <w:t xml:space="preserve">Helpers returned by boot()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2706"/>
        <w:gridCol w:w="6314"/>
      </w:tblGrid>
      <w:tr>
        <w:trPr>
          <w:tblHeader/>
        </w:trPr>
        <w:tc>
          <w:tcPr>
            <w:tcW w:type="dxa" w:w="2706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F2430"/>
                <w:sz w:val="18"/>
                <w:szCs w:val="18"/>
              </w:rPr>
              <w:t xml:space="preserve">Helper</w:t>
            </w:r>
          </w:p>
        </w:tc>
        <w:tc>
          <w:tcPr>
            <w:tcW w:type="dxa" w:w="6314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w, doc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jsdom window and document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app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application internals (nodes, STUDENTS, evaluateGraph, and the rest)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add(type)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create one node, unwired, for graphs that fork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build(...types)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create nodes and wire them in sequence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set(nodeId, key, value)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drive a config control and fire its event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control(nodeId, key)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control element itself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optionsOf(nodeId, key)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option values of a select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entry(nodeId)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that Output’s export payload after a run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loadArchive(nodeId, years)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a Source holding the real archive</w:t>
            </w:r>
          </w:p>
        </w:tc>
      </w:tr>
      <w:tr>
        <w:tc>
          <w:tcPr>
            <w:tcW w:type="dxa" w:w="2706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q, qa, text, panel, bigNum</w:t>
            </w:r>
          </w:p>
        </w:tc>
        <w:tc>
          <w:tcPr>
            <w:tcW w:type="dxa" w:w="6314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DOM queries</w:t>
            </w:r>
          </w:p>
        </w:tc>
      </w:tr>
      <w:tr>
        <w:tc>
          <w:tcPr>
            <w:tcW w:type="dxa" w:w="27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F2430"/>
                <w:sz w:val="18"/>
                <w:szCs w:val="18"/>
              </w:rPr>
              <w:t xml:space="preserve">saved, copied, storage</w:t>
            </w:r>
          </w:p>
        </w:tc>
        <w:tc>
          <w:tcPr>
            <w:tcW w:type="dxa" w:w="6314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captured downloads, clipboard writes, and what is actually stored</w:t>
            </w:r>
          </w:p>
        </w:tc>
      </w:tr>
    </w:tbl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6. Tests that must be able to fail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This is the part of the suite that took the most thought, and it exists because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a test asserting the absence of a bug is easy to write in a form that can never go red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Every guard listed below was checked by reintroducing the bug it names and confirming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suite caught it. Where a test was found to be worthless, that is recorded too.</w:t>
      </w:r>
    </w:p>
    <w:p>
      <w:pPr>
        <w:pStyle w:val="Heading2"/>
        <w:spacing w:after="120" w:before="280"/>
      </w:pPr>
      <w:r>
        <w:t xml:space="preserve">6.1 Guards verified by breaking the code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4149"/>
        <w:gridCol w:w="4871"/>
      </w:tblGrid>
      <w:tr>
        <w:trPr>
          <w:tblHeader/>
        </w:trPr>
        <w:tc>
          <w:tcPr>
            <w:tcW w:type="dxa" w:w="4149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Break this</w:t>
            </w:r>
          </w:p>
        </w:tc>
        <w:tc>
          <w:tcPr>
            <w:tcW w:type="dxa" w:w="4871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What should fail</w:t>
            </w:r>
          </w:p>
        </w:tc>
      </w:tr>
      <w:tr>
        <w:tc>
          <w:tcPr>
            <w:tcW w:type="dxa" w:w="41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Reverse the rows in place instead of on a copy</w:t>
            </w:r>
          </w:p>
        </w:tc>
        <w:tc>
          <w:tcPr>
            <w:tcW w:type="dxa" w:w="487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Three tests in 13-reverse. Without a forking graph the in-place version passes everything, so the test needs a sibling branch off the same Source.</w:t>
            </w:r>
          </w:p>
        </w:tc>
      </w:tr>
      <w:tr>
        <w:tc>
          <w:tcPr>
            <w:tcW w:type="dxa" w:w="4149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Narrow the export condition behind a Compare</w:t>
            </w:r>
          </w:p>
        </w:tc>
        <w:tc>
          <w:tcPr>
            <w:tcW w:type="dxa" w:w="4871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One test in 12-compare-downstream. It needs a node between the Compare and the Output to show up at all.</w:t>
            </w:r>
          </w:p>
        </w:tc>
      </w:tr>
      <w:tr>
        <w:tc>
          <w:tcPr>
            <w:tcW w:type="dxa" w:w="41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Remove either empty-selection guard on an Output</w:t>
            </w:r>
          </w:p>
        </w:tc>
        <w:tc>
          <w:tcPr>
            <w:tcW w:type="dxa" w:w="487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Exactly one test each in 15-output-columns. They are tested separately because a single test of the outcome passes when either guard is removed, which is how the first version was written.</w:t>
            </w:r>
          </w:p>
        </w:tc>
      </w:tr>
      <w:tr>
        <w:tc>
          <w:tcPr>
            <w:tcW w:type="dxa" w:w="4149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Let a cleared bound rank as zero</w:t>
            </w:r>
          </w:p>
        </w:tc>
        <w:tc>
          <w:tcPr>
            <w:tcW w:type="dxa" w:w="4871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Two tests in 16-range. Without the blank check, “between 70 and nothing” became “between 0 and 70”: a different question, answered confidently.</w:t>
            </w:r>
          </w:p>
        </w:tc>
      </w:tr>
      <w:tr>
        <w:tc>
          <w:tcPr>
            <w:tcW w:type="dxa" w:w="41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Put the three migrants back into their old programme</w:t>
            </w:r>
          </w:p>
        </w:tc>
        <w:tc>
          <w:tcPr>
            <w:tcW w:type="dxa" w:w="487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migration test in 22-archive-patterns. All four archive patterns were checked by breaking the data rather than the code.</w:t>
            </w:r>
          </w:p>
        </w:tc>
      </w:tr>
      <w:tr>
        <w:tc>
          <w:tcPr>
            <w:tcW w:type="dxa" w:w="4149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Divide a share by the sum of the groups</w:t>
            </w:r>
          </w:p>
        </w:tc>
        <w:tc>
          <w:tcPr>
            <w:tcW w:type="dxa" w:w="4871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Only the overlapping-groups test in 23-selectfor. A column split sums to 100 whichever denominator is used, so only the overlapping case can tell the two apart.</w:t>
            </w:r>
          </w:p>
        </w:tc>
      </w:tr>
      <w:tr>
        <w:tc>
          <w:tcPr>
            <w:tcW w:type="dxa" w:w="41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Cache the library read in a module variable</w:t>
            </w:r>
          </w:p>
        </w:tc>
        <w:tc>
          <w:tcPr>
            <w:tcW w:type="dxa" w:w="487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two-windows test in 31-library.</w:t>
            </w:r>
          </w:p>
        </w:tc>
      </w:tr>
      <w:tr>
        <w:tc>
          <w:tcPr>
            <w:tcW w:type="dxa" w:w="4149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Trust the id that arrives in an imported file</w:t>
            </w:r>
          </w:p>
        </w:tc>
        <w:tc>
          <w:tcPr>
            <w:tcW w:type="dxa" w:w="4871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Three import tests in 31-library.</w:t>
            </w:r>
          </w:p>
        </w:tc>
      </w:tr>
      <w:tr>
        <w:tc>
          <w:tcPr>
            <w:tcW w:type="dxa" w:w="41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Ship a node in the wrong family colour</w:t>
            </w:r>
          </w:p>
        </w:tc>
        <w:tc>
          <w:tcPr>
            <w:tcW w:type="dxa" w:w="487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distribution test in 17-shape-styling.</w:t>
            </w:r>
          </w:p>
        </w:tc>
      </w:tr>
      <w:tr>
        <w:tc>
          <w:tcPr>
            <w:tcW w:type="dxa" w:w="4149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Restore Math.min.apply over a large column</w:t>
            </w:r>
          </w:p>
        </w:tc>
        <w:tc>
          <w:tcPr>
            <w:tcW w:type="dxa" w:w="4871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Four tests in 45-performance.</w:t>
            </w:r>
          </w:p>
        </w:tc>
      </w:tr>
      <w:tr>
        <w:tc>
          <w:tcPr>
            <w:tcW w:type="dxa" w:w="414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Remove the deduplication key prefixes</w:t>
            </w:r>
          </w:p>
        </w:tc>
        <w:tc>
          <w:tcPr>
            <w:tcW w:type="dxa" w:w="4871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Eight tests in 46-key-collisions.</w:t>
            </w:r>
          </w:p>
        </w:tc>
      </w:tr>
    </w:tbl>
    <w:p>
      <w:pPr>
        <w:pStyle w:val="Heading2"/>
        <w:spacing w:after="120" w:before="280"/>
      </w:pPr>
      <w:r>
        <w:t xml:space="preserve">6.2 Four tests that could not fail, and what was wrong with them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Recorded because the pattern repeats, and because each was caught by a different route.</w:t>
      </w:r>
    </w:p>
    <w:p>
      <w:pPr>
        <w:pStyle w:val="Heading3"/>
        <w:spacing w:after="100" w:before="220"/>
      </w:pPr>
      <w:r>
        <w:t xml:space="preserve">The two-windows test, in the library suite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Written the obvious way, it was testing a bug it had arranged not to meet. A cache written on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every return path breaks the test; a cache written only on the full-parse path does not,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because a save into an </w:t>
      </w:r>
      <w:r>
        <w:rPr>
          <w:rFonts w:ascii="Calibri" w:cs="Calibri" w:eastAsia="Calibri" w:hAnsi="Calibri"/>
          <w:i/>
          <w:iCs/>
          <w:color w:val="1F2430"/>
          <w:sz w:val="21"/>
          <w:szCs w:val="21"/>
        </w:rPr>
        <w:t xml:space="preserve">empty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library never reaches that path, so the cache is still null on the second save and the stale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write never happens. It now reads the store once before the collision, which is what opening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the grid does anyway, and catches both shapes.</w:t>
      </w:r>
    </w:p>
    <w:p>
      <w:pPr>
        <w:pStyle w:val="Heading3"/>
        <w:spacing w:after="100" w:before="220"/>
      </w:pPr>
      <w:r>
        <w:t xml:space="preserve">The leaver pattern, in the archive suite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Its first version passed a deliberately broken archive. “Students who left before finishing”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was written as a mean course level below 3.5, and a final-year student carrying three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300-level papers averages 3.4, so three graduands leaked into the attrition pool and held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assertion up on their own. Rewriting it as the modal level was not enough either: four 300s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against four 400s is a tie, the tie broke downward, and the same three students came back. It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now reads the capstone course first and breaks ties upward.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A test about who leaves is only as good as its definition of who has finished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, and in this archive the graduands outnumber the leavers two to one.</w:t>
      </w:r>
    </w:p>
    <w:p>
      <w:pPr>
        <w:pStyle w:val="Heading3"/>
        <w:spacing w:after="100" w:before="220"/>
      </w:pPr>
      <w:r>
        <w:t xml:space="preserve">The colour test that could not see the bug it was written for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suite existed because one node had shipped in the wrong family colour. A second node then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did the same thing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with the suite green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The check asked whether a class is named in a rule that sets its family colour, and it was.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But its own block was appended at the end of the stylesheet carrying a border shorthand in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colour of the block it had been copied from: same specificity, later in the file, so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shorthand won and the family rule never applied. The suite was asking about the stylesheet’s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contents; the screen is decided by its cascade. The test now walks every rule setting a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border colour, keeps the last one for each class, and compares that against the family.</w:t>
      </w:r>
    </w:p>
    <w:p>
      <w:pPr>
        <w:pStyle w:val="Heading3"/>
        <w:spacing w:after="100" w:before="220"/>
      </w:pPr>
      <w:r>
        <w:t xml:space="preserve">The histogram test, in the new performance suite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Written against the wrong node type, so the code under test was never reached and the test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passed with the bug in place. Found by the verification pass in section 6.1 rather than by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review. The second version sets the bin column explicitly and sums the bin counts to prove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the node really binned 150,000 rows. A sibling test in the same suite had the same shape of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problem: it called a function by a name that does not exist, took an early return, and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reported a pass.</w:t>
      </w:r>
    </w:p>
    <w:p>
      <w:pPr>
        <w:pBdr>
          <w:left w:val="single" w:color="8A94A6" w:sz="12" w:space="8"/>
        </w:pBdr>
        <w:shd w:fill="FDF6E7" w:val="clear"/>
        <w:spacing w:after="160" w:before="120" w:line="276"/>
        <w:ind w:left="180" w:right="180"/>
      </w:pP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The general lesson, since this is now four times.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 test that asserts something did not happen should be run against a version of the code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where it does happen, before it is trusted. It takes a few minutes and it has caught four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tests here that were worth nothing at all.</w:t>
      </w:r>
    </w:p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7. What jsdom cannot reach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jsdom has no pointer and no layout, so snap-to-connect, marquee select, pan, wheel zoom,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hover affordances on a wire, the toolbar handle and the Clear dialog are all unreachable from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npm test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Measured with V8 coverage, the gesture module sat at 40% and the event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module at 45% for exactly that reason, against 92.4% function coverage overall.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That gap is covered by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tests/browser/smoke.html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, which needs no dependencies and no build. The iframe has to be same origin, so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repository is served rather than the file opened directly:</w:t>
      </w:r>
    </w:p>
    <w:p>
      <w:pPr>
        <w:pBdr>
          <w:left w:val="single" w:color="C9CFD8" w:sz="12" w:space="8"/>
        </w:pBdr>
        <w:shd w:fill="F4F5F7" w:val="clear"/>
        <w:spacing w:after="140" w:before="100"/>
        <w:ind w:left="180" w:right="180"/>
      </w:pPr>
      <w:r>
        <w:rPr>
          <w:rFonts w:ascii="Consolas" w:cs="Consolas" w:eastAsia="Consolas" w:hAnsi="Consolas"/>
          <w:color w:val="1F2430"/>
          <w:sz w:val="19"/>
          <w:szCs w:val="19"/>
        </w:rPr>
        <w:t xml:space="preserve">python3 -m http.server 8777      # from the repository root</w:t>
      </w:r>
      <w:r>
        <w:br/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# then open http://localhost:8777/tests/browser/smoke.html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It reports in the page and leaves a tally on </w:t>
      </w:r>
      <w:r>
        <w:rPr>
          <w:rFonts w:ascii="Consolas" w:cs="Consolas" w:eastAsia="Consolas" w:hAnsi="Consolas"/>
          <w:color w:val="1F2430"/>
          <w:sz w:val="19"/>
          <w:szCs w:val="19"/>
        </w:rPr>
        <w:t xml:space="preserve">window.SMOKE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and in the document title for anything reading it automatically. It fetches the application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and stamps every script and stylesheet URL, because without that the browser serves a cached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build and the checks quietly test yesterday’s code.</w:t>
      </w:r>
    </w:p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8. What was removed, and why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Roughly thirty tests were deleted rather than repaired, because the features they covered no longer exist. Deleting a test for a deleted feature is correct; the record of where it went is what makes it recoverable.</w:t>
      </w:r>
    </w:p>
    <w:tbl>
      <w:tblPr>
        <w:tblW w:type="dxa" w:w="9020"/>
        <w:tblBorders>
          <w:top w:val="single" w:color="C9CFD8" w:sz="4"/>
          <w:left w:val="none"/>
          <w:bottom w:val="single" w:color="C9CFD8" w:sz="4"/>
          <w:right w:val="none"/>
          <w:insideH w:val="single" w:color="E3E7ED" w:sz="2"/>
          <w:insideV w:val="none"/>
        </w:tblBorders>
      </w:tblPr>
      <w:tblGrid>
        <w:gridCol w:w="3067"/>
        <w:gridCol w:w="5953"/>
      </w:tblGrid>
      <w:tr>
        <w:trPr>
          <w:tblHeader/>
        </w:trPr>
        <w:tc>
          <w:tcPr>
            <w:tcW w:type="dxa" w:w="3067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Gone</w:t>
            </w:r>
          </w:p>
        </w:tc>
        <w:tc>
          <w:tcPr>
            <w:tcW w:type="dxa" w:w="5953"/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430"/>
                <w:sz w:val="18"/>
                <w:szCs w:val="18"/>
              </w:rPr>
              <w:t xml:space="preserve">Where it went</w:t>
            </w:r>
          </w:p>
        </w:tc>
      </w:tr>
      <w:tr>
        <w:tc>
          <w:tcPr>
            <w:tcW w:type="dxa" w:w="306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unfold, as a Source setting (6 tests)</w:t>
            </w:r>
          </w:p>
        </w:tc>
        <w:tc>
          <w:tcPr>
            <w:tcW w:type="dxa" w:w="59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Enrolment granularity became a node on the canvas, where the change in row identity is visible. The original commit carries the implementation and the original tests.</w:t>
            </w:r>
          </w:p>
        </w:tc>
      </w:tr>
      <w:tr>
        <w:tc>
          <w:tcPr>
            <w:tcW w:type="dxa" w:w="3067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Output’s course-breakdown shortcut (5)</w:t>
            </w:r>
          </w:p>
        </w:tc>
        <w:tc>
          <w:tcPr>
            <w:tcW w:type="dxa" w:w="5953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Built on the canvas now: filter, group, aggregate.</w:t>
            </w:r>
          </w:p>
        </w:tc>
      </w:tr>
      <w:tr>
        <w:tc>
          <w:tcPr>
            <w:tcW w:type="dxa" w:w="306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Enrolment-granularity filter and schema tests (8)</w:t>
            </w:r>
          </w:p>
        </w:tc>
        <w:tc>
          <w:tcPr>
            <w:tcW w:type="dxa" w:w="59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Same removal. A row is always a student, so “filters rows, not students” no longer names two different things.</w:t>
            </w:r>
          </w:p>
        </w:tc>
      </w:tr>
      <w:tr>
        <w:tc>
          <w:tcPr>
            <w:tcW w:type="dxa" w:w="3067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Output’s Average shortcut (4)</w:t>
            </w:r>
          </w:p>
        </w:tc>
        <w:tc>
          <w:tcPr>
            <w:tcW w:type="dxa" w:w="5953"/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Averaging is an Aggregate wired in front. The claims moved to the aggregation suite.</w:t>
            </w:r>
          </w:p>
        </w:tc>
      </w:tr>
      <w:tr>
        <w:tc>
          <w:tcPr>
            <w:tcW w:type="dxa" w:w="3067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The implicit union (6)</w:t>
            </w:r>
          </w:p>
        </w:tc>
        <w:tc>
          <w:tcPr>
            <w:tcW w:type="dxa" w:w="59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F2430"/>
                <w:sz w:val="18"/>
                <w:szCs w:val="18"/>
              </w:rPr>
              <w:t xml:space="preserve">Two wires into one node no longer merge quietly. The graph suite now tests the refusal, and Combine.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Several assertions were </w:t>
      </w:r>
      <w:r>
        <w:rPr>
          <w:rFonts w:ascii="Calibri" w:cs="Calibri" w:eastAsia="Calibri" w:hAnsi="Calibri"/>
          <w:i/>
          <w:iCs/>
          <w:color w:val="1F2430"/>
          <w:sz w:val="21"/>
          <w:szCs w:val="21"/>
        </w:rPr>
        <w:t xml:space="preserve">reversed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rather than deleted, where behaviour changed deliberately, and each says so at the point of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the change: Year is filterable now, saved files carry no timestamp because the name typed is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the name written, saving opens a naming dialog rather than writing immediately, and a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comparison can be sorted, taken and aggregated like any other table.</w:t>
      </w:r>
    </w:p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9. Two findings worth carrying forward</w:t>
      </w:r>
    </w:p>
    <w:p>
      <w:pPr>
        <w:pStyle w:val="Heading2"/>
        <w:spacing w:after="120" w:before="280"/>
      </w:pPr>
      <w:r>
        <w:t xml:space="preserve">9.1 Rows must be built from the column list, not beside it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Adding two columns broke two things at once, in the same way and for the same reason: both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row builders were hand-written positional arrays sitting next to a column list, and neither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was updated with it. Every cell after the insertion point shifted one place.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Neither threw. A filter on one field started reading another and returned zero rows; a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projected points column held a letter and the grade column held nothing.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Both produced output that looked like output.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Both builders now map over the column list by key, so the invariant is true by construction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rather than by vigilance, and the suite asserts the stronger version of it: not just that a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row has one cell per column, but that the cell under each column </w:t>
      </w:r>
      <w:r>
        <w:rPr>
          <w:rFonts w:ascii="Calibri" w:cs="Calibri" w:eastAsia="Calibri" w:hAnsi="Calibri"/>
          <w:i/>
          <w:iCs/>
          <w:color w:val="1F2430"/>
          <w:sz w:val="21"/>
          <w:szCs w:val="21"/>
        </w:rPr>
        <w:t xml:space="preserve">is that column’s value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A matching length is what both bugs already had.</w:t>
      </w:r>
    </w:p>
    <w:p>
      <w:pPr>
        <w:pStyle w:val="Heading2"/>
        <w:spacing w:after="120" w:before="280"/>
      </w:pPr>
      <w:r>
        <w:t xml:space="preserve">9.2 Metadata is a contract about shape, not about how many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An Output behind a Compare shows its branches, which is right for the two or three a Compare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has. SelectFor emits the same metadata and inherited the same treatment, which was wrong for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the seventy-eight branches a breakdown by course produces: a freshly wired Output rendered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912 KB of markup in 1.7 seconds to draw seventy-eight tables nobody had asked for, with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grouping itself taking 11 ms. Every millisecond was in the view.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treatment is now per producing node and the number of cards is capped at ten, the way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rows inside each card have always been capped at fifty. Copy and Save are untouched and still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write every group. Worth remembering when the next node emits branch metadata: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a node that can produce eighty of something inherits a renderer written for three.</w:t>
      </w:r>
    </w:p>
    <w:p>
      <w:pPr>
        <w:pStyle w:val="Heading1"/>
        <w:pBdr>
          <w:bottom w:val="single" w:color="C9CFD8" w:sz="6" w:space="6"/>
        </w:pBdr>
        <w:spacing w:after="160" w:before="360"/>
      </w:pPr>
      <w:r>
        <w:t xml:space="preserve">10. Summary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suite is 1,665 tests over 25 suites with one dependency, and its design turns on a single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idea: prefer an assertion that cannot pass for the wrong reason. That means cross-checking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results against the records rather than against the engine, driving the real controls rather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than the setters behind them, reading the real archive rather than fixtures the same author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wrote, and asserting object identity rather than elapsed time wherever a property can be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expressed that way.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four tests in section 6.2 are the strongest argument for the approach. Each was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reasonable on the page, each reported a pass, and none of them could have failed. They were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found by deliberately breaking the code and checking that the suite noticed, which is now the 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standing requirement for any test that asserts a bug is absent.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</w:lvl>
    <w:lvl w:ilvl="1" w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 w:val="false"/>
      <w:bCs w:val="false"/>
      <w:color w:val="1F243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43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6404F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Tests: Student Data Analyser</dc:title>
  <dc:creator>Johann Moses</dc:creator>
  <dc:description>The test suite, how the harness works, and the reasoning behind each class of test</dc:description>
  <cp:lastModifiedBy>Un-named</cp:lastModifiedBy>
  <cp:revision>1</cp:revision>
  <dcterms:created xsi:type="dcterms:W3CDTF">2026-10-02T10:16:13.582Z</dcterms:created>
  <dcterms:modified xsi:type="dcterms:W3CDTF">2026-10-02T10:16:13.584Z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