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Names of Capitals</w:t>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rtl w:val="0"/>
        </w:rPr>
        <w:t xml:space="preserve">Once your child is familiar with the states in their country, they can begin to learn the capitals.  </w:t>
      </w:r>
      <w:hyperlink r:id="rId6">
        <w:r w:rsidDel="00000000" w:rsidR="00000000" w:rsidRPr="00000000">
          <w:rPr>
            <w:rFonts w:ascii="Open Sans" w:cs="Open Sans" w:eastAsia="Open Sans" w:hAnsi="Open Sans"/>
            <w:color w:val="1155cc"/>
            <w:u w:val="single"/>
            <w:rtl w:val="0"/>
          </w:rPr>
          <w:t xml:space="preserve">Here is an example</w:t>
        </w:r>
      </w:hyperlink>
      <w:r w:rsidDel="00000000" w:rsidR="00000000" w:rsidRPr="00000000">
        <w:rPr>
          <w:rFonts w:ascii="Open Sans" w:cs="Open Sans" w:eastAsia="Open Sans" w:hAnsi="Open Sans"/>
          <w:rtl w:val="0"/>
        </w:rPr>
        <w:t xml:space="preserve"> of a fun bingo-style matching approach that has a built-in control of error at first, to help children work independently.</w:t>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rtl w:val="0"/>
        </w:rPr>
        <w:t xml:space="preserve">You can create something similar for your own country’s capitals/states.</w:t>
      </w:r>
    </w:p>
    <w:p w:rsidR="00000000" w:rsidDel="00000000" w:rsidP="00000000" w:rsidRDefault="00000000" w:rsidRPr="00000000" w14:paraId="00000006">
      <w:pP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Remember that second plane children require lots of practice, and the information must be RELEVANT to them.  Therefore, consider adding interesting facts about each capital as you’re learning about them.  This is not a race to see who can memorize them all, but more of an opportunity for the child to become more familiar with their country.</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dventure-in-a-box.com/product/usa-states-capitals-flags-4-printable-games-basic-edi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