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8FF67" w14:textId="77777777" w:rsidR="001C2EAB" w:rsidRPr="001C2EAB" w:rsidRDefault="001C2EAB">
      <w:pPr>
        <w:rPr>
          <w:lang w:val="en-GB"/>
        </w:rPr>
      </w:pPr>
    </w:p>
    <w:p w14:paraId="0C4B0583" w14:textId="45A648F7" w:rsidR="001C2EAB" w:rsidRDefault="00322A39">
      <w:pPr>
        <w:rPr>
          <w:b/>
          <w:sz w:val="24"/>
          <w:lang w:val="en-GB"/>
        </w:rPr>
      </w:pPr>
      <w:r w:rsidRPr="005057A9">
        <w:rPr>
          <w:b/>
          <w:sz w:val="24"/>
          <w:lang w:val="en-GB"/>
        </w:rPr>
        <w:t xml:space="preserve">Assignment </w:t>
      </w:r>
      <w:r w:rsidR="0077521B">
        <w:rPr>
          <w:b/>
          <w:sz w:val="24"/>
          <w:lang w:val="en-GB"/>
        </w:rPr>
        <w:t>4</w:t>
      </w:r>
      <w:r w:rsidR="000469FE" w:rsidRPr="005057A9">
        <w:rPr>
          <w:b/>
          <w:sz w:val="24"/>
          <w:lang w:val="en-GB"/>
        </w:rPr>
        <w:t xml:space="preserve"> - </w:t>
      </w:r>
      <w:r w:rsidR="00377317">
        <w:rPr>
          <w:b/>
          <w:sz w:val="24"/>
          <w:lang w:val="en-GB"/>
        </w:rPr>
        <w:t>T</w:t>
      </w:r>
      <w:r w:rsidR="0077521B" w:rsidRPr="0077521B">
        <w:rPr>
          <w:b/>
          <w:sz w:val="24"/>
          <w:lang w:val="en-GB"/>
        </w:rPr>
        <w:t>hermal energy storage for a district heating system</w:t>
      </w:r>
    </w:p>
    <w:p w14:paraId="28ECD9FF" w14:textId="5ADA7505" w:rsidR="00BE3939" w:rsidRDefault="00BE3939">
      <w:pPr>
        <w:rPr>
          <w:lang w:val="en-GB"/>
        </w:rPr>
      </w:pPr>
      <w:r w:rsidRPr="00BE3939">
        <w:rPr>
          <w:u w:val="single"/>
          <w:lang w:val="en-GB"/>
        </w:rPr>
        <w:t xml:space="preserve">Your </w:t>
      </w:r>
      <w:r w:rsidR="00377317">
        <w:rPr>
          <w:u w:val="single"/>
          <w:lang w:val="en-GB"/>
        </w:rPr>
        <w:t>a</w:t>
      </w:r>
      <w:r w:rsidRPr="00BE3939">
        <w:rPr>
          <w:u w:val="single"/>
          <w:lang w:val="en-GB"/>
        </w:rPr>
        <w:t xml:space="preserve">ssignment </w:t>
      </w:r>
      <w:r w:rsidR="00377317">
        <w:rPr>
          <w:u w:val="single"/>
          <w:lang w:val="en-GB"/>
        </w:rPr>
        <w:t>report should include a</w:t>
      </w:r>
      <w:r>
        <w:rPr>
          <w:lang w:val="en-GB"/>
        </w:rPr>
        <w:t>nswer</w:t>
      </w:r>
      <w:r w:rsidR="00377317">
        <w:rPr>
          <w:lang w:val="en-GB"/>
        </w:rPr>
        <w:t xml:space="preserve">s of the </w:t>
      </w:r>
      <w:r w:rsidR="00261127">
        <w:rPr>
          <w:lang w:val="en-GB"/>
        </w:rPr>
        <w:t>5</w:t>
      </w:r>
      <w:r w:rsidR="00377317">
        <w:rPr>
          <w:lang w:val="en-GB"/>
        </w:rPr>
        <w:t xml:space="preserve"> questions</w:t>
      </w:r>
      <w:r>
        <w:rPr>
          <w:lang w:val="en-GB"/>
        </w:rPr>
        <w:t xml:space="preserve">. </w:t>
      </w:r>
    </w:p>
    <w:p w14:paraId="247B8CA3" w14:textId="4DD32AB0" w:rsidR="00BE3939" w:rsidRDefault="00377317">
      <w:pPr>
        <w:pBdr>
          <w:bottom w:val="single" w:sz="12" w:space="1" w:color="auto"/>
        </w:pBdr>
        <w:rPr>
          <w:lang w:val="en-GB"/>
        </w:rPr>
      </w:pPr>
      <w:r>
        <w:rPr>
          <w:lang w:val="en-GB"/>
        </w:rPr>
        <w:t>The report must have m</w:t>
      </w:r>
      <w:r w:rsidR="00D048DE">
        <w:rPr>
          <w:lang w:val="en-GB"/>
        </w:rPr>
        <w:t>aximum 4 pages with all included</w:t>
      </w:r>
      <w:r>
        <w:rPr>
          <w:lang w:val="en-GB"/>
        </w:rPr>
        <w:t>.</w:t>
      </w:r>
    </w:p>
    <w:p w14:paraId="21AE4A78" w14:textId="20649155" w:rsidR="009B2982" w:rsidRDefault="0077521B" w:rsidP="0077521B">
      <w:pPr>
        <w:rPr>
          <w:lang w:val="en-GB"/>
        </w:rPr>
      </w:pPr>
      <w:r>
        <w:rPr>
          <w:lang w:val="en-GB"/>
        </w:rPr>
        <w:t>This assignment deals with a district heat</w:t>
      </w:r>
      <w:r w:rsidR="0063181A">
        <w:rPr>
          <w:lang w:val="en-GB"/>
        </w:rPr>
        <w:t>ing</w:t>
      </w:r>
      <w:r>
        <w:rPr>
          <w:lang w:val="en-GB"/>
        </w:rPr>
        <w:t xml:space="preserve"> plant</w:t>
      </w:r>
      <w:r w:rsidR="0063181A">
        <w:rPr>
          <w:lang w:val="en-GB"/>
        </w:rPr>
        <w:t xml:space="preserve"> without and with thermal energy storage (TES)</w:t>
      </w:r>
      <w:r w:rsidR="004A73B8">
        <w:rPr>
          <w:lang w:val="en-GB"/>
        </w:rPr>
        <w:t>, as seen in the following figure</w:t>
      </w:r>
      <w:r w:rsidR="009B2982">
        <w:rPr>
          <w:lang w:val="en-GB"/>
        </w:rPr>
        <w:t>. Detailed information of the main components is given as follows:</w:t>
      </w:r>
    </w:p>
    <w:p w14:paraId="78C89FE3" w14:textId="77777777" w:rsidR="009B2982" w:rsidRDefault="009B2982" w:rsidP="009B2982">
      <w:pPr>
        <w:pStyle w:val="ListParagraph"/>
        <w:numPr>
          <w:ilvl w:val="0"/>
          <w:numId w:val="9"/>
        </w:numPr>
        <w:rPr>
          <w:lang w:val="en-GB"/>
        </w:rPr>
      </w:pPr>
      <w:r>
        <w:rPr>
          <w:lang w:val="en-GB"/>
        </w:rPr>
        <w:t>District heating network</w:t>
      </w:r>
    </w:p>
    <w:p w14:paraId="249047BE" w14:textId="44FC6589" w:rsidR="009B2982" w:rsidRDefault="009B2982" w:rsidP="009B2982">
      <w:pPr>
        <w:pStyle w:val="ListParagraph"/>
        <w:rPr>
          <w:rFonts w:eastAsiaTheme="minorEastAsia"/>
          <w:lang w:eastAsia="zh-CN"/>
        </w:rPr>
      </w:pPr>
      <w:r>
        <w:rPr>
          <w:lang w:val="en-GB"/>
        </w:rPr>
        <w:t>Supply temperature 80</w:t>
      </w:r>
      <w:r>
        <w:rPr>
          <w:rFonts w:eastAsiaTheme="minorEastAsia" w:cstheme="minorHAnsi"/>
          <w:lang w:eastAsia="zh-CN"/>
        </w:rPr>
        <w:t>°</w:t>
      </w:r>
      <w:r>
        <w:rPr>
          <w:rFonts w:eastAsiaTheme="minorEastAsia"/>
          <w:lang w:eastAsia="zh-CN"/>
        </w:rPr>
        <w:t>C</w:t>
      </w:r>
      <w:r>
        <w:rPr>
          <w:lang w:val="en-GB"/>
        </w:rPr>
        <w:t xml:space="preserve">  and return temperature 40</w:t>
      </w:r>
      <w:r>
        <w:rPr>
          <w:rFonts w:eastAsiaTheme="minorEastAsia" w:cstheme="minorHAnsi"/>
          <w:lang w:eastAsia="zh-CN"/>
        </w:rPr>
        <w:t>°</w:t>
      </w:r>
      <w:r>
        <w:rPr>
          <w:rFonts w:eastAsiaTheme="minorEastAsia"/>
          <w:lang w:eastAsia="zh-CN"/>
        </w:rPr>
        <w:t>C</w:t>
      </w:r>
    </w:p>
    <w:p w14:paraId="21D01BE7" w14:textId="5E02C1CD" w:rsidR="00396C76" w:rsidRDefault="00396C76" w:rsidP="009B2982">
      <w:pPr>
        <w:pStyle w:val="ListParagraph"/>
        <w:rPr>
          <w:rFonts w:eastAsiaTheme="minorEastAsia"/>
          <w:lang w:eastAsia="zh-CN"/>
        </w:rPr>
      </w:pPr>
      <w:r>
        <w:rPr>
          <w:rFonts w:eastAsiaTheme="minorEastAsia"/>
          <w:lang w:eastAsia="zh-CN"/>
        </w:rPr>
        <w:t xml:space="preserve">The annual heat load Q </w:t>
      </w:r>
      <w:r w:rsidR="003D39E1">
        <w:rPr>
          <w:rFonts w:eastAsiaTheme="minorEastAsia"/>
          <w:lang w:eastAsia="zh-CN"/>
        </w:rPr>
        <w:t>for your assignment can</w:t>
      </w:r>
      <w:r>
        <w:rPr>
          <w:rFonts w:eastAsiaTheme="minorEastAsia"/>
          <w:lang w:eastAsia="zh-CN"/>
        </w:rPr>
        <w:t xml:space="preserve"> be found in Appendix A.</w:t>
      </w:r>
    </w:p>
    <w:p w14:paraId="1981896F" w14:textId="6012654B" w:rsidR="009B2982" w:rsidRDefault="009B2982" w:rsidP="009B2982">
      <w:pPr>
        <w:pStyle w:val="ListParagraph"/>
        <w:rPr>
          <w:rFonts w:eastAsiaTheme="minorEastAsia"/>
          <w:lang w:eastAsia="zh-CN"/>
        </w:rPr>
      </w:pPr>
      <w:r>
        <w:rPr>
          <w:rFonts w:eastAsiaTheme="minorEastAsia"/>
          <w:lang w:eastAsia="zh-CN"/>
        </w:rPr>
        <w:t>The annual heat load is Q, which consists of the base load (</w:t>
      </w:r>
      <w:r w:rsidR="000A1C72">
        <w:rPr>
          <w:rFonts w:eastAsiaTheme="minorEastAsia"/>
          <w:lang w:eastAsia="zh-CN"/>
        </w:rPr>
        <w:t xml:space="preserve">for domestic hot water, </w:t>
      </w:r>
      <w:r>
        <w:rPr>
          <w:rFonts w:eastAsiaTheme="minorEastAsia"/>
          <w:lang w:eastAsia="zh-CN"/>
        </w:rPr>
        <w:t>constant heat load over the year) of 30%*Q and the temperature dependent</w:t>
      </w:r>
      <w:r w:rsidR="000A1C72">
        <w:rPr>
          <w:rFonts w:eastAsiaTheme="minorEastAsia"/>
          <w:lang w:eastAsia="zh-CN"/>
        </w:rPr>
        <w:t xml:space="preserve"> </w:t>
      </w:r>
      <w:r>
        <w:rPr>
          <w:rFonts w:eastAsiaTheme="minorEastAsia"/>
          <w:lang w:eastAsia="zh-CN"/>
        </w:rPr>
        <w:t>heat load of 70%*Q. The temperature dependent heat load</w:t>
      </w:r>
      <w:r w:rsidR="000A1C72">
        <w:rPr>
          <w:rFonts w:eastAsiaTheme="minorEastAsia"/>
          <w:lang w:eastAsia="zh-CN"/>
        </w:rPr>
        <w:t xml:space="preserve"> (for space heating) </w:t>
      </w:r>
      <w:r>
        <w:rPr>
          <w:rFonts w:eastAsiaTheme="minorEastAsia"/>
          <w:lang w:eastAsia="zh-CN"/>
        </w:rPr>
        <w:t xml:space="preserve"> should be determined proportional to </w:t>
      </w:r>
      <w:r w:rsidR="00396C76">
        <w:rPr>
          <w:rFonts w:eastAsiaTheme="minorEastAsia"/>
          <w:lang w:eastAsia="zh-CN"/>
        </w:rPr>
        <w:t>the degree hours, see Appendix B</w:t>
      </w:r>
      <w:r>
        <w:rPr>
          <w:rFonts w:eastAsiaTheme="minorEastAsia"/>
          <w:lang w:eastAsia="zh-CN"/>
        </w:rPr>
        <w:t xml:space="preserve">. </w:t>
      </w:r>
    </w:p>
    <w:p w14:paraId="24B8E8EE" w14:textId="4138126D" w:rsidR="009B2982" w:rsidRDefault="009B2982" w:rsidP="009B2982">
      <w:pPr>
        <w:pStyle w:val="ListParagraph"/>
        <w:numPr>
          <w:ilvl w:val="0"/>
          <w:numId w:val="9"/>
        </w:numPr>
      </w:pPr>
      <w:r>
        <w:t>Combined Heat and Power generator (CHP)</w:t>
      </w:r>
      <w:r w:rsidR="000A1C72">
        <w:t xml:space="preserve"> (Fuel: Biomass)</w:t>
      </w:r>
    </w:p>
    <w:p w14:paraId="492E06DA" w14:textId="4FE440D7" w:rsidR="00306C91" w:rsidRDefault="00306C91" w:rsidP="00306C91">
      <w:pPr>
        <w:pStyle w:val="ListParagraph"/>
      </w:pPr>
      <w:r>
        <w:t>Overall fuel efficiency 105% (due to condensation of flue gas): 30% electricity</w:t>
      </w:r>
      <w:r w:rsidR="005D715E">
        <w:t xml:space="preserve"> (sold to the grid with spot market price)</w:t>
      </w:r>
      <w:r>
        <w:t xml:space="preserve"> and 75% heat production</w:t>
      </w:r>
      <w:r w:rsidR="005D715E">
        <w:t xml:space="preserve">. </w:t>
      </w:r>
      <w:r w:rsidR="002B222D">
        <w:t xml:space="preserve">Design </w:t>
      </w:r>
      <w:r w:rsidR="005D715E">
        <w:t xml:space="preserve">heat output </w:t>
      </w:r>
      <w:r w:rsidR="002B222D">
        <w:t>capacity</w:t>
      </w:r>
      <w:r w:rsidR="00AF286F">
        <w:t xml:space="preserve"> (MW) is determined as 3</w:t>
      </w:r>
      <w:r w:rsidR="002B222D">
        <w:t>0% of the largest hourly heating demand</w:t>
      </w:r>
      <w:r w:rsidR="00AF286F">
        <w:t xml:space="preserve"> (MW)</w:t>
      </w:r>
      <w:r w:rsidR="002B222D">
        <w:t xml:space="preserve"> </w:t>
      </w:r>
      <w:r w:rsidR="00AF286F">
        <w:t>in the year.</w:t>
      </w:r>
      <w:r w:rsidR="005D715E">
        <w:t xml:space="preserve"> </w:t>
      </w:r>
      <w:r w:rsidR="000A1C72" w:rsidRPr="000A1C72">
        <w:t>Maintenance 5 DKK/GJ heat</w:t>
      </w:r>
      <w:r w:rsidR="005D715E">
        <w:t xml:space="preserve">. </w:t>
      </w:r>
    </w:p>
    <w:p w14:paraId="76825BDF" w14:textId="3054E90A" w:rsidR="00306C91" w:rsidRDefault="00306C91" w:rsidP="00306C91">
      <w:pPr>
        <w:pStyle w:val="ListParagraph"/>
        <w:numPr>
          <w:ilvl w:val="0"/>
          <w:numId w:val="9"/>
        </w:numPr>
        <w:rPr>
          <w:lang w:val="en-GB"/>
        </w:rPr>
      </w:pPr>
      <w:r>
        <w:rPr>
          <w:lang w:val="en-GB"/>
        </w:rPr>
        <w:t>Heat pump</w:t>
      </w:r>
      <w:r w:rsidR="000A1C72">
        <w:rPr>
          <w:lang w:val="en-GB"/>
        </w:rPr>
        <w:t xml:space="preserve"> (electricity driven)</w:t>
      </w:r>
    </w:p>
    <w:p w14:paraId="4B5BFC43" w14:textId="73918C75" w:rsidR="00306C91" w:rsidRDefault="00A170B3" w:rsidP="00306C91">
      <w:pPr>
        <w:pStyle w:val="ListParagraph"/>
        <w:rPr>
          <w:lang w:val="en-GB"/>
        </w:rPr>
      </w:pPr>
      <w:r>
        <w:rPr>
          <w:lang w:val="en-GB"/>
        </w:rPr>
        <w:t xml:space="preserve">The heat source could be </w:t>
      </w:r>
      <w:r w:rsidR="00386EF6">
        <w:rPr>
          <w:lang w:val="en-GB"/>
        </w:rPr>
        <w:t>water</w:t>
      </w:r>
      <w:r w:rsidR="00C52D3F">
        <w:rPr>
          <w:lang w:val="en-GB"/>
        </w:rPr>
        <w:t xml:space="preserve"> in TES</w:t>
      </w:r>
      <w:r w:rsidR="00386EF6">
        <w:rPr>
          <w:lang w:val="en-GB"/>
        </w:rPr>
        <w:t xml:space="preserve"> or </w:t>
      </w:r>
      <w:r w:rsidR="00C52D3F">
        <w:rPr>
          <w:lang w:val="en-GB"/>
        </w:rPr>
        <w:t xml:space="preserve">ambient </w:t>
      </w:r>
      <w:r>
        <w:rPr>
          <w:lang w:val="en-GB"/>
        </w:rPr>
        <w:t>air.</w:t>
      </w:r>
      <w:r w:rsidR="00C52D3F">
        <w:rPr>
          <w:lang w:val="en-GB"/>
        </w:rPr>
        <w:t xml:space="preserve"> A</w:t>
      </w:r>
      <w:r>
        <w:rPr>
          <w:lang w:val="en-GB"/>
        </w:rPr>
        <w:t xml:space="preserve"> </w:t>
      </w:r>
      <w:r w:rsidR="00306C91">
        <w:rPr>
          <w:lang w:val="en-GB"/>
        </w:rPr>
        <w:t xml:space="preserve">COP </w:t>
      </w:r>
      <w:r w:rsidR="00C52D3F">
        <w:rPr>
          <w:lang w:val="en-GB"/>
        </w:rPr>
        <w:t xml:space="preserve">of </w:t>
      </w:r>
      <w:r w:rsidR="00306C91">
        <w:rPr>
          <w:lang w:val="en-GB"/>
        </w:rPr>
        <w:t>3, maintenance 2 DKK/GJ heat</w:t>
      </w:r>
      <w:r w:rsidR="004A73B8">
        <w:rPr>
          <w:lang w:val="en-GB"/>
        </w:rPr>
        <w:t xml:space="preserve"> are assumed.</w:t>
      </w:r>
    </w:p>
    <w:p w14:paraId="786CF167" w14:textId="77777777" w:rsidR="00AF286F" w:rsidRDefault="00AF286F" w:rsidP="00AF286F">
      <w:pPr>
        <w:pStyle w:val="ListParagraph"/>
      </w:pPr>
      <w:r>
        <w:t>Design capacity (MW) is determined as 30% of the largest hourly heating demand (MW) in the year.</w:t>
      </w:r>
    </w:p>
    <w:p w14:paraId="364F9D6C" w14:textId="3C7A03CA" w:rsidR="00306C91" w:rsidRPr="00306C91" w:rsidRDefault="009C4C73" w:rsidP="00306C91">
      <w:pPr>
        <w:pStyle w:val="ListParagraph"/>
        <w:rPr>
          <w:lang w:val="en-GB"/>
        </w:rPr>
      </w:pPr>
      <w:r>
        <w:t>The heat pump is powered by e</w:t>
      </w:r>
      <w:r>
        <w:rPr>
          <w:lang w:val="en-GB"/>
        </w:rPr>
        <w:t xml:space="preserve">lectricity from the grid with </w:t>
      </w:r>
      <w:r w:rsidR="00322F52">
        <w:rPr>
          <w:lang w:val="en-GB"/>
        </w:rPr>
        <w:t>the market pric</w:t>
      </w:r>
      <w:r w:rsidR="00D74BE6">
        <w:rPr>
          <w:lang w:val="en-GB"/>
        </w:rPr>
        <w:t>e, which can be downloaded from DTU Learn.</w:t>
      </w:r>
      <w:r>
        <w:rPr>
          <w:lang w:val="en-GB"/>
        </w:rPr>
        <w:t xml:space="preserve"> </w:t>
      </w:r>
      <w:r w:rsidR="00322F52">
        <w:rPr>
          <w:lang w:val="en-GB"/>
        </w:rPr>
        <w:t xml:space="preserve">For Denmark, </w:t>
      </w:r>
      <w:r w:rsidR="004A73B8">
        <w:rPr>
          <w:lang w:val="en-GB"/>
        </w:rPr>
        <w:t xml:space="preserve">the </w:t>
      </w:r>
      <w:r w:rsidR="00322F52">
        <w:rPr>
          <w:lang w:val="en-GB"/>
        </w:rPr>
        <w:t>hourly el</w:t>
      </w:r>
      <w:r w:rsidR="004A73B8">
        <w:rPr>
          <w:lang w:val="en-GB"/>
        </w:rPr>
        <w:t>ectricity</w:t>
      </w:r>
      <w:r w:rsidR="00D74BE6">
        <w:rPr>
          <w:lang w:val="en-GB"/>
        </w:rPr>
        <w:t xml:space="preserve"> market</w:t>
      </w:r>
      <w:r w:rsidR="00322F52">
        <w:rPr>
          <w:lang w:val="en-GB"/>
        </w:rPr>
        <w:t xml:space="preserve"> price can be </w:t>
      </w:r>
      <w:r w:rsidR="004A73B8">
        <w:rPr>
          <w:lang w:val="en-GB"/>
        </w:rPr>
        <w:t>found</w:t>
      </w:r>
      <w:r w:rsidR="00322F52">
        <w:rPr>
          <w:lang w:val="en-GB"/>
        </w:rPr>
        <w:t xml:space="preserve"> </w:t>
      </w:r>
      <w:r w:rsidR="004A73B8">
        <w:rPr>
          <w:lang w:val="en-GB"/>
        </w:rPr>
        <w:t>from</w:t>
      </w:r>
      <w:r w:rsidR="00322F52">
        <w:rPr>
          <w:lang w:val="en-GB"/>
        </w:rPr>
        <w:t xml:space="preserve"> the link</w:t>
      </w:r>
      <w:r>
        <w:rPr>
          <w:lang w:val="en-GB"/>
        </w:rPr>
        <w:t xml:space="preserve"> </w:t>
      </w:r>
      <w:r w:rsidR="00322F52">
        <w:rPr>
          <w:lang w:val="en-GB"/>
        </w:rPr>
        <w:t>(elspot_price_year_hourly_DKK):</w:t>
      </w:r>
      <w:r>
        <w:rPr>
          <w:lang w:val="en-GB"/>
        </w:rPr>
        <w:t xml:space="preserve"> </w:t>
      </w:r>
      <w:r w:rsidR="00322F52" w:rsidRPr="00322F52">
        <w:rPr>
          <w:lang w:val="en-GB"/>
        </w:rPr>
        <w:t>https://www.nordpoolgroup.com/historical-market-data/</w:t>
      </w:r>
      <w:r w:rsidR="00322F52">
        <w:rPr>
          <w:lang w:val="en-GB"/>
        </w:rPr>
        <w:t>.</w:t>
      </w:r>
    </w:p>
    <w:p w14:paraId="0BAD3521" w14:textId="2A3E32F9" w:rsidR="00306C91" w:rsidRDefault="00322F52" w:rsidP="00322F52">
      <w:pPr>
        <w:pStyle w:val="ListParagraph"/>
        <w:numPr>
          <w:ilvl w:val="0"/>
          <w:numId w:val="9"/>
        </w:numPr>
        <w:rPr>
          <w:lang w:val="en-GB"/>
        </w:rPr>
      </w:pPr>
      <w:r>
        <w:rPr>
          <w:lang w:val="en-GB"/>
        </w:rPr>
        <w:t>Peak demand boiler</w:t>
      </w:r>
      <w:r w:rsidR="006A3EFC">
        <w:rPr>
          <w:lang w:val="en-GB"/>
        </w:rPr>
        <w:t xml:space="preserve"> (</w:t>
      </w:r>
      <w:r w:rsidR="000A1C72">
        <w:rPr>
          <w:lang w:val="en-GB"/>
        </w:rPr>
        <w:t xml:space="preserve">Fuel: </w:t>
      </w:r>
      <w:r w:rsidR="006A3EFC">
        <w:rPr>
          <w:lang w:val="en-GB"/>
        </w:rPr>
        <w:t>natural gas)</w:t>
      </w:r>
    </w:p>
    <w:p w14:paraId="09242F70" w14:textId="5F37494E" w:rsidR="00322F52" w:rsidRPr="006A3EFC" w:rsidRDefault="002B222D" w:rsidP="00322F52">
      <w:pPr>
        <w:pStyle w:val="ListParagraph"/>
        <w:rPr>
          <w:rFonts w:eastAsiaTheme="minorEastAsia"/>
          <w:lang w:eastAsia="zh-CN"/>
        </w:rPr>
      </w:pPr>
      <w:r w:rsidRPr="006A3EFC">
        <w:rPr>
          <w:rFonts w:eastAsiaTheme="minorEastAsia"/>
          <w:lang w:eastAsia="zh-CN"/>
        </w:rPr>
        <w:t>Overall fuel efficiency 95%</w:t>
      </w:r>
      <w:r w:rsidR="006A3EFC" w:rsidRPr="006A3EFC">
        <w:rPr>
          <w:rFonts w:eastAsiaTheme="minorEastAsia"/>
          <w:lang w:eastAsia="zh-CN"/>
        </w:rPr>
        <w:t xml:space="preserve">, </w:t>
      </w:r>
      <w:r w:rsidR="000A1C72" w:rsidRPr="000A1C72">
        <w:rPr>
          <w:rFonts w:eastAsiaTheme="minorEastAsia"/>
          <w:lang w:eastAsia="zh-CN"/>
        </w:rPr>
        <w:t>maintenance 1 DKK/GJ heat</w:t>
      </w:r>
      <w:r w:rsidR="006A3EFC" w:rsidRPr="006A3EFC">
        <w:rPr>
          <w:rFonts w:eastAsiaTheme="minorEastAsia"/>
          <w:lang w:eastAsia="zh-CN"/>
        </w:rPr>
        <w:t xml:space="preserve"> </w:t>
      </w:r>
    </w:p>
    <w:p w14:paraId="1895CD9B" w14:textId="4965562D" w:rsidR="00AF286F" w:rsidRPr="00AF286F" w:rsidRDefault="00AF286F" w:rsidP="00322F52">
      <w:pPr>
        <w:pStyle w:val="ListParagraph"/>
        <w:rPr>
          <w:rFonts w:eastAsiaTheme="minorEastAsia"/>
          <w:lang w:eastAsia="zh-CN"/>
        </w:rPr>
      </w:pPr>
      <w:r w:rsidRPr="00AF286F">
        <w:rPr>
          <w:rFonts w:eastAsiaTheme="minorEastAsia"/>
          <w:lang w:eastAsia="zh-CN"/>
        </w:rPr>
        <w:t xml:space="preserve">Design capacity (MW) </w:t>
      </w:r>
      <w:r>
        <w:t>is determined as 40% of the largest hourly heating demand (MW) in the year.</w:t>
      </w:r>
    </w:p>
    <w:p w14:paraId="41BE4ABA" w14:textId="5D46411A" w:rsidR="00AF286F" w:rsidRPr="00380875" w:rsidRDefault="00AF286F" w:rsidP="00380875">
      <w:pPr>
        <w:rPr>
          <w:rFonts w:eastAsiaTheme="minorEastAsia"/>
          <w:lang w:eastAsia="zh-CN"/>
        </w:rPr>
      </w:pPr>
      <w:r w:rsidRPr="00380875">
        <w:rPr>
          <w:rFonts w:eastAsiaTheme="minorEastAsia"/>
          <w:lang w:eastAsia="zh-CN"/>
        </w:rPr>
        <w:t xml:space="preserve">The costs of the fuels are: </w:t>
      </w:r>
    </w:p>
    <w:p w14:paraId="54FDD28B" w14:textId="1FF80C79" w:rsidR="00AF286F" w:rsidRDefault="00AF286F" w:rsidP="00AF286F">
      <w:pPr>
        <w:pStyle w:val="ListParagraph"/>
        <w:numPr>
          <w:ilvl w:val="0"/>
          <w:numId w:val="10"/>
        </w:numPr>
      </w:pPr>
      <w:r>
        <w:t>Biomass</w:t>
      </w:r>
      <w:r w:rsidR="006D5A55">
        <w:t>,</w:t>
      </w:r>
      <w:r>
        <w:tab/>
        <w:t>available all year</w:t>
      </w:r>
      <w:r>
        <w:tab/>
        <w:t>price 45 DKK/GJ fuel</w:t>
      </w:r>
    </w:p>
    <w:p w14:paraId="288304C6" w14:textId="3392334D" w:rsidR="00AF286F" w:rsidRDefault="00AF286F" w:rsidP="00AF286F">
      <w:pPr>
        <w:pStyle w:val="ListParagraph"/>
        <w:numPr>
          <w:ilvl w:val="0"/>
          <w:numId w:val="10"/>
        </w:numPr>
      </w:pPr>
      <w:r>
        <w:t xml:space="preserve">Natural gas </w:t>
      </w:r>
      <w:r w:rsidR="006D5A55">
        <w:t>,</w:t>
      </w:r>
      <w:r>
        <w:t xml:space="preserve">available all year </w:t>
      </w:r>
      <w:r>
        <w:tab/>
        <w:t>price 50 DKK/GJ fuel, tax 57 DKK/GJ fuel</w:t>
      </w:r>
    </w:p>
    <w:p w14:paraId="7855BDF9" w14:textId="1C5D857E" w:rsidR="00AF286F" w:rsidRPr="009B2982" w:rsidRDefault="00AF286F" w:rsidP="00AF286F">
      <w:pPr>
        <w:pStyle w:val="ListParagraph"/>
        <w:numPr>
          <w:ilvl w:val="0"/>
          <w:numId w:val="10"/>
        </w:numPr>
      </w:pPr>
      <w:r w:rsidRPr="00CC7CC9">
        <w:t>Waste heat</w:t>
      </w:r>
      <w:r w:rsidR="006D5A55">
        <w:t>,</w:t>
      </w:r>
      <w:r w:rsidRPr="00CC7CC9">
        <w:tab/>
      </w:r>
      <w:r w:rsidR="00347D36">
        <w:t xml:space="preserve"> two continuous weeks</w:t>
      </w:r>
      <w:r w:rsidR="00B903AC">
        <w:t xml:space="preserve">, in total </w:t>
      </w:r>
      <w:r w:rsidR="00CC7CC9" w:rsidRPr="00CC7CC9">
        <w:rPr>
          <w:lang w:eastAsia="zh-CN"/>
        </w:rPr>
        <w:t xml:space="preserve">20% </w:t>
      </w:r>
      <w:r w:rsidR="00CC7CC9">
        <w:rPr>
          <w:lang w:eastAsia="zh-CN"/>
        </w:rPr>
        <w:t>of annual demand Q</w:t>
      </w:r>
      <w:r w:rsidR="006D5A55">
        <w:rPr>
          <w:lang w:eastAsia="zh-CN"/>
        </w:rPr>
        <w:t xml:space="preserve">, </w:t>
      </w:r>
      <w:r w:rsidR="00CC7CC9">
        <w:rPr>
          <w:lang w:eastAsia="zh-CN"/>
        </w:rPr>
        <w:t>price 10 DKK/GJ heat</w:t>
      </w:r>
    </w:p>
    <w:p w14:paraId="54CDFB35" w14:textId="09FDAA63" w:rsidR="0077521B" w:rsidRDefault="0063181A" w:rsidP="00380875">
      <w:pPr>
        <w:jc w:val="center"/>
        <w:rPr>
          <w:rFonts w:eastAsiaTheme="minorEastAsia"/>
          <w:lang w:eastAsia="zh-CN"/>
        </w:rPr>
      </w:pPr>
      <w:r>
        <w:rPr>
          <w:rFonts w:eastAsiaTheme="minorEastAsia"/>
          <w:noProof/>
          <w:lang w:eastAsia="zh-CN"/>
        </w:rPr>
        <w:drawing>
          <wp:inline distT="0" distB="0" distL="0" distR="0" wp14:anchorId="0FFD0AE2" wp14:editId="10F6F5CF">
            <wp:extent cx="4503542" cy="2423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7535" cy="2431522"/>
                    </a:xfrm>
                    <a:prstGeom prst="rect">
                      <a:avLst/>
                    </a:prstGeom>
                    <a:noFill/>
                  </pic:spPr>
                </pic:pic>
              </a:graphicData>
            </a:graphic>
          </wp:inline>
        </w:drawing>
      </w:r>
    </w:p>
    <w:p w14:paraId="77AEDB05" w14:textId="41CFA26B" w:rsidR="0077521B" w:rsidRDefault="0077521B" w:rsidP="0077521B">
      <w:pPr>
        <w:jc w:val="center"/>
        <w:rPr>
          <w:rFonts w:eastAsiaTheme="minorEastAsia"/>
          <w:lang w:eastAsia="zh-CN"/>
        </w:rPr>
      </w:pPr>
      <w:r>
        <w:rPr>
          <w:rFonts w:eastAsiaTheme="minorEastAsia"/>
          <w:lang w:eastAsia="zh-CN"/>
        </w:rPr>
        <w:t xml:space="preserve">Schematic illustration of </w:t>
      </w:r>
      <w:r w:rsidR="00347D36" w:rsidRPr="00347D36">
        <w:rPr>
          <w:rFonts w:eastAsiaTheme="minorEastAsia"/>
          <w:lang w:eastAsia="zh-CN"/>
        </w:rPr>
        <w:t>a district heating system with a large thermal energy storage</w:t>
      </w:r>
    </w:p>
    <w:p w14:paraId="47AE76A8" w14:textId="77777777" w:rsidR="00121889" w:rsidRDefault="008E432A" w:rsidP="00347D36">
      <w:pPr>
        <w:rPr>
          <w:rFonts w:eastAsiaTheme="minorEastAsia"/>
          <w:lang w:eastAsia="zh-CN"/>
        </w:rPr>
      </w:pPr>
      <w:r>
        <w:rPr>
          <w:rFonts w:eastAsiaTheme="minorEastAsia"/>
          <w:lang w:eastAsia="zh-CN"/>
        </w:rPr>
        <w:t>The co</w:t>
      </w:r>
      <w:r w:rsidR="008573B9">
        <w:rPr>
          <w:rFonts w:eastAsiaTheme="minorEastAsia"/>
          <w:lang w:eastAsia="zh-CN"/>
        </w:rPr>
        <w:t>st of water pit heat storage consists of a</w:t>
      </w:r>
      <w:r>
        <w:rPr>
          <w:rFonts w:eastAsiaTheme="minorEastAsia"/>
          <w:lang w:eastAsia="zh-CN"/>
        </w:rPr>
        <w:t xml:space="preserve"> </w:t>
      </w:r>
      <w:r w:rsidR="008573B9">
        <w:rPr>
          <w:rFonts w:eastAsiaTheme="minorEastAsia"/>
          <w:lang w:eastAsia="zh-CN"/>
        </w:rPr>
        <w:t xml:space="preserve">basis cost of </w:t>
      </w:r>
      <w:r w:rsidR="008573B9" w:rsidRPr="008573B9">
        <w:rPr>
          <w:rFonts w:eastAsiaTheme="minorEastAsia"/>
          <w:lang w:eastAsia="zh-CN"/>
        </w:rPr>
        <w:t>12</w:t>
      </w:r>
      <w:r w:rsidR="00377828">
        <w:rPr>
          <w:rFonts w:eastAsiaTheme="minorEastAsia"/>
          <w:lang w:eastAsia="zh-CN"/>
        </w:rPr>
        <w:t>,</w:t>
      </w:r>
      <w:r w:rsidR="008573B9" w:rsidRPr="008573B9">
        <w:rPr>
          <w:rFonts w:eastAsiaTheme="minorEastAsia"/>
          <w:lang w:eastAsia="zh-CN"/>
        </w:rPr>
        <w:t>300</w:t>
      </w:r>
      <w:r w:rsidR="00377828">
        <w:rPr>
          <w:rFonts w:eastAsiaTheme="minorEastAsia"/>
          <w:lang w:eastAsia="zh-CN"/>
        </w:rPr>
        <w:t>,</w:t>
      </w:r>
      <w:r w:rsidR="008573B9" w:rsidRPr="008573B9">
        <w:rPr>
          <w:rFonts w:eastAsiaTheme="minorEastAsia"/>
          <w:lang w:eastAsia="zh-CN"/>
        </w:rPr>
        <w:t>000</w:t>
      </w:r>
      <w:r w:rsidR="008573B9">
        <w:rPr>
          <w:rFonts w:eastAsiaTheme="minorEastAsia"/>
          <w:lang w:eastAsia="zh-CN"/>
        </w:rPr>
        <w:t xml:space="preserve"> DKK and a volumetric cost </w:t>
      </w:r>
      <w:r w:rsidR="00377828">
        <w:rPr>
          <w:rFonts w:eastAsiaTheme="minorEastAsia"/>
          <w:lang w:eastAsia="zh-CN"/>
        </w:rPr>
        <w:t xml:space="preserve">of </w:t>
      </w:r>
      <w:r w:rsidR="008573B9" w:rsidRPr="008573B9">
        <w:rPr>
          <w:rFonts w:eastAsiaTheme="minorEastAsia"/>
          <w:lang w:eastAsia="zh-CN"/>
        </w:rPr>
        <w:t>110</w:t>
      </w:r>
      <w:r w:rsidR="008573B9">
        <w:rPr>
          <w:rFonts w:eastAsiaTheme="minorEastAsia"/>
          <w:lang w:eastAsia="zh-CN"/>
        </w:rPr>
        <w:t xml:space="preserve"> (DKK/m3 TES volume). The cost of tank heat storage consists of </w:t>
      </w:r>
      <w:r w:rsidR="00377828">
        <w:rPr>
          <w:rFonts w:eastAsiaTheme="minorEastAsia"/>
          <w:lang w:eastAsia="zh-CN"/>
        </w:rPr>
        <w:t>a basis cost 1,500,000 DKK and a volumetric cost of 750 (DKK/m3 TES volume).</w:t>
      </w:r>
      <w:r w:rsidR="00121889">
        <w:rPr>
          <w:rFonts w:eastAsiaTheme="minorEastAsia"/>
          <w:lang w:eastAsia="zh-CN"/>
        </w:rPr>
        <w:t xml:space="preserve"> </w:t>
      </w:r>
    </w:p>
    <w:p w14:paraId="5596BD89" w14:textId="6B195A53" w:rsidR="00347D36" w:rsidRDefault="00121889" w:rsidP="00347D36">
      <w:pPr>
        <w:rPr>
          <w:rFonts w:eastAsiaTheme="minorEastAsia"/>
          <w:lang w:eastAsia="zh-CN"/>
        </w:rPr>
      </w:pPr>
      <w:r>
        <w:rPr>
          <w:rFonts w:eastAsiaTheme="minorEastAsia"/>
          <w:lang w:eastAsia="zh-CN"/>
        </w:rPr>
        <w:lastRenderedPageBreak/>
        <w:t xml:space="preserve">It is assumed that there is perfect temperature stratification in the TES and that there are only two temperatures in the heat storage: </w:t>
      </w:r>
      <w:r w:rsidR="004A73B8">
        <w:rPr>
          <w:rFonts w:eastAsiaTheme="minorEastAsia"/>
          <w:lang w:eastAsia="zh-CN"/>
        </w:rPr>
        <w:t>H</w:t>
      </w:r>
      <w:r>
        <w:rPr>
          <w:rFonts w:eastAsiaTheme="minorEastAsia"/>
          <w:lang w:eastAsia="zh-CN"/>
        </w:rPr>
        <w:t>ot water temperature 80</w:t>
      </w:r>
      <w:r>
        <w:rPr>
          <w:rFonts w:eastAsiaTheme="minorEastAsia" w:cstheme="minorHAnsi"/>
          <w:lang w:eastAsia="zh-CN"/>
        </w:rPr>
        <w:t>°</w:t>
      </w:r>
      <w:r>
        <w:rPr>
          <w:rFonts w:eastAsiaTheme="minorEastAsia"/>
          <w:lang w:eastAsia="zh-CN"/>
        </w:rPr>
        <w:t>C and cold water temperature 40</w:t>
      </w:r>
      <w:r>
        <w:rPr>
          <w:rFonts w:eastAsiaTheme="minorEastAsia" w:cstheme="minorHAnsi"/>
          <w:lang w:eastAsia="zh-CN"/>
        </w:rPr>
        <w:t>°</w:t>
      </w:r>
      <w:r>
        <w:rPr>
          <w:rFonts w:eastAsiaTheme="minorEastAsia"/>
          <w:lang w:eastAsia="zh-CN"/>
        </w:rPr>
        <w:t>C.</w:t>
      </w:r>
      <w:r w:rsidR="00B31A69">
        <w:rPr>
          <w:rFonts w:eastAsiaTheme="minorEastAsia"/>
          <w:lang w:eastAsia="zh-CN"/>
        </w:rPr>
        <w:t xml:space="preserve"> </w:t>
      </w:r>
      <w:r w:rsidR="00112F6F">
        <w:rPr>
          <w:rFonts w:eastAsiaTheme="minorEastAsia"/>
          <w:lang w:eastAsia="zh-CN"/>
        </w:rPr>
        <w:t xml:space="preserve">Detailed information on insulation of the heat storage can be found in Appendix C. </w:t>
      </w:r>
      <w:r w:rsidR="00B31A69">
        <w:rPr>
          <w:rFonts w:eastAsiaTheme="minorEastAsia"/>
          <w:lang w:eastAsia="zh-CN"/>
        </w:rPr>
        <w:t>The lifetime of the system/</w:t>
      </w:r>
      <w:r w:rsidR="00D04961">
        <w:rPr>
          <w:rFonts w:eastAsiaTheme="minorEastAsia"/>
          <w:lang w:eastAsia="zh-CN"/>
        </w:rPr>
        <w:t xml:space="preserve"> </w:t>
      </w:r>
      <w:r w:rsidR="00B31A69">
        <w:rPr>
          <w:rFonts w:eastAsiaTheme="minorEastAsia"/>
          <w:lang w:eastAsia="zh-CN"/>
        </w:rPr>
        <w:t>component</w:t>
      </w:r>
      <w:r w:rsidR="004A73B8">
        <w:rPr>
          <w:rFonts w:eastAsiaTheme="minorEastAsia"/>
          <w:lang w:eastAsia="zh-CN"/>
        </w:rPr>
        <w:t>s</w:t>
      </w:r>
      <w:r w:rsidR="00B31A69">
        <w:rPr>
          <w:rFonts w:eastAsiaTheme="minorEastAsia"/>
          <w:lang w:eastAsia="zh-CN"/>
        </w:rPr>
        <w:t xml:space="preserve"> is 20 years. </w:t>
      </w:r>
      <w:r w:rsidR="00D04961">
        <w:rPr>
          <w:rFonts w:eastAsiaTheme="minorEastAsia"/>
          <w:lang w:eastAsia="zh-CN"/>
        </w:rPr>
        <w:t xml:space="preserve">An interest rate of 1% for capital investment of the heat storage must be considered. </w:t>
      </w:r>
      <w:r w:rsidR="00774894">
        <w:rPr>
          <w:rFonts w:eastAsiaTheme="minorEastAsia"/>
          <w:lang w:eastAsia="zh-CN"/>
        </w:rPr>
        <w:t>It is assumed that t</w:t>
      </w:r>
      <w:r w:rsidR="00347D36">
        <w:rPr>
          <w:rFonts w:eastAsiaTheme="minorEastAsia"/>
          <w:lang w:eastAsia="zh-CN"/>
        </w:rPr>
        <w:t xml:space="preserve">he waste heat </w:t>
      </w:r>
      <w:r w:rsidR="004A73B8">
        <w:rPr>
          <w:rFonts w:eastAsiaTheme="minorEastAsia"/>
          <w:lang w:eastAsia="zh-CN"/>
        </w:rPr>
        <w:t xml:space="preserve">from industry </w:t>
      </w:r>
      <w:r w:rsidR="00347D36">
        <w:rPr>
          <w:rFonts w:eastAsiaTheme="minorEastAsia"/>
          <w:lang w:eastAsia="zh-CN"/>
        </w:rPr>
        <w:t xml:space="preserve">is only available in </w:t>
      </w:r>
      <w:r w:rsidR="00774894">
        <w:rPr>
          <w:rFonts w:eastAsiaTheme="minorEastAsia"/>
          <w:lang w:eastAsia="zh-CN"/>
        </w:rPr>
        <w:t xml:space="preserve">the first </w:t>
      </w:r>
      <w:r w:rsidR="00347D36">
        <w:rPr>
          <w:rFonts w:eastAsiaTheme="minorEastAsia"/>
          <w:lang w:eastAsia="zh-CN"/>
        </w:rPr>
        <w:t xml:space="preserve">two </w:t>
      </w:r>
      <w:r w:rsidR="00774894">
        <w:rPr>
          <w:rFonts w:eastAsiaTheme="minorEastAsia"/>
          <w:lang w:eastAsia="zh-CN"/>
        </w:rPr>
        <w:t>weeks of</w:t>
      </w:r>
      <w:r w:rsidR="00347D36">
        <w:rPr>
          <w:rFonts w:eastAsiaTheme="minorEastAsia"/>
          <w:lang w:eastAsia="zh-CN"/>
        </w:rPr>
        <w:t xml:space="preserve"> </w:t>
      </w:r>
      <w:r w:rsidR="00774894">
        <w:rPr>
          <w:rFonts w:eastAsiaTheme="minorEastAsia"/>
          <w:lang w:eastAsia="zh-CN"/>
        </w:rPr>
        <w:t>the</w:t>
      </w:r>
      <w:r w:rsidR="00347D36">
        <w:rPr>
          <w:rFonts w:eastAsiaTheme="minorEastAsia"/>
          <w:lang w:eastAsia="zh-CN"/>
        </w:rPr>
        <w:t xml:space="preserve"> year</w:t>
      </w:r>
      <w:r w:rsidR="004E773F">
        <w:rPr>
          <w:rFonts w:eastAsiaTheme="minorEastAsia"/>
          <w:lang w:eastAsia="zh-CN"/>
        </w:rPr>
        <w:t>.</w:t>
      </w:r>
    </w:p>
    <w:p w14:paraId="77E5CA68" w14:textId="32311AB4" w:rsidR="00347D36" w:rsidRDefault="00347D36" w:rsidP="0077521B">
      <w:pPr>
        <w:rPr>
          <w:rFonts w:eastAsiaTheme="minorEastAsia"/>
          <w:lang w:eastAsia="zh-CN"/>
        </w:rPr>
      </w:pPr>
      <w:r>
        <w:rPr>
          <w:rFonts w:eastAsiaTheme="minorEastAsia"/>
          <w:lang w:eastAsia="zh-CN"/>
        </w:rPr>
        <w:t>Please answer the following questions:</w:t>
      </w:r>
    </w:p>
    <w:p w14:paraId="0A155983" w14:textId="57492477" w:rsidR="0077521B" w:rsidRPr="00347D36" w:rsidRDefault="008E432A" w:rsidP="00316BB1">
      <w:pPr>
        <w:pStyle w:val="ListParagraph"/>
        <w:numPr>
          <w:ilvl w:val="0"/>
          <w:numId w:val="11"/>
        </w:numPr>
        <w:rPr>
          <w:rFonts w:eastAsiaTheme="minorEastAsia"/>
          <w:lang w:eastAsia="zh-CN"/>
        </w:rPr>
      </w:pPr>
      <w:r>
        <w:rPr>
          <w:rFonts w:eastAsiaTheme="minorEastAsia"/>
          <w:lang w:eastAsia="zh-CN"/>
        </w:rPr>
        <w:t xml:space="preserve">Consider a district heating plant without </w:t>
      </w:r>
      <w:r w:rsidR="00347D36">
        <w:rPr>
          <w:rFonts w:eastAsiaTheme="minorEastAsia"/>
          <w:lang w:eastAsia="zh-CN"/>
        </w:rPr>
        <w:t>thermal energy storage, p</w:t>
      </w:r>
      <w:r w:rsidR="00347D36" w:rsidRPr="00347D36">
        <w:rPr>
          <w:rFonts w:eastAsiaTheme="minorEastAsia"/>
          <w:lang w:eastAsia="zh-CN"/>
        </w:rPr>
        <w:t xml:space="preserve">lease determine the </w:t>
      </w:r>
      <w:r w:rsidR="00347D36">
        <w:rPr>
          <w:rFonts w:eastAsiaTheme="minorEastAsia"/>
          <w:lang w:eastAsia="zh-CN"/>
        </w:rPr>
        <w:t xml:space="preserve">lowest </w:t>
      </w:r>
      <w:r w:rsidR="003E562D">
        <w:rPr>
          <w:rFonts w:eastAsiaTheme="minorEastAsia"/>
          <w:lang w:eastAsia="zh-CN"/>
        </w:rPr>
        <w:t>annual heat production</w:t>
      </w:r>
      <w:r w:rsidR="00347D36" w:rsidRPr="00347D36">
        <w:rPr>
          <w:rFonts w:eastAsiaTheme="minorEastAsia"/>
          <w:lang w:eastAsia="zh-CN"/>
        </w:rPr>
        <w:t xml:space="preserve"> cost </w:t>
      </w:r>
      <w:r w:rsidR="003E562D">
        <w:rPr>
          <w:rFonts w:eastAsiaTheme="minorEastAsia"/>
          <w:lang w:eastAsia="zh-CN"/>
        </w:rPr>
        <w:t>of the plant</w:t>
      </w:r>
      <w:r w:rsidR="00347D36">
        <w:rPr>
          <w:rFonts w:eastAsiaTheme="minorEastAsia"/>
          <w:lang w:eastAsia="zh-CN"/>
        </w:rPr>
        <w:t xml:space="preserve"> in DKK/MWh</w:t>
      </w:r>
      <w:r w:rsidR="0063669D">
        <w:rPr>
          <w:rFonts w:eastAsiaTheme="minorEastAsia"/>
          <w:lang w:eastAsia="zh-CN"/>
        </w:rPr>
        <w:t xml:space="preserve"> and explain how the plant can</w:t>
      </w:r>
      <w:r w:rsidR="00347D36">
        <w:rPr>
          <w:rFonts w:eastAsiaTheme="minorEastAsia"/>
          <w:lang w:eastAsia="zh-CN"/>
        </w:rPr>
        <w:t xml:space="preserve"> achieve it</w:t>
      </w:r>
      <w:r w:rsidR="003E562D">
        <w:rPr>
          <w:rFonts w:eastAsiaTheme="minorEastAsia"/>
          <w:lang w:eastAsia="zh-CN"/>
        </w:rPr>
        <w:t>.</w:t>
      </w:r>
    </w:p>
    <w:p w14:paraId="796E4F7C" w14:textId="4AF5E2C5" w:rsidR="001C75D0" w:rsidRDefault="008E432A" w:rsidP="00316BB1">
      <w:pPr>
        <w:pStyle w:val="ListParagraph"/>
        <w:numPr>
          <w:ilvl w:val="0"/>
          <w:numId w:val="11"/>
        </w:numPr>
        <w:rPr>
          <w:rFonts w:eastAsiaTheme="minorEastAsia"/>
          <w:lang w:eastAsia="zh-CN"/>
        </w:rPr>
      </w:pPr>
      <w:r>
        <w:rPr>
          <w:rFonts w:eastAsiaTheme="minorEastAsia"/>
          <w:lang w:eastAsia="zh-CN"/>
        </w:rPr>
        <w:t>Now the</w:t>
      </w:r>
      <w:r w:rsidR="001C75D0">
        <w:rPr>
          <w:rFonts w:eastAsiaTheme="minorEastAsia"/>
          <w:lang w:eastAsia="zh-CN"/>
        </w:rPr>
        <w:t xml:space="preserve"> </w:t>
      </w:r>
      <w:r>
        <w:rPr>
          <w:rFonts w:eastAsiaTheme="minorEastAsia"/>
          <w:lang w:eastAsia="zh-CN"/>
        </w:rPr>
        <w:t>plant plans to install a thermal energy storage, please determine the optimal volu</w:t>
      </w:r>
      <w:r w:rsidR="003E562D">
        <w:rPr>
          <w:rFonts w:eastAsiaTheme="minorEastAsia"/>
          <w:lang w:eastAsia="zh-CN"/>
        </w:rPr>
        <w:t>me of TES and the lowest heat production</w:t>
      </w:r>
      <w:r>
        <w:rPr>
          <w:rFonts w:eastAsiaTheme="minorEastAsia"/>
          <w:lang w:eastAsia="zh-CN"/>
        </w:rPr>
        <w:t xml:space="preserve"> cost.</w:t>
      </w:r>
      <w:r w:rsidR="001C75D0">
        <w:rPr>
          <w:rFonts w:eastAsiaTheme="minorEastAsia"/>
          <w:lang w:eastAsia="zh-CN"/>
        </w:rPr>
        <w:t xml:space="preserve"> </w:t>
      </w:r>
      <w:r w:rsidR="00B31A69">
        <w:rPr>
          <w:rFonts w:eastAsiaTheme="minorEastAsia"/>
          <w:lang w:eastAsia="zh-CN"/>
        </w:rPr>
        <w:t>Please advise the plant whether it is economic</w:t>
      </w:r>
      <w:r w:rsidR="003E562D">
        <w:rPr>
          <w:rFonts w:eastAsiaTheme="minorEastAsia"/>
          <w:lang w:eastAsia="zh-CN"/>
        </w:rPr>
        <w:t>ally</w:t>
      </w:r>
      <w:r w:rsidR="00B31A69">
        <w:rPr>
          <w:rFonts w:eastAsiaTheme="minorEastAsia"/>
          <w:lang w:eastAsia="zh-CN"/>
        </w:rPr>
        <w:t xml:space="preserve"> attractive to have a TES</w:t>
      </w:r>
      <w:r w:rsidR="003E562D">
        <w:rPr>
          <w:rFonts w:eastAsiaTheme="minorEastAsia"/>
          <w:lang w:eastAsia="zh-CN"/>
        </w:rPr>
        <w:t>. Heat loss from the heat storage must be considered.</w:t>
      </w:r>
    </w:p>
    <w:p w14:paraId="5826115D" w14:textId="14E20EAF" w:rsidR="0077521B" w:rsidRDefault="0077521B" w:rsidP="00316BB1">
      <w:pPr>
        <w:pStyle w:val="ListParagraph"/>
        <w:numPr>
          <w:ilvl w:val="0"/>
          <w:numId w:val="11"/>
        </w:numPr>
        <w:rPr>
          <w:rFonts w:eastAsiaTheme="minorEastAsia"/>
          <w:lang w:eastAsia="zh-CN"/>
        </w:rPr>
      </w:pPr>
      <w:r w:rsidRPr="00316BB1">
        <w:rPr>
          <w:rFonts w:eastAsiaTheme="minorEastAsia"/>
          <w:lang w:eastAsia="zh-CN"/>
        </w:rPr>
        <w:t>Determine dimensions of the water pit heat storage</w:t>
      </w:r>
      <w:r w:rsidR="00B31A69" w:rsidRPr="00316BB1">
        <w:rPr>
          <w:rFonts w:eastAsiaTheme="minorEastAsia"/>
          <w:lang w:eastAsia="zh-CN"/>
        </w:rPr>
        <w:t>, for example, height, edge sizes</w:t>
      </w:r>
      <w:r w:rsidR="00A2115F">
        <w:rPr>
          <w:rFonts w:eastAsiaTheme="minorEastAsia"/>
          <w:lang w:eastAsia="zh-CN"/>
        </w:rPr>
        <w:t>.</w:t>
      </w:r>
    </w:p>
    <w:p w14:paraId="3F5A1435" w14:textId="7E251045" w:rsidR="00A2115F" w:rsidRDefault="00A2115F" w:rsidP="00316BB1">
      <w:pPr>
        <w:pStyle w:val="ListParagraph"/>
        <w:numPr>
          <w:ilvl w:val="0"/>
          <w:numId w:val="11"/>
        </w:numPr>
        <w:rPr>
          <w:rFonts w:eastAsiaTheme="minorEastAsia"/>
          <w:lang w:eastAsia="zh-CN"/>
        </w:rPr>
      </w:pPr>
      <w:r>
        <w:rPr>
          <w:rFonts w:eastAsiaTheme="minorEastAsia"/>
          <w:lang w:eastAsia="zh-CN"/>
        </w:rPr>
        <w:t xml:space="preserve">Determine </w:t>
      </w:r>
      <w:r w:rsidR="009843FA">
        <w:rPr>
          <w:rFonts w:eastAsiaTheme="minorEastAsia"/>
          <w:lang w:eastAsia="zh-CN"/>
        </w:rPr>
        <w:t xml:space="preserve">annual </w:t>
      </w:r>
      <w:r>
        <w:rPr>
          <w:rFonts w:eastAsiaTheme="minorEastAsia"/>
          <w:lang w:eastAsia="zh-CN"/>
        </w:rPr>
        <w:t>heat loss</w:t>
      </w:r>
      <w:r w:rsidR="002A29F2">
        <w:rPr>
          <w:rFonts w:eastAsiaTheme="minorEastAsia"/>
          <w:lang w:eastAsia="zh-CN"/>
        </w:rPr>
        <w:t>,</w:t>
      </w:r>
      <w:r w:rsidR="009843FA">
        <w:rPr>
          <w:rFonts w:eastAsiaTheme="minorEastAsia"/>
          <w:lang w:eastAsia="zh-CN"/>
        </w:rPr>
        <w:t xml:space="preserve"> heat recovery rate</w:t>
      </w:r>
      <w:r w:rsidR="002A29F2">
        <w:rPr>
          <w:rFonts w:eastAsiaTheme="minorEastAsia"/>
          <w:lang w:eastAsia="zh-CN"/>
        </w:rPr>
        <w:t xml:space="preserve"> and utilization frequency</w:t>
      </w:r>
      <w:r w:rsidR="009843FA" w:rsidRPr="009843FA">
        <w:rPr>
          <w:rFonts w:eastAsiaTheme="minorEastAsia"/>
          <w:lang w:eastAsia="zh-CN"/>
        </w:rPr>
        <w:t xml:space="preserve"> </w:t>
      </w:r>
      <w:r w:rsidR="009843FA">
        <w:rPr>
          <w:rFonts w:eastAsiaTheme="minorEastAsia"/>
          <w:lang w:eastAsia="zh-CN"/>
        </w:rPr>
        <w:t>of the PTES</w:t>
      </w:r>
    </w:p>
    <w:p w14:paraId="482482AC" w14:textId="7B90CF1C" w:rsidR="00565E2D" w:rsidRPr="00316BB1" w:rsidRDefault="00565E2D" w:rsidP="00316BB1">
      <w:pPr>
        <w:pStyle w:val="ListParagraph"/>
        <w:numPr>
          <w:ilvl w:val="0"/>
          <w:numId w:val="11"/>
        </w:numPr>
        <w:rPr>
          <w:rFonts w:eastAsiaTheme="minorEastAsia"/>
          <w:lang w:eastAsia="zh-CN"/>
        </w:rPr>
      </w:pPr>
      <w:r>
        <w:rPr>
          <w:rFonts w:eastAsiaTheme="minorEastAsia"/>
          <w:lang w:eastAsia="zh-CN"/>
        </w:rPr>
        <w:t>Plot heat demand and heat production from various sources</w:t>
      </w:r>
      <w:r w:rsidR="002A29F2">
        <w:rPr>
          <w:rFonts w:eastAsiaTheme="minorEastAsia"/>
          <w:lang w:eastAsia="zh-CN"/>
        </w:rPr>
        <w:t xml:space="preserve"> over the year</w:t>
      </w:r>
      <w:r w:rsidR="00A2115F">
        <w:rPr>
          <w:rFonts w:eastAsiaTheme="minorEastAsia"/>
          <w:lang w:eastAsia="zh-CN"/>
        </w:rPr>
        <w:t>.</w:t>
      </w:r>
    </w:p>
    <w:p w14:paraId="6CECAC62" w14:textId="1A493108" w:rsidR="0077521B" w:rsidRPr="00316BB1" w:rsidRDefault="0077521B" w:rsidP="00316BB1">
      <w:pPr>
        <w:pStyle w:val="ListParagraph"/>
        <w:numPr>
          <w:ilvl w:val="0"/>
          <w:numId w:val="11"/>
        </w:numPr>
        <w:rPr>
          <w:rFonts w:eastAsiaTheme="minorEastAsia"/>
          <w:lang w:eastAsia="zh-CN"/>
        </w:rPr>
      </w:pPr>
      <w:r w:rsidRPr="00316BB1">
        <w:rPr>
          <w:rFonts w:eastAsiaTheme="minorEastAsia"/>
          <w:lang w:eastAsia="zh-CN"/>
        </w:rPr>
        <w:t>Bonus exercise: parametric investigation and optimization considering</w:t>
      </w:r>
      <w:r w:rsidR="006E4439">
        <w:rPr>
          <w:rFonts w:eastAsiaTheme="minorEastAsia"/>
          <w:lang w:eastAsia="zh-CN"/>
        </w:rPr>
        <w:t xml:space="preserve"> at least one of the following factors</w:t>
      </w:r>
      <w:r w:rsidR="003E562D">
        <w:rPr>
          <w:rFonts w:eastAsiaTheme="minorEastAsia"/>
          <w:lang w:eastAsia="zh-CN"/>
        </w:rPr>
        <w:t>,</w:t>
      </w:r>
      <w:r w:rsidRPr="00316BB1">
        <w:rPr>
          <w:rFonts w:eastAsiaTheme="minorEastAsia"/>
          <w:lang w:eastAsia="zh-CN"/>
        </w:rPr>
        <w:t xml:space="preserve"> </w:t>
      </w:r>
      <w:r w:rsidR="00565E2D">
        <w:rPr>
          <w:rFonts w:eastAsiaTheme="minorEastAsia"/>
          <w:lang w:eastAsia="zh-CN"/>
        </w:rPr>
        <w:t>for example</w:t>
      </w:r>
      <w:r w:rsidR="003E562D">
        <w:rPr>
          <w:rFonts w:eastAsiaTheme="minorEastAsia"/>
          <w:lang w:eastAsia="zh-CN"/>
        </w:rPr>
        <w:t>,</w:t>
      </w:r>
      <w:r w:rsidR="00565E2D">
        <w:rPr>
          <w:rFonts w:eastAsiaTheme="minorEastAsia"/>
          <w:lang w:eastAsia="zh-CN"/>
        </w:rPr>
        <w:t xml:space="preserve"> </w:t>
      </w:r>
      <w:r w:rsidR="00B31A69" w:rsidRPr="00316BB1">
        <w:rPr>
          <w:rFonts w:eastAsiaTheme="minorEastAsia"/>
          <w:lang w:eastAsia="zh-CN"/>
        </w:rPr>
        <w:t xml:space="preserve">fluctuation of natural gas price, electricity market price, </w:t>
      </w:r>
      <w:r w:rsidR="00B903AC">
        <w:rPr>
          <w:rFonts w:eastAsiaTheme="minorEastAsia"/>
          <w:lang w:eastAsia="zh-CN"/>
        </w:rPr>
        <w:t xml:space="preserve">waste heat percentage/price, </w:t>
      </w:r>
      <w:r w:rsidR="00B31A69" w:rsidRPr="00316BB1">
        <w:rPr>
          <w:rFonts w:eastAsiaTheme="minorEastAsia"/>
          <w:lang w:eastAsia="zh-CN"/>
        </w:rPr>
        <w:t xml:space="preserve">annual heat demand, interest rate, </w:t>
      </w:r>
      <w:r w:rsidR="00565E2D">
        <w:rPr>
          <w:rFonts w:eastAsiaTheme="minorEastAsia"/>
          <w:lang w:eastAsia="zh-CN"/>
        </w:rPr>
        <w:t xml:space="preserve">electricity energy storage instead of thermal energy storage, energy flow, </w:t>
      </w:r>
      <w:r w:rsidR="00B31A69" w:rsidRPr="00316BB1">
        <w:rPr>
          <w:rFonts w:eastAsiaTheme="minorEastAsia"/>
          <w:lang w:eastAsia="zh-CN"/>
        </w:rPr>
        <w:t>etc.</w:t>
      </w:r>
      <w:r w:rsidRPr="00316BB1">
        <w:rPr>
          <w:rFonts w:eastAsiaTheme="minorEastAsia"/>
          <w:lang w:eastAsia="zh-CN"/>
        </w:rPr>
        <w:t xml:space="preserve"> </w:t>
      </w:r>
    </w:p>
    <w:p w14:paraId="1E3445C3" w14:textId="7F0A124D" w:rsidR="00396C76" w:rsidRDefault="00396C76" w:rsidP="0077521B">
      <w:pPr>
        <w:rPr>
          <w:lang w:val="en-GB"/>
        </w:rPr>
      </w:pPr>
      <w:r>
        <w:rPr>
          <w:lang w:val="en-GB"/>
        </w:rPr>
        <w:t>Appendix A the annual heat demand of the district heating system</w:t>
      </w:r>
    </w:p>
    <w:tbl>
      <w:tblPr>
        <w:tblStyle w:val="TableGrid"/>
        <w:tblW w:w="0" w:type="auto"/>
        <w:tblLook w:val="04A0" w:firstRow="1" w:lastRow="0" w:firstColumn="1" w:lastColumn="0" w:noHBand="0" w:noVBand="1"/>
      </w:tblPr>
      <w:tblGrid>
        <w:gridCol w:w="1980"/>
        <w:gridCol w:w="3118"/>
      </w:tblGrid>
      <w:tr w:rsidR="00A2790D" w14:paraId="332C3A4C" w14:textId="77777777" w:rsidTr="007F7EB1">
        <w:tc>
          <w:tcPr>
            <w:tcW w:w="1980" w:type="dxa"/>
          </w:tcPr>
          <w:p w14:paraId="2AECEF1D" w14:textId="43B0F868" w:rsidR="00A2790D" w:rsidRPr="003E562D" w:rsidRDefault="00A2790D" w:rsidP="00A2790D">
            <w:pPr>
              <w:rPr>
                <w:sz w:val="18"/>
                <w:lang w:val="en-GB"/>
              </w:rPr>
            </w:pPr>
            <w:r w:rsidRPr="003E562D">
              <w:rPr>
                <w:sz w:val="18"/>
                <w:lang w:val="en-GB"/>
              </w:rPr>
              <w:t>Student number</w:t>
            </w:r>
          </w:p>
        </w:tc>
        <w:tc>
          <w:tcPr>
            <w:tcW w:w="3118" w:type="dxa"/>
          </w:tcPr>
          <w:p w14:paraId="683724EE" w14:textId="232D95C7" w:rsidR="00A2790D" w:rsidRPr="003E562D" w:rsidRDefault="00A2790D" w:rsidP="00A2790D">
            <w:pPr>
              <w:rPr>
                <w:sz w:val="18"/>
                <w:lang w:val="en-GB"/>
              </w:rPr>
            </w:pPr>
            <w:r w:rsidRPr="003E562D">
              <w:rPr>
                <w:sz w:val="18"/>
                <w:lang w:val="en-GB"/>
              </w:rPr>
              <w:t>Annual heat demand, Q (MWh)</w:t>
            </w:r>
          </w:p>
        </w:tc>
      </w:tr>
      <w:tr w:rsidR="00A2790D" w14:paraId="031A4EFD" w14:textId="77777777" w:rsidTr="007F7EB1">
        <w:tc>
          <w:tcPr>
            <w:tcW w:w="1980" w:type="dxa"/>
          </w:tcPr>
          <w:p w14:paraId="42C542EF" w14:textId="3BCCB41F" w:rsidR="00A2790D" w:rsidRPr="003E562D" w:rsidRDefault="00A2790D" w:rsidP="00A2790D">
            <w:pPr>
              <w:rPr>
                <w:sz w:val="18"/>
                <w:lang w:val="en-GB"/>
              </w:rPr>
            </w:pPr>
            <w:r w:rsidRPr="003E562D">
              <w:rPr>
                <w:sz w:val="18"/>
                <w:lang w:val="en-GB"/>
              </w:rPr>
              <w:t>xxxxx1</w:t>
            </w:r>
          </w:p>
        </w:tc>
        <w:tc>
          <w:tcPr>
            <w:tcW w:w="3118" w:type="dxa"/>
          </w:tcPr>
          <w:p w14:paraId="166B99E9" w14:textId="26D7C052" w:rsidR="00A2790D" w:rsidRPr="003E562D" w:rsidRDefault="00A2790D" w:rsidP="00A2790D">
            <w:pPr>
              <w:rPr>
                <w:sz w:val="18"/>
                <w:lang w:val="en-GB"/>
              </w:rPr>
            </w:pPr>
            <w:r w:rsidRPr="003E562D">
              <w:rPr>
                <w:sz w:val="18"/>
                <w:lang w:val="en-GB"/>
              </w:rPr>
              <w:t>16000</w:t>
            </w:r>
          </w:p>
        </w:tc>
      </w:tr>
      <w:tr w:rsidR="00A2790D" w14:paraId="685CD8FA" w14:textId="77777777" w:rsidTr="007F7EB1">
        <w:tc>
          <w:tcPr>
            <w:tcW w:w="1980" w:type="dxa"/>
          </w:tcPr>
          <w:p w14:paraId="2354F1F7" w14:textId="4F5C8BC9" w:rsidR="00A2790D" w:rsidRPr="003E562D" w:rsidRDefault="00A2790D" w:rsidP="00A2790D">
            <w:pPr>
              <w:rPr>
                <w:sz w:val="18"/>
                <w:lang w:val="en-GB"/>
              </w:rPr>
            </w:pPr>
            <w:r w:rsidRPr="003E562D">
              <w:rPr>
                <w:sz w:val="18"/>
                <w:lang w:val="en-GB"/>
              </w:rPr>
              <w:t>xxxxx2</w:t>
            </w:r>
          </w:p>
        </w:tc>
        <w:tc>
          <w:tcPr>
            <w:tcW w:w="3118" w:type="dxa"/>
          </w:tcPr>
          <w:p w14:paraId="41C5B574" w14:textId="3DF9D923" w:rsidR="00A2790D" w:rsidRPr="003E562D" w:rsidRDefault="00A2790D" w:rsidP="00A2790D">
            <w:pPr>
              <w:rPr>
                <w:sz w:val="18"/>
                <w:lang w:val="en-GB"/>
              </w:rPr>
            </w:pPr>
            <w:r w:rsidRPr="003E562D">
              <w:rPr>
                <w:sz w:val="18"/>
                <w:lang w:val="en-GB"/>
              </w:rPr>
              <w:t>24000</w:t>
            </w:r>
          </w:p>
        </w:tc>
      </w:tr>
      <w:tr w:rsidR="00A2790D" w14:paraId="43FC1844" w14:textId="77777777" w:rsidTr="007F7EB1">
        <w:tc>
          <w:tcPr>
            <w:tcW w:w="1980" w:type="dxa"/>
          </w:tcPr>
          <w:p w14:paraId="4CFCD7F2" w14:textId="6B7AEDAA" w:rsidR="00A2790D" w:rsidRPr="003E562D" w:rsidRDefault="00A2790D" w:rsidP="00A2790D">
            <w:pPr>
              <w:rPr>
                <w:sz w:val="18"/>
                <w:lang w:val="en-GB"/>
              </w:rPr>
            </w:pPr>
            <w:r w:rsidRPr="003E562D">
              <w:rPr>
                <w:sz w:val="18"/>
                <w:lang w:val="en-GB"/>
              </w:rPr>
              <w:t>xxxxx3</w:t>
            </w:r>
          </w:p>
        </w:tc>
        <w:tc>
          <w:tcPr>
            <w:tcW w:w="3118" w:type="dxa"/>
          </w:tcPr>
          <w:p w14:paraId="19E582AD" w14:textId="350BFB44" w:rsidR="00A2790D" w:rsidRPr="003E562D" w:rsidRDefault="00A2790D" w:rsidP="00A2790D">
            <w:pPr>
              <w:rPr>
                <w:sz w:val="18"/>
                <w:lang w:val="en-GB"/>
              </w:rPr>
            </w:pPr>
            <w:r w:rsidRPr="003E562D">
              <w:rPr>
                <w:sz w:val="18"/>
                <w:lang w:val="en-GB"/>
              </w:rPr>
              <w:t>32000</w:t>
            </w:r>
          </w:p>
        </w:tc>
      </w:tr>
      <w:tr w:rsidR="00A2790D" w14:paraId="62969695" w14:textId="77777777" w:rsidTr="007F7EB1">
        <w:tc>
          <w:tcPr>
            <w:tcW w:w="1980" w:type="dxa"/>
          </w:tcPr>
          <w:p w14:paraId="393BBEF2" w14:textId="66F1CAF6" w:rsidR="00A2790D" w:rsidRPr="003E562D" w:rsidRDefault="00A2790D" w:rsidP="00A2790D">
            <w:pPr>
              <w:rPr>
                <w:sz w:val="18"/>
                <w:lang w:val="en-GB"/>
              </w:rPr>
            </w:pPr>
            <w:r w:rsidRPr="003E562D">
              <w:rPr>
                <w:sz w:val="18"/>
                <w:lang w:val="en-GB"/>
              </w:rPr>
              <w:t>xxxxx4</w:t>
            </w:r>
          </w:p>
        </w:tc>
        <w:tc>
          <w:tcPr>
            <w:tcW w:w="3118" w:type="dxa"/>
          </w:tcPr>
          <w:p w14:paraId="777BDA6B" w14:textId="27B33A98" w:rsidR="00A2790D" w:rsidRPr="003E562D" w:rsidRDefault="00A2790D" w:rsidP="00A2790D">
            <w:pPr>
              <w:rPr>
                <w:sz w:val="18"/>
                <w:lang w:val="en-GB"/>
              </w:rPr>
            </w:pPr>
            <w:r w:rsidRPr="003E562D">
              <w:rPr>
                <w:sz w:val="18"/>
                <w:lang w:val="en-GB"/>
              </w:rPr>
              <w:t>40000</w:t>
            </w:r>
          </w:p>
        </w:tc>
      </w:tr>
      <w:tr w:rsidR="00A2790D" w14:paraId="726F9B7F" w14:textId="77777777" w:rsidTr="007F7EB1">
        <w:tc>
          <w:tcPr>
            <w:tcW w:w="1980" w:type="dxa"/>
          </w:tcPr>
          <w:p w14:paraId="461BAD77" w14:textId="5B7FBDAD" w:rsidR="00A2790D" w:rsidRPr="003E562D" w:rsidRDefault="00A2790D" w:rsidP="00A2790D">
            <w:pPr>
              <w:rPr>
                <w:sz w:val="18"/>
                <w:lang w:val="en-GB"/>
              </w:rPr>
            </w:pPr>
            <w:r w:rsidRPr="003E562D">
              <w:rPr>
                <w:sz w:val="18"/>
                <w:lang w:val="en-GB"/>
              </w:rPr>
              <w:t>xxxxx5</w:t>
            </w:r>
          </w:p>
        </w:tc>
        <w:tc>
          <w:tcPr>
            <w:tcW w:w="3118" w:type="dxa"/>
          </w:tcPr>
          <w:p w14:paraId="27115D08" w14:textId="21DB995C" w:rsidR="00A2790D" w:rsidRPr="003E562D" w:rsidRDefault="00A2790D" w:rsidP="00A2790D">
            <w:pPr>
              <w:rPr>
                <w:sz w:val="18"/>
                <w:lang w:val="en-GB"/>
              </w:rPr>
            </w:pPr>
            <w:r w:rsidRPr="003E562D">
              <w:rPr>
                <w:sz w:val="18"/>
                <w:lang w:val="en-GB"/>
              </w:rPr>
              <w:t>48000</w:t>
            </w:r>
          </w:p>
        </w:tc>
      </w:tr>
      <w:tr w:rsidR="00A2790D" w14:paraId="23C6BD1B" w14:textId="77777777" w:rsidTr="007F7EB1">
        <w:tc>
          <w:tcPr>
            <w:tcW w:w="1980" w:type="dxa"/>
          </w:tcPr>
          <w:p w14:paraId="3EAD4F8C" w14:textId="42FB5696" w:rsidR="00A2790D" w:rsidRPr="003E562D" w:rsidRDefault="00A2790D" w:rsidP="00A2790D">
            <w:pPr>
              <w:rPr>
                <w:sz w:val="18"/>
                <w:lang w:val="en-GB"/>
              </w:rPr>
            </w:pPr>
            <w:r w:rsidRPr="003E562D">
              <w:rPr>
                <w:sz w:val="18"/>
                <w:lang w:val="en-GB"/>
              </w:rPr>
              <w:t>xxxxx6</w:t>
            </w:r>
          </w:p>
        </w:tc>
        <w:tc>
          <w:tcPr>
            <w:tcW w:w="3118" w:type="dxa"/>
          </w:tcPr>
          <w:p w14:paraId="647C8765" w14:textId="0097247C" w:rsidR="00A2790D" w:rsidRPr="003E562D" w:rsidRDefault="00A2790D" w:rsidP="00A2790D">
            <w:pPr>
              <w:rPr>
                <w:sz w:val="18"/>
                <w:lang w:val="en-GB"/>
              </w:rPr>
            </w:pPr>
            <w:r w:rsidRPr="003E562D">
              <w:rPr>
                <w:sz w:val="18"/>
                <w:lang w:val="en-GB"/>
              </w:rPr>
              <w:t>56000</w:t>
            </w:r>
          </w:p>
        </w:tc>
      </w:tr>
      <w:tr w:rsidR="00A2790D" w14:paraId="1352B0B3" w14:textId="77777777" w:rsidTr="007F7EB1">
        <w:tc>
          <w:tcPr>
            <w:tcW w:w="1980" w:type="dxa"/>
          </w:tcPr>
          <w:p w14:paraId="1A516F8E" w14:textId="338DBBEB" w:rsidR="00A2790D" w:rsidRPr="003E562D" w:rsidRDefault="00A2790D" w:rsidP="00A2790D">
            <w:pPr>
              <w:rPr>
                <w:sz w:val="18"/>
                <w:lang w:val="en-GB"/>
              </w:rPr>
            </w:pPr>
            <w:r w:rsidRPr="003E562D">
              <w:rPr>
                <w:sz w:val="18"/>
                <w:lang w:val="en-GB"/>
              </w:rPr>
              <w:t>xxxxx7</w:t>
            </w:r>
          </w:p>
        </w:tc>
        <w:tc>
          <w:tcPr>
            <w:tcW w:w="3118" w:type="dxa"/>
          </w:tcPr>
          <w:p w14:paraId="2E3DEEE0" w14:textId="415F5627" w:rsidR="00A2790D" w:rsidRPr="003E562D" w:rsidRDefault="00A2790D" w:rsidP="00A2790D">
            <w:pPr>
              <w:rPr>
                <w:sz w:val="18"/>
                <w:lang w:val="en-GB"/>
              </w:rPr>
            </w:pPr>
            <w:r w:rsidRPr="003E562D">
              <w:rPr>
                <w:sz w:val="18"/>
                <w:lang w:val="en-GB"/>
              </w:rPr>
              <w:t>64000</w:t>
            </w:r>
          </w:p>
        </w:tc>
      </w:tr>
      <w:tr w:rsidR="00A2790D" w14:paraId="6FFF87A2" w14:textId="77777777" w:rsidTr="007F7EB1">
        <w:tc>
          <w:tcPr>
            <w:tcW w:w="1980" w:type="dxa"/>
          </w:tcPr>
          <w:p w14:paraId="20AE973E" w14:textId="172B84D2" w:rsidR="00A2790D" w:rsidRPr="003E562D" w:rsidRDefault="00A2790D" w:rsidP="00A2790D">
            <w:pPr>
              <w:rPr>
                <w:sz w:val="18"/>
                <w:lang w:val="en-GB"/>
              </w:rPr>
            </w:pPr>
            <w:r w:rsidRPr="003E562D">
              <w:rPr>
                <w:sz w:val="18"/>
                <w:lang w:val="en-GB"/>
              </w:rPr>
              <w:t>xxxxx8</w:t>
            </w:r>
          </w:p>
        </w:tc>
        <w:tc>
          <w:tcPr>
            <w:tcW w:w="3118" w:type="dxa"/>
          </w:tcPr>
          <w:p w14:paraId="76E4FB43" w14:textId="0178FD59" w:rsidR="00A2790D" w:rsidRPr="003E562D" w:rsidRDefault="00A2790D" w:rsidP="00A2790D">
            <w:pPr>
              <w:rPr>
                <w:sz w:val="18"/>
                <w:lang w:val="en-GB"/>
              </w:rPr>
            </w:pPr>
            <w:r w:rsidRPr="003E562D">
              <w:rPr>
                <w:sz w:val="18"/>
                <w:lang w:val="en-GB"/>
              </w:rPr>
              <w:t>72000</w:t>
            </w:r>
          </w:p>
        </w:tc>
      </w:tr>
      <w:tr w:rsidR="00A2790D" w14:paraId="1B04AE85" w14:textId="77777777" w:rsidTr="007F7EB1">
        <w:tc>
          <w:tcPr>
            <w:tcW w:w="1980" w:type="dxa"/>
          </w:tcPr>
          <w:p w14:paraId="27CD4021" w14:textId="53451A41" w:rsidR="00A2790D" w:rsidRPr="003E562D" w:rsidRDefault="00A2790D" w:rsidP="00A2790D">
            <w:pPr>
              <w:rPr>
                <w:sz w:val="18"/>
                <w:lang w:val="en-GB"/>
              </w:rPr>
            </w:pPr>
            <w:r w:rsidRPr="003E562D">
              <w:rPr>
                <w:sz w:val="18"/>
                <w:lang w:val="en-GB"/>
              </w:rPr>
              <w:t>xxxxx9</w:t>
            </w:r>
          </w:p>
        </w:tc>
        <w:tc>
          <w:tcPr>
            <w:tcW w:w="3118" w:type="dxa"/>
          </w:tcPr>
          <w:p w14:paraId="0ACF32C4" w14:textId="199C02D8" w:rsidR="00A2790D" w:rsidRPr="003E562D" w:rsidRDefault="00A2790D" w:rsidP="00A2790D">
            <w:pPr>
              <w:rPr>
                <w:sz w:val="18"/>
                <w:lang w:val="en-GB"/>
              </w:rPr>
            </w:pPr>
            <w:r w:rsidRPr="003E562D">
              <w:rPr>
                <w:sz w:val="18"/>
                <w:lang w:val="en-GB"/>
              </w:rPr>
              <w:t>80000</w:t>
            </w:r>
          </w:p>
        </w:tc>
      </w:tr>
      <w:tr w:rsidR="00A2790D" w14:paraId="6656524A" w14:textId="77777777" w:rsidTr="007F7EB1">
        <w:tc>
          <w:tcPr>
            <w:tcW w:w="1980" w:type="dxa"/>
          </w:tcPr>
          <w:p w14:paraId="42C0BBEE" w14:textId="6848B7F0" w:rsidR="00A2790D" w:rsidRPr="003E562D" w:rsidRDefault="00A2790D" w:rsidP="00A2790D">
            <w:pPr>
              <w:rPr>
                <w:sz w:val="18"/>
                <w:lang w:val="en-GB"/>
              </w:rPr>
            </w:pPr>
            <w:r w:rsidRPr="003E562D">
              <w:rPr>
                <w:sz w:val="18"/>
                <w:lang w:val="en-GB"/>
              </w:rPr>
              <w:t>xxxxx0</w:t>
            </w:r>
          </w:p>
        </w:tc>
        <w:tc>
          <w:tcPr>
            <w:tcW w:w="3118" w:type="dxa"/>
          </w:tcPr>
          <w:p w14:paraId="7ABC507E" w14:textId="1125E533" w:rsidR="00A2790D" w:rsidRPr="003E562D" w:rsidRDefault="00A2790D" w:rsidP="00A2790D">
            <w:pPr>
              <w:rPr>
                <w:sz w:val="18"/>
                <w:lang w:val="en-GB"/>
              </w:rPr>
            </w:pPr>
            <w:r w:rsidRPr="003E562D">
              <w:rPr>
                <w:sz w:val="18"/>
                <w:lang w:val="en-GB"/>
              </w:rPr>
              <w:t>88000</w:t>
            </w:r>
          </w:p>
        </w:tc>
      </w:tr>
    </w:tbl>
    <w:p w14:paraId="4E9E0AAF" w14:textId="347240FF" w:rsidR="0077521B" w:rsidRDefault="0077521B" w:rsidP="003E562D">
      <w:pPr>
        <w:spacing w:before="120"/>
      </w:pPr>
      <w:r>
        <w:rPr>
          <w:lang w:val="en-GB"/>
        </w:rPr>
        <w:t xml:space="preserve">Appendix </w:t>
      </w:r>
      <w:r w:rsidR="00396C76">
        <w:rPr>
          <w:lang w:val="en-GB"/>
        </w:rPr>
        <w:t>B</w:t>
      </w:r>
      <w:r>
        <w:rPr>
          <w:lang w:val="en-GB"/>
        </w:rPr>
        <w:t xml:space="preserve">  </w:t>
      </w:r>
      <w:r>
        <w:t xml:space="preserve">Degree hours </w:t>
      </w:r>
    </w:p>
    <w:p w14:paraId="200CC8BF" w14:textId="77777777" w:rsidR="0077521B" w:rsidRPr="003E562D" w:rsidRDefault="0077521B" w:rsidP="0077521B">
      <w:pPr>
        <w:pStyle w:val="Default"/>
        <w:rPr>
          <w:sz w:val="20"/>
          <w:szCs w:val="22"/>
        </w:rPr>
      </w:pPr>
      <w:r w:rsidRPr="003E562D">
        <w:rPr>
          <w:sz w:val="20"/>
          <w:szCs w:val="22"/>
        </w:rPr>
        <w:t xml:space="preserve">Degree-day and degree-hour values are commonly used for energy analyses of buildings. </w:t>
      </w:r>
    </w:p>
    <w:p w14:paraId="257E13D1" w14:textId="77777777" w:rsidR="0077521B" w:rsidRPr="003E562D" w:rsidRDefault="0077521B" w:rsidP="0077521B">
      <w:pPr>
        <w:pStyle w:val="Default"/>
        <w:rPr>
          <w:sz w:val="20"/>
          <w:szCs w:val="22"/>
        </w:rPr>
      </w:pPr>
      <w:r w:rsidRPr="003E562D">
        <w:rPr>
          <w:sz w:val="20"/>
          <w:szCs w:val="22"/>
        </w:rPr>
        <w:t xml:space="preserve">Degree-hour values are calculated simply by summing up the differences between the hourly ambient air temperatures (Ta) and a standard reference temperature (base temperature,Tset). Cooling will not be considered in the assignment. </w:t>
      </w:r>
    </w:p>
    <w:p w14:paraId="70CAF6E4" w14:textId="78FA14C0" w:rsidR="0077521B" w:rsidRPr="003E562D" w:rsidRDefault="0077521B" w:rsidP="0077521B">
      <w:pPr>
        <w:pStyle w:val="Default"/>
        <w:rPr>
          <w:sz w:val="14"/>
          <w:szCs w:val="16"/>
        </w:rPr>
      </w:pPr>
      <w:r w:rsidRPr="003E562D">
        <w:rPr>
          <w:sz w:val="20"/>
          <w:szCs w:val="22"/>
        </w:rPr>
        <w:t xml:space="preserve">(1) Sum of degree hour over a year = </w:t>
      </w:r>
      <m:oMath>
        <m:nary>
          <m:naryPr>
            <m:chr m:val="∑"/>
            <m:limLoc m:val="undOvr"/>
            <m:ctrlPr>
              <w:rPr>
                <w:rFonts w:ascii="Cambria Math" w:hAnsi="Cambria Math" w:cs="Cambria Math"/>
                <w:i/>
                <w:sz w:val="20"/>
                <w:szCs w:val="22"/>
              </w:rPr>
            </m:ctrlPr>
          </m:naryPr>
          <m:sub>
            <m:r>
              <w:rPr>
                <w:rFonts w:ascii="Cambria Math" w:hAnsi="Cambria Math" w:cs="Cambria Math"/>
                <w:sz w:val="20"/>
                <w:szCs w:val="22"/>
              </w:rPr>
              <m:t>1</m:t>
            </m:r>
          </m:sub>
          <m:sup>
            <m:r>
              <w:rPr>
                <w:rFonts w:ascii="Cambria Math" w:hAnsi="Cambria Math" w:cs="Cambria Math"/>
                <w:sz w:val="20"/>
                <w:szCs w:val="22"/>
              </w:rPr>
              <m:t>8760</m:t>
            </m:r>
          </m:sup>
          <m:e>
            <m:r>
              <m:rPr>
                <m:sty m:val="p"/>
              </m:rPr>
              <w:rPr>
                <w:rFonts w:ascii="Cambria Math" w:hAnsi="Cambria Math" w:cs="Cambria Math"/>
                <w:sz w:val="20"/>
                <w:szCs w:val="22"/>
              </w:rPr>
              <m:t>(max(T</m:t>
            </m:r>
            <m:r>
              <m:rPr>
                <m:sty m:val="p"/>
              </m:rPr>
              <w:rPr>
                <w:rFonts w:ascii="Cambria Math" w:hAnsi="Cambria Math" w:cs="Cambria Math"/>
                <w:sz w:val="14"/>
                <w:szCs w:val="16"/>
              </w:rPr>
              <m:t>set</m:t>
            </m:r>
            <m:r>
              <m:rPr>
                <m:sty m:val="p"/>
              </m:rPr>
              <w:rPr>
                <w:rFonts w:ascii="Cambria Math" w:hAnsi="Cambria Math" w:cs="Cambria Math"/>
                <w:sz w:val="20"/>
                <w:szCs w:val="22"/>
              </w:rPr>
              <m:t>-T</m:t>
            </m:r>
            <m:r>
              <m:rPr>
                <m:sty m:val="p"/>
              </m:rPr>
              <w:rPr>
                <w:rFonts w:ascii="Cambria Math" w:hAnsi="Cambria Math" w:cs="Cambria Math"/>
                <w:sz w:val="14"/>
                <w:szCs w:val="16"/>
              </w:rPr>
              <m:t>a</m:t>
            </m:r>
            <m:r>
              <m:rPr>
                <m:sty m:val="p"/>
              </m:rPr>
              <w:rPr>
                <w:rFonts w:ascii="Cambria Math" w:hAnsi="Cambria Math" w:cs="Cambria Math"/>
                <w:sz w:val="20"/>
                <w:szCs w:val="22"/>
              </w:rPr>
              <m:t>,0))</m:t>
            </m:r>
          </m:e>
        </m:nary>
      </m:oMath>
      <w:r w:rsidRPr="003E562D">
        <w:rPr>
          <w:rFonts w:ascii="Cambria Math" w:hAnsi="Cambria Math" w:cs="Cambria Math"/>
          <w:sz w:val="14"/>
          <w:szCs w:val="16"/>
        </w:rPr>
        <w:t xml:space="preserve"> </w:t>
      </w:r>
    </w:p>
    <w:p w14:paraId="356E6AFC" w14:textId="3C2A0420" w:rsidR="0077521B" w:rsidRPr="003E562D" w:rsidRDefault="0077521B" w:rsidP="0077521B">
      <w:pPr>
        <w:pStyle w:val="Default"/>
        <w:rPr>
          <w:sz w:val="20"/>
          <w:szCs w:val="22"/>
        </w:rPr>
      </w:pPr>
      <w:r w:rsidRPr="003E562D">
        <w:rPr>
          <w:sz w:val="20"/>
          <w:szCs w:val="22"/>
        </w:rPr>
        <w:t>A T</w:t>
      </w:r>
      <w:r w:rsidRPr="008D0968">
        <w:rPr>
          <w:sz w:val="20"/>
          <w:szCs w:val="22"/>
          <w:vertAlign w:val="subscript"/>
        </w:rPr>
        <w:t>set</w:t>
      </w:r>
      <w:r w:rsidRPr="003E562D">
        <w:rPr>
          <w:sz w:val="20"/>
          <w:szCs w:val="22"/>
        </w:rPr>
        <w:t xml:space="preserve"> of 18ᵒC could be used. </w:t>
      </w:r>
      <w:r w:rsidR="007D0B8F">
        <w:rPr>
          <w:sz w:val="20"/>
          <w:szCs w:val="22"/>
        </w:rPr>
        <w:t>Max(T</w:t>
      </w:r>
      <w:r w:rsidR="007D0B8F" w:rsidRPr="007D0B8F">
        <w:rPr>
          <w:sz w:val="20"/>
          <w:szCs w:val="22"/>
          <w:vertAlign w:val="subscript"/>
        </w:rPr>
        <w:t>set</w:t>
      </w:r>
      <w:r w:rsidR="007D0B8F">
        <w:rPr>
          <w:sz w:val="20"/>
          <w:szCs w:val="22"/>
        </w:rPr>
        <w:t>-T</w:t>
      </w:r>
      <w:r w:rsidR="007D0B8F" w:rsidRPr="007D0B8F">
        <w:rPr>
          <w:sz w:val="20"/>
          <w:szCs w:val="22"/>
          <w:vertAlign w:val="subscript"/>
        </w:rPr>
        <w:t>a</w:t>
      </w:r>
      <w:r w:rsidR="007D0B8F">
        <w:rPr>
          <w:sz w:val="20"/>
          <w:szCs w:val="22"/>
        </w:rPr>
        <w:t>,0) means using positive values only. All negative values will be set to zero.</w:t>
      </w:r>
    </w:p>
    <w:p w14:paraId="680B1D96" w14:textId="1D74E229" w:rsidR="0077521B" w:rsidRDefault="0077521B" w:rsidP="0077521B">
      <w:pPr>
        <w:pStyle w:val="Default"/>
        <w:rPr>
          <w:sz w:val="20"/>
          <w:szCs w:val="22"/>
        </w:rPr>
      </w:pPr>
      <w:r w:rsidRPr="003E562D">
        <w:rPr>
          <w:sz w:val="20"/>
          <w:szCs w:val="22"/>
        </w:rPr>
        <w:t>Hourly ambient air temperatures</w:t>
      </w:r>
      <w:r w:rsidR="008D0968">
        <w:rPr>
          <w:sz w:val="20"/>
          <w:szCs w:val="22"/>
        </w:rPr>
        <w:t xml:space="preserve"> T</w:t>
      </w:r>
      <w:r w:rsidR="008D0968" w:rsidRPr="008D0968">
        <w:rPr>
          <w:sz w:val="20"/>
          <w:szCs w:val="22"/>
          <w:vertAlign w:val="subscript"/>
        </w:rPr>
        <w:t>a</w:t>
      </w:r>
      <w:r w:rsidRPr="003E562D">
        <w:rPr>
          <w:sz w:val="20"/>
          <w:szCs w:val="22"/>
        </w:rPr>
        <w:t xml:space="preserve"> over a year c</w:t>
      </w:r>
      <w:r w:rsidR="003B08BD">
        <w:rPr>
          <w:sz w:val="20"/>
          <w:szCs w:val="22"/>
        </w:rPr>
        <w:t>an be found from DTU Learn</w:t>
      </w:r>
      <w:r w:rsidRPr="003E562D">
        <w:rPr>
          <w:sz w:val="20"/>
          <w:szCs w:val="22"/>
        </w:rPr>
        <w:t>.</w:t>
      </w:r>
      <w:r w:rsidR="00D74BE6">
        <w:rPr>
          <w:sz w:val="20"/>
          <w:szCs w:val="22"/>
        </w:rPr>
        <w:t xml:space="preserve"> </w:t>
      </w:r>
    </w:p>
    <w:p w14:paraId="0D7AEDBE" w14:textId="77777777" w:rsidR="0077521B" w:rsidRPr="003E562D" w:rsidRDefault="0077521B" w:rsidP="0077521B">
      <w:pPr>
        <w:pStyle w:val="Default"/>
        <w:rPr>
          <w:sz w:val="20"/>
          <w:szCs w:val="22"/>
        </w:rPr>
      </w:pPr>
      <w:r w:rsidRPr="003E562D">
        <w:rPr>
          <w:sz w:val="20"/>
          <w:szCs w:val="22"/>
        </w:rPr>
        <w:t>(2) Distribution of hourly space heating demand</w:t>
      </w:r>
    </w:p>
    <w:p w14:paraId="3FFF5B3B" w14:textId="0714057D" w:rsidR="0077521B" w:rsidRPr="003E562D" w:rsidRDefault="0077521B" w:rsidP="0077521B">
      <w:pPr>
        <w:pStyle w:val="Default"/>
        <w:rPr>
          <w:sz w:val="20"/>
          <w:szCs w:val="22"/>
        </w:rPr>
      </w:pPr>
      <w:r w:rsidRPr="003E562D">
        <w:rPr>
          <w:sz w:val="20"/>
          <w:szCs w:val="22"/>
        </w:rPr>
        <w:t xml:space="preserve">Hourly space heating demand, </w:t>
      </w:r>
      <w:r w:rsidRPr="004352E3">
        <w:rPr>
          <w:i/>
          <w:sz w:val="20"/>
          <w:szCs w:val="22"/>
        </w:rPr>
        <w:t>i</w:t>
      </w:r>
      <w:r w:rsidRPr="003E562D">
        <w:rPr>
          <w:sz w:val="20"/>
          <w:szCs w:val="22"/>
        </w:rPr>
        <w:t xml:space="preserve"> th</w:t>
      </w:r>
      <w:r w:rsidR="005B5FA5">
        <w:rPr>
          <w:sz w:val="20"/>
          <w:szCs w:val="22"/>
        </w:rPr>
        <w:t xml:space="preserve"> hour</w:t>
      </w:r>
      <w:r w:rsidRPr="003E562D">
        <w:rPr>
          <w:sz w:val="20"/>
          <w:szCs w:val="22"/>
        </w:rPr>
        <w:t xml:space="preserve"> = degree hour, </w:t>
      </w:r>
      <w:r w:rsidRPr="004352E3">
        <w:rPr>
          <w:i/>
          <w:sz w:val="20"/>
          <w:szCs w:val="22"/>
        </w:rPr>
        <w:t>i</w:t>
      </w:r>
      <w:r w:rsidRPr="003E562D">
        <w:rPr>
          <w:sz w:val="20"/>
          <w:szCs w:val="22"/>
        </w:rPr>
        <w:t>th</w:t>
      </w:r>
      <w:r w:rsidR="005B5FA5">
        <w:rPr>
          <w:sz w:val="20"/>
          <w:szCs w:val="22"/>
        </w:rPr>
        <w:t xml:space="preserve"> hour</w:t>
      </w:r>
      <w:r w:rsidRPr="003E562D">
        <w:rPr>
          <w:sz w:val="20"/>
          <w:szCs w:val="22"/>
        </w:rPr>
        <w:t>/Sum of degree hour*Annual space heating demand</w:t>
      </w:r>
      <w:bookmarkStart w:id="0" w:name="_GoBack"/>
      <w:bookmarkEnd w:id="0"/>
    </w:p>
    <w:p w14:paraId="51D592AA" w14:textId="4247094F" w:rsidR="0077521B" w:rsidRPr="004352E3" w:rsidRDefault="0077521B" w:rsidP="003E562D">
      <w:pPr>
        <w:pStyle w:val="Default"/>
        <w:rPr>
          <w:sz w:val="20"/>
          <w:szCs w:val="20"/>
        </w:rPr>
      </w:pPr>
      <w:r w:rsidRPr="004352E3">
        <w:rPr>
          <w:sz w:val="20"/>
          <w:szCs w:val="20"/>
        </w:rPr>
        <w:t xml:space="preserve">A detailed explanation of degree days can be found in the following link: </w:t>
      </w:r>
      <w:hyperlink r:id="rId11" w:history="1">
        <w:r w:rsidR="00774894" w:rsidRPr="004352E3">
          <w:rPr>
            <w:rStyle w:val="Hyperlink"/>
            <w:sz w:val="20"/>
            <w:szCs w:val="20"/>
          </w:rPr>
          <w:t>https://www.degreedays.net/introduction</w:t>
        </w:r>
      </w:hyperlink>
      <w:r w:rsidRPr="004352E3">
        <w:rPr>
          <w:sz w:val="20"/>
          <w:szCs w:val="20"/>
        </w:rPr>
        <w:t>.</w:t>
      </w:r>
      <w:r w:rsidR="00774894" w:rsidRPr="004352E3">
        <w:rPr>
          <w:sz w:val="20"/>
          <w:szCs w:val="20"/>
        </w:rPr>
        <w:t xml:space="preserve"> </w:t>
      </w:r>
    </w:p>
    <w:p w14:paraId="45696EBA" w14:textId="6886EE2C" w:rsidR="00112F6F" w:rsidRDefault="00112F6F" w:rsidP="00112F6F">
      <w:pPr>
        <w:spacing w:before="120"/>
      </w:pPr>
      <w:r>
        <w:rPr>
          <w:lang w:val="en-GB"/>
        </w:rPr>
        <w:t>Appendix C  Heat loss from the water pit heat storage</w:t>
      </w:r>
      <w:r w:rsidR="002F45F1">
        <w:rPr>
          <w:lang w:val="en-GB"/>
        </w:rPr>
        <w:t xml:space="preserve"> (PTES)</w:t>
      </w:r>
    </w:p>
    <w:p w14:paraId="41CC0867" w14:textId="1EC0A635" w:rsidR="00112F6F" w:rsidRPr="00112F6F" w:rsidRDefault="002F45F1" w:rsidP="00112F6F">
      <w:pPr>
        <w:spacing w:before="120"/>
        <w:rPr>
          <w:rFonts w:ascii="Calibri" w:hAnsi="Calibri" w:cs="Calibri"/>
          <w:color w:val="000000"/>
          <w:sz w:val="20"/>
        </w:rPr>
      </w:pPr>
      <w:r>
        <w:rPr>
          <w:rFonts w:ascii="Calibri" w:hAnsi="Calibri" w:cs="Calibri"/>
          <w:color w:val="000000"/>
          <w:sz w:val="20"/>
        </w:rPr>
        <w:t>Water depth of the PTES is 16 m. The slope of side of the PTES is 26.6°. T</w:t>
      </w:r>
      <w:r w:rsidR="00112F6F" w:rsidRPr="00112F6F">
        <w:rPr>
          <w:rFonts w:ascii="Calibri" w:hAnsi="Calibri" w:cs="Calibri"/>
          <w:color w:val="000000"/>
          <w:sz w:val="20"/>
        </w:rPr>
        <w:t xml:space="preserve">he sky temperature is 15 K lower than the temperature of ambient air. The initial soil temperature (outside of the thermal influenced layer) is 10ᵒC. At a steady state condition the thermally influenced layer of soil around the PTES is 30 m thick. Thermal conductivity of soil around the PTES is  constantly 0.7 W/m/K. The top cover has a PE insulation layer of 0.25 m. The thermal conductivity of PE is 0.045 W/m/K. An average wind speed over the PTES of 1 m/s can be assumed. Emissivity of the cover is 0.3. </w:t>
      </w:r>
    </w:p>
    <w:p w14:paraId="715783D5" w14:textId="5FF98F32" w:rsidR="00112F6F" w:rsidRDefault="002F45F1" w:rsidP="004352E3">
      <w:pPr>
        <w:spacing w:before="120"/>
        <w:rPr>
          <w:rFonts w:ascii="Calibri" w:hAnsi="Calibri" w:cs="Calibri"/>
          <w:color w:val="000000"/>
          <w:sz w:val="20"/>
        </w:rPr>
      </w:pPr>
      <w:r>
        <w:rPr>
          <w:rFonts w:ascii="Calibri" w:hAnsi="Calibri" w:cs="Calibri"/>
          <w:color w:val="000000"/>
          <w:sz w:val="20"/>
        </w:rPr>
        <w:t xml:space="preserve">For calculation of heat loss coefficient of the PTES, an average ambient air temperature can be used. </w:t>
      </w:r>
    </w:p>
    <w:p w14:paraId="03F76575" w14:textId="7EEEA38D" w:rsidR="00812AC4" w:rsidRDefault="00812AC4" w:rsidP="004352E3">
      <w:pPr>
        <w:spacing w:before="120"/>
        <w:rPr>
          <w:lang w:val="en-GB"/>
        </w:rPr>
      </w:pPr>
      <w:r>
        <w:rPr>
          <w:rFonts w:ascii="Calibri" w:hAnsi="Calibri" w:cs="Calibri"/>
          <w:color w:val="000000"/>
          <w:sz w:val="20"/>
        </w:rPr>
        <w:t>For the top cover, heat loss must be considered when there is hot water in the heat storage. If the heat storage is not full, the heat loss from the side/bottom can be downscaled by a weight</w:t>
      </w:r>
      <w:r w:rsidR="005E128C">
        <w:rPr>
          <w:rFonts w:ascii="Calibri" w:hAnsi="Calibri" w:cs="Calibri"/>
          <w:color w:val="000000"/>
          <w:sz w:val="20"/>
        </w:rPr>
        <w:t>ing</w:t>
      </w:r>
      <w:r>
        <w:rPr>
          <w:rFonts w:ascii="Calibri" w:hAnsi="Calibri" w:cs="Calibri"/>
          <w:color w:val="000000"/>
          <w:sz w:val="20"/>
        </w:rPr>
        <w:t xml:space="preserve"> factor (stored heat/storage capacity).</w:t>
      </w:r>
    </w:p>
    <w:p w14:paraId="096871E8" w14:textId="3DB66CD2" w:rsidR="0077521B" w:rsidRPr="00322F04" w:rsidRDefault="003D39E1" w:rsidP="004352E3">
      <w:pPr>
        <w:spacing w:before="120"/>
        <w:rPr>
          <w:lang w:val="en-GB"/>
        </w:rPr>
      </w:pPr>
      <w:r>
        <w:rPr>
          <w:lang w:val="en-GB"/>
        </w:rPr>
        <w:t xml:space="preserve">Appendix </w:t>
      </w:r>
      <w:r w:rsidR="002F45F1">
        <w:rPr>
          <w:lang w:val="en-GB"/>
        </w:rPr>
        <w:t>D</w:t>
      </w:r>
      <w:r w:rsidR="0077521B">
        <w:rPr>
          <w:lang w:val="en-GB"/>
        </w:rPr>
        <w:t xml:space="preserve"> </w:t>
      </w:r>
      <w:r w:rsidR="002F45F1">
        <w:rPr>
          <w:lang w:val="en-GB"/>
        </w:rPr>
        <w:t>Annual payment for different interest rates</w:t>
      </w:r>
      <w:r w:rsidR="0077521B">
        <w:t xml:space="preserve"> </w:t>
      </w:r>
    </w:p>
    <w:p w14:paraId="06E68536" w14:textId="4FFB19DF" w:rsidR="0077521B" w:rsidRPr="003E562D" w:rsidRDefault="0077521B" w:rsidP="0077521B">
      <w:pPr>
        <w:autoSpaceDE w:val="0"/>
        <w:autoSpaceDN w:val="0"/>
        <w:adjustRightInd w:val="0"/>
        <w:spacing w:after="0" w:line="240" w:lineRule="auto"/>
        <w:rPr>
          <w:rFonts w:ascii="Calibri" w:hAnsi="Calibri" w:cs="Calibri"/>
          <w:color w:val="000000"/>
          <w:sz w:val="20"/>
        </w:rPr>
      </w:pPr>
      <w:r w:rsidRPr="003E562D">
        <w:rPr>
          <w:rFonts w:ascii="Calibri" w:hAnsi="Calibri" w:cs="Calibri"/>
          <w:color w:val="000000"/>
          <w:sz w:val="20"/>
        </w:rPr>
        <w:t xml:space="preserve">The investment </w:t>
      </w:r>
      <w:r w:rsidR="00987296" w:rsidRPr="003E562D">
        <w:rPr>
          <w:rFonts w:ascii="Calibri" w:hAnsi="Calibri" w:cs="Calibri"/>
          <w:color w:val="000000"/>
          <w:sz w:val="20"/>
        </w:rPr>
        <w:t xml:space="preserve">in energy storage </w:t>
      </w:r>
      <w:r w:rsidRPr="003E562D">
        <w:rPr>
          <w:rFonts w:ascii="Calibri" w:hAnsi="Calibri" w:cs="Calibri"/>
          <w:color w:val="000000"/>
          <w:sz w:val="20"/>
        </w:rPr>
        <w:t xml:space="preserve">is financed by a 20 year loan with an annual interest rate. The annual payment for a 20 year loan is given in the following table for different interest rates. </w:t>
      </w:r>
    </w:p>
    <w:tbl>
      <w:tblPr>
        <w:tblStyle w:val="TableGrid"/>
        <w:tblW w:w="0" w:type="auto"/>
        <w:tblLook w:val="04A0" w:firstRow="1" w:lastRow="0" w:firstColumn="1" w:lastColumn="0" w:noHBand="0" w:noVBand="1"/>
      </w:tblPr>
      <w:tblGrid>
        <w:gridCol w:w="2116"/>
        <w:gridCol w:w="3542"/>
      </w:tblGrid>
      <w:tr w:rsidR="0077521B" w14:paraId="52F5CB4B" w14:textId="77777777" w:rsidTr="00763A72">
        <w:tc>
          <w:tcPr>
            <w:tcW w:w="2116" w:type="dxa"/>
          </w:tcPr>
          <w:p w14:paraId="5D3A7E89" w14:textId="77777777" w:rsidR="0077521B" w:rsidRPr="003E562D" w:rsidRDefault="0077521B" w:rsidP="00763A72">
            <w:pPr>
              <w:rPr>
                <w:sz w:val="18"/>
              </w:rPr>
            </w:pPr>
            <w:r w:rsidRPr="003E562D">
              <w:rPr>
                <w:sz w:val="18"/>
              </w:rPr>
              <w:lastRenderedPageBreak/>
              <w:t>Annual interest rate</w:t>
            </w:r>
          </w:p>
        </w:tc>
        <w:tc>
          <w:tcPr>
            <w:tcW w:w="3542" w:type="dxa"/>
          </w:tcPr>
          <w:p w14:paraId="2815449C" w14:textId="77777777" w:rsidR="0077521B" w:rsidRPr="003E562D" w:rsidRDefault="0077521B" w:rsidP="00763A72">
            <w:pPr>
              <w:rPr>
                <w:sz w:val="18"/>
              </w:rPr>
            </w:pPr>
            <w:r w:rsidRPr="003E562D">
              <w:rPr>
                <w:sz w:val="18"/>
              </w:rPr>
              <w:t>Annual payment/Amount of loan, %</w:t>
            </w:r>
          </w:p>
        </w:tc>
      </w:tr>
      <w:tr w:rsidR="0077521B" w14:paraId="432EFCDC" w14:textId="77777777" w:rsidTr="00763A72">
        <w:tc>
          <w:tcPr>
            <w:tcW w:w="2116" w:type="dxa"/>
          </w:tcPr>
          <w:p w14:paraId="3A84E60C" w14:textId="77777777" w:rsidR="0077521B" w:rsidRPr="003E562D" w:rsidRDefault="0077521B" w:rsidP="00763A72">
            <w:pPr>
              <w:rPr>
                <w:sz w:val="18"/>
              </w:rPr>
            </w:pPr>
            <w:r w:rsidRPr="003E562D">
              <w:rPr>
                <w:sz w:val="18"/>
              </w:rPr>
              <w:t xml:space="preserve">1.0% </w:t>
            </w:r>
          </w:p>
        </w:tc>
        <w:tc>
          <w:tcPr>
            <w:tcW w:w="3542" w:type="dxa"/>
          </w:tcPr>
          <w:p w14:paraId="177A201F" w14:textId="77777777" w:rsidR="0077521B" w:rsidRPr="003E562D" w:rsidRDefault="0077521B" w:rsidP="00763A72">
            <w:pPr>
              <w:rPr>
                <w:sz w:val="18"/>
              </w:rPr>
            </w:pPr>
            <w:r w:rsidRPr="003E562D">
              <w:rPr>
                <w:sz w:val="18"/>
              </w:rPr>
              <w:t>-5.5415%</w:t>
            </w:r>
          </w:p>
        </w:tc>
      </w:tr>
      <w:tr w:rsidR="0077521B" w14:paraId="6D97FA71" w14:textId="77777777" w:rsidTr="00763A72">
        <w:tc>
          <w:tcPr>
            <w:tcW w:w="2116" w:type="dxa"/>
          </w:tcPr>
          <w:p w14:paraId="7CA75537" w14:textId="77777777" w:rsidR="0077521B" w:rsidRPr="003E562D" w:rsidRDefault="0077521B" w:rsidP="00763A72">
            <w:pPr>
              <w:rPr>
                <w:sz w:val="18"/>
              </w:rPr>
            </w:pPr>
            <w:r w:rsidRPr="003E562D">
              <w:rPr>
                <w:sz w:val="18"/>
              </w:rPr>
              <w:t xml:space="preserve">1.5% </w:t>
            </w:r>
          </w:p>
        </w:tc>
        <w:tc>
          <w:tcPr>
            <w:tcW w:w="3542" w:type="dxa"/>
          </w:tcPr>
          <w:p w14:paraId="3A7D2241" w14:textId="77777777" w:rsidR="0077521B" w:rsidRPr="003E562D" w:rsidRDefault="0077521B" w:rsidP="00763A72">
            <w:pPr>
              <w:rPr>
                <w:sz w:val="18"/>
              </w:rPr>
            </w:pPr>
            <w:r w:rsidRPr="003E562D">
              <w:rPr>
                <w:sz w:val="18"/>
              </w:rPr>
              <w:t>-5.8246%</w:t>
            </w:r>
          </w:p>
        </w:tc>
      </w:tr>
      <w:tr w:rsidR="0077521B" w14:paraId="2D2EEB04" w14:textId="77777777" w:rsidTr="00763A72">
        <w:tc>
          <w:tcPr>
            <w:tcW w:w="2116" w:type="dxa"/>
          </w:tcPr>
          <w:p w14:paraId="7A6FB14A" w14:textId="77777777" w:rsidR="0077521B" w:rsidRPr="003E562D" w:rsidRDefault="0077521B" w:rsidP="00763A72">
            <w:pPr>
              <w:rPr>
                <w:sz w:val="18"/>
              </w:rPr>
            </w:pPr>
            <w:r w:rsidRPr="003E562D">
              <w:rPr>
                <w:sz w:val="18"/>
              </w:rPr>
              <w:t xml:space="preserve">2.0% </w:t>
            </w:r>
          </w:p>
        </w:tc>
        <w:tc>
          <w:tcPr>
            <w:tcW w:w="3542" w:type="dxa"/>
          </w:tcPr>
          <w:p w14:paraId="29F167FC" w14:textId="77777777" w:rsidR="0077521B" w:rsidRPr="003E562D" w:rsidRDefault="0077521B" w:rsidP="00763A72">
            <w:pPr>
              <w:rPr>
                <w:sz w:val="18"/>
              </w:rPr>
            </w:pPr>
            <w:r w:rsidRPr="003E562D">
              <w:rPr>
                <w:sz w:val="18"/>
              </w:rPr>
              <w:t>-6.1157%</w:t>
            </w:r>
          </w:p>
        </w:tc>
      </w:tr>
      <w:tr w:rsidR="0077521B" w14:paraId="7763EE1F" w14:textId="77777777" w:rsidTr="00763A72">
        <w:tc>
          <w:tcPr>
            <w:tcW w:w="2116" w:type="dxa"/>
          </w:tcPr>
          <w:p w14:paraId="7BFAC254" w14:textId="77777777" w:rsidR="0077521B" w:rsidRPr="003E562D" w:rsidRDefault="0077521B" w:rsidP="00763A72">
            <w:pPr>
              <w:rPr>
                <w:sz w:val="18"/>
              </w:rPr>
            </w:pPr>
            <w:r w:rsidRPr="003E562D">
              <w:rPr>
                <w:sz w:val="18"/>
              </w:rPr>
              <w:t xml:space="preserve">2.5% </w:t>
            </w:r>
          </w:p>
        </w:tc>
        <w:tc>
          <w:tcPr>
            <w:tcW w:w="3542" w:type="dxa"/>
          </w:tcPr>
          <w:p w14:paraId="5DFE1476" w14:textId="77777777" w:rsidR="0077521B" w:rsidRPr="003E562D" w:rsidRDefault="0077521B" w:rsidP="00763A72">
            <w:pPr>
              <w:rPr>
                <w:sz w:val="18"/>
              </w:rPr>
            </w:pPr>
            <w:r w:rsidRPr="003E562D">
              <w:rPr>
                <w:sz w:val="18"/>
              </w:rPr>
              <w:t>-6.4147%</w:t>
            </w:r>
          </w:p>
        </w:tc>
      </w:tr>
      <w:tr w:rsidR="0077521B" w14:paraId="17305D92" w14:textId="77777777" w:rsidTr="00763A72">
        <w:tc>
          <w:tcPr>
            <w:tcW w:w="2116" w:type="dxa"/>
          </w:tcPr>
          <w:p w14:paraId="4FB313BF" w14:textId="77777777" w:rsidR="0077521B" w:rsidRPr="003E562D" w:rsidRDefault="0077521B" w:rsidP="00763A72">
            <w:pPr>
              <w:rPr>
                <w:sz w:val="18"/>
              </w:rPr>
            </w:pPr>
            <w:r w:rsidRPr="003E562D">
              <w:rPr>
                <w:sz w:val="18"/>
              </w:rPr>
              <w:t xml:space="preserve">3.0% </w:t>
            </w:r>
          </w:p>
        </w:tc>
        <w:tc>
          <w:tcPr>
            <w:tcW w:w="3542" w:type="dxa"/>
          </w:tcPr>
          <w:p w14:paraId="2409633A" w14:textId="77777777" w:rsidR="0077521B" w:rsidRPr="003E562D" w:rsidRDefault="0077521B" w:rsidP="00763A72">
            <w:pPr>
              <w:rPr>
                <w:sz w:val="18"/>
              </w:rPr>
            </w:pPr>
            <w:r w:rsidRPr="003E562D">
              <w:rPr>
                <w:sz w:val="18"/>
              </w:rPr>
              <w:t>-6.7216%</w:t>
            </w:r>
          </w:p>
        </w:tc>
      </w:tr>
      <w:tr w:rsidR="0077521B" w14:paraId="6F14DACF" w14:textId="77777777" w:rsidTr="00763A72">
        <w:tc>
          <w:tcPr>
            <w:tcW w:w="2116" w:type="dxa"/>
          </w:tcPr>
          <w:p w14:paraId="3582780A" w14:textId="77777777" w:rsidR="0077521B" w:rsidRPr="003E562D" w:rsidRDefault="0077521B" w:rsidP="00763A72">
            <w:pPr>
              <w:rPr>
                <w:sz w:val="18"/>
              </w:rPr>
            </w:pPr>
            <w:r w:rsidRPr="003E562D">
              <w:rPr>
                <w:sz w:val="18"/>
              </w:rPr>
              <w:t xml:space="preserve">3.5% </w:t>
            </w:r>
          </w:p>
        </w:tc>
        <w:tc>
          <w:tcPr>
            <w:tcW w:w="3542" w:type="dxa"/>
          </w:tcPr>
          <w:p w14:paraId="6943F4D7" w14:textId="77777777" w:rsidR="0077521B" w:rsidRPr="003E562D" w:rsidRDefault="0077521B" w:rsidP="00763A72">
            <w:pPr>
              <w:rPr>
                <w:sz w:val="18"/>
              </w:rPr>
            </w:pPr>
            <w:r w:rsidRPr="003E562D">
              <w:rPr>
                <w:sz w:val="18"/>
              </w:rPr>
              <w:t>-7.0361%</w:t>
            </w:r>
          </w:p>
        </w:tc>
      </w:tr>
      <w:tr w:rsidR="0077521B" w14:paraId="54DFBCD4" w14:textId="77777777" w:rsidTr="00763A72">
        <w:tc>
          <w:tcPr>
            <w:tcW w:w="2116" w:type="dxa"/>
          </w:tcPr>
          <w:p w14:paraId="0E1B16F6" w14:textId="77777777" w:rsidR="0077521B" w:rsidRPr="003E562D" w:rsidRDefault="0077521B" w:rsidP="00763A72">
            <w:pPr>
              <w:rPr>
                <w:sz w:val="18"/>
              </w:rPr>
            </w:pPr>
            <w:r w:rsidRPr="003E562D">
              <w:rPr>
                <w:sz w:val="18"/>
              </w:rPr>
              <w:t xml:space="preserve">4.0% </w:t>
            </w:r>
          </w:p>
        </w:tc>
        <w:tc>
          <w:tcPr>
            <w:tcW w:w="3542" w:type="dxa"/>
          </w:tcPr>
          <w:p w14:paraId="404C943D" w14:textId="77777777" w:rsidR="0077521B" w:rsidRPr="003E562D" w:rsidRDefault="0077521B" w:rsidP="00763A72">
            <w:pPr>
              <w:rPr>
                <w:sz w:val="18"/>
              </w:rPr>
            </w:pPr>
            <w:r w:rsidRPr="003E562D">
              <w:rPr>
                <w:sz w:val="18"/>
              </w:rPr>
              <w:t>-7.3582%</w:t>
            </w:r>
          </w:p>
        </w:tc>
      </w:tr>
      <w:tr w:rsidR="0077521B" w14:paraId="508A679C" w14:textId="77777777" w:rsidTr="00763A72">
        <w:tc>
          <w:tcPr>
            <w:tcW w:w="2116" w:type="dxa"/>
          </w:tcPr>
          <w:p w14:paraId="265BF499" w14:textId="77777777" w:rsidR="0077521B" w:rsidRPr="003E562D" w:rsidRDefault="0077521B" w:rsidP="00763A72">
            <w:pPr>
              <w:rPr>
                <w:sz w:val="18"/>
              </w:rPr>
            </w:pPr>
            <w:r w:rsidRPr="003E562D">
              <w:rPr>
                <w:sz w:val="18"/>
              </w:rPr>
              <w:t xml:space="preserve">4.5% </w:t>
            </w:r>
          </w:p>
        </w:tc>
        <w:tc>
          <w:tcPr>
            <w:tcW w:w="3542" w:type="dxa"/>
          </w:tcPr>
          <w:p w14:paraId="30C3546B" w14:textId="77777777" w:rsidR="0077521B" w:rsidRPr="003E562D" w:rsidRDefault="0077521B" w:rsidP="00763A72">
            <w:pPr>
              <w:rPr>
                <w:sz w:val="18"/>
              </w:rPr>
            </w:pPr>
            <w:r w:rsidRPr="003E562D">
              <w:rPr>
                <w:sz w:val="18"/>
              </w:rPr>
              <w:t>-7.6876%</w:t>
            </w:r>
          </w:p>
        </w:tc>
      </w:tr>
      <w:tr w:rsidR="0077521B" w14:paraId="60B52F96" w14:textId="77777777" w:rsidTr="00D32BC9">
        <w:trPr>
          <w:trHeight w:val="41"/>
        </w:trPr>
        <w:tc>
          <w:tcPr>
            <w:tcW w:w="2116" w:type="dxa"/>
          </w:tcPr>
          <w:p w14:paraId="68B5A43C" w14:textId="77777777" w:rsidR="0077521B" w:rsidRPr="003E562D" w:rsidRDefault="0077521B" w:rsidP="00763A72">
            <w:pPr>
              <w:rPr>
                <w:sz w:val="18"/>
              </w:rPr>
            </w:pPr>
            <w:r w:rsidRPr="003E562D">
              <w:rPr>
                <w:sz w:val="18"/>
              </w:rPr>
              <w:t xml:space="preserve">5.0% </w:t>
            </w:r>
          </w:p>
        </w:tc>
        <w:tc>
          <w:tcPr>
            <w:tcW w:w="3542" w:type="dxa"/>
          </w:tcPr>
          <w:p w14:paraId="1B6A8676" w14:textId="77777777" w:rsidR="0077521B" w:rsidRPr="003E562D" w:rsidRDefault="0077521B" w:rsidP="00763A72">
            <w:pPr>
              <w:rPr>
                <w:sz w:val="18"/>
              </w:rPr>
            </w:pPr>
            <w:r w:rsidRPr="003E562D">
              <w:rPr>
                <w:sz w:val="18"/>
              </w:rPr>
              <w:t>-8.0243%</w:t>
            </w:r>
          </w:p>
        </w:tc>
      </w:tr>
    </w:tbl>
    <w:p w14:paraId="0FDDC1D8" w14:textId="77777777" w:rsidR="00667AB7" w:rsidRPr="001C2EAB" w:rsidRDefault="00667AB7" w:rsidP="003E562D">
      <w:pPr>
        <w:rPr>
          <w:lang w:val="en-GB"/>
        </w:rPr>
      </w:pPr>
    </w:p>
    <w:sectPr w:rsidR="00667AB7" w:rsidRPr="001C2EAB" w:rsidSect="00322A39">
      <w:pgSz w:w="11906" w:h="16838" w:code="9"/>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2F8C1" w16cex:dateUtc="2021-06-15T08:00:00Z"/>
  <w16cex:commentExtensible w16cex:durableId="2472F885" w16cex:dateUtc="2021-06-15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28F67" w16cid:durableId="2472F8C1"/>
  <w16cid:commentId w16cid:paraId="7BE90127" w16cid:durableId="2472F01E"/>
  <w16cid:commentId w16cid:paraId="42AE1DEB" w16cid:durableId="2472F885"/>
  <w16cid:commentId w16cid:paraId="4C430B2B" w16cid:durableId="2472F01F"/>
  <w16cid:commentId w16cid:paraId="0C3258B3" w16cid:durableId="24B44B8C"/>
  <w16cid:commentId w16cid:paraId="0C3FD67C" w16cid:durableId="24B44B8D"/>
  <w16cid:commentId w16cid:paraId="3CD48A98" w16cid:durableId="24B44B8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A7E0A" w14:textId="77777777" w:rsidR="005734A7" w:rsidRDefault="005734A7" w:rsidP="00322F04">
      <w:pPr>
        <w:spacing w:after="0" w:line="240" w:lineRule="auto"/>
      </w:pPr>
      <w:r>
        <w:separator/>
      </w:r>
    </w:p>
  </w:endnote>
  <w:endnote w:type="continuationSeparator" w:id="0">
    <w:p w14:paraId="06E73184" w14:textId="77777777" w:rsidR="005734A7" w:rsidRDefault="005734A7" w:rsidP="0032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DA581" w14:textId="77777777" w:rsidR="005734A7" w:rsidRDefault="005734A7" w:rsidP="00322F04">
      <w:pPr>
        <w:spacing w:after="0" w:line="240" w:lineRule="auto"/>
      </w:pPr>
      <w:r>
        <w:separator/>
      </w:r>
    </w:p>
  </w:footnote>
  <w:footnote w:type="continuationSeparator" w:id="0">
    <w:p w14:paraId="51D7F2FE" w14:textId="77777777" w:rsidR="005734A7" w:rsidRDefault="005734A7" w:rsidP="00322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B52"/>
    <w:multiLevelType w:val="hybridMultilevel"/>
    <w:tmpl w:val="EE34E59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C41B6C"/>
    <w:multiLevelType w:val="hybridMultilevel"/>
    <w:tmpl w:val="745204C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FB1490"/>
    <w:multiLevelType w:val="hybridMultilevel"/>
    <w:tmpl w:val="3F4244D4"/>
    <w:lvl w:ilvl="0" w:tplc="00D06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A11DA2"/>
    <w:multiLevelType w:val="hybridMultilevel"/>
    <w:tmpl w:val="04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50231"/>
    <w:multiLevelType w:val="hybridMultilevel"/>
    <w:tmpl w:val="4FC0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D4A10"/>
    <w:multiLevelType w:val="hybridMultilevel"/>
    <w:tmpl w:val="D2A49724"/>
    <w:lvl w:ilvl="0" w:tplc="0409000F">
      <w:start w:val="1"/>
      <w:numFmt w:val="decimal"/>
      <w:lvlText w:val="%1."/>
      <w:lvlJc w:val="left"/>
      <w:pPr>
        <w:ind w:left="720" w:hanging="360"/>
      </w:pPr>
    </w:lvl>
    <w:lvl w:ilvl="1" w:tplc="AC142A5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2518A"/>
    <w:multiLevelType w:val="hybridMultilevel"/>
    <w:tmpl w:val="E098B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D31F3"/>
    <w:multiLevelType w:val="hybridMultilevel"/>
    <w:tmpl w:val="0A441650"/>
    <w:lvl w:ilvl="0" w:tplc="04090015">
      <w:start w:val="1"/>
      <w:numFmt w:val="upperLetter"/>
      <w:lvlText w:val="%1."/>
      <w:lvlJc w:val="left"/>
      <w:pPr>
        <w:ind w:left="1440" w:hanging="360"/>
      </w:pPr>
    </w:lvl>
    <w:lvl w:ilvl="1" w:tplc="AC142A5C">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0681905"/>
    <w:multiLevelType w:val="hybridMultilevel"/>
    <w:tmpl w:val="C460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E2ED3"/>
    <w:multiLevelType w:val="hybridMultilevel"/>
    <w:tmpl w:val="1464AF5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6"/>
  </w:num>
  <w:num w:numId="2">
    <w:abstractNumId w:val="5"/>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1"/>
  </w:num>
  <w:num w:numId="8">
    <w:abstractNumId w:val="7"/>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2tjAwMze3NDQwMbNU0lEKTi0uzszPAykwNKgFAGWzJTMtAAAA"/>
  </w:docVars>
  <w:rsids>
    <w:rsidRoot w:val="001C2EAB"/>
    <w:rsid w:val="00024046"/>
    <w:rsid w:val="00037149"/>
    <w:rsid w:val="00045BE5"/>
    <w:rsid w:val="000469FE"/>
    <w:rsid w:val="00062612"/>
    <w:rsid w:val="000946CC"/>
    <w:rsid w:val="000A1C72"/>
    <w:rsid w:val="000F6717"/>
    <w:rsid w:val="00112F6F"/>
    <w:rsid w:val="00121889"/>
    <w:rsid w:val="001347C8"/>
    <w:rsid w:val="00156FC1"/>
    <w:rsid w:val="00162420"/>
    <w:rsid w:val="001B7CEA"/>
    <w:rsid w:val="001C2EAB"/>
    <w:rsid w:val="001C75D0"/>
    <w:rsid w:val="001F58E0"/>
    <w:rsid w:val="001F7D0B"/>
    <w:rsid w:val="00225D36"/>
    <w:rsid w:val="00244209"/>
    <w:rsid w:val="00261127"/>
    <w:rsid w:val="002616C5"/>
    <w:rsid w:val="002A29F2"/>
    <w:rsid w:val="002B222D"/>
    <w:rsid w:val="002C4302"/>
    <w:rsid w:val="002F45F1"/>
    <w:rsid w:val="00306C91"/>
    <w:rsid w:val="00307CFC"/>
    <w:rsid w:val="00316BB1"/>
    <w:rsid w:val="00322A39"/>
    <w:rsid w:val="00322F04"/>
    <w:rsid w:val="00322F52"/>
    <w:rsid w:val="0032743C"/>
    <w:rsid w:val="00347D36"/>
    <w:rsid w:val="00350349"/>
    <w:rsid w:val="003675C0"/>
    <w:rsid w:val="0037175F"/>
    <w:rsid w:val="00377317"/>
    <w:rsid w:val="00377828"/>
    <w:rsid w:val="00380875"/>
    <w:rsid w:val="00386EF6"/>
    <w:rsid w:val="00396C76"/>
    <w:rsid w:val="003B08BD"/>
    <w:rsid w:val="003D39E1"/>
    <w:rsid w:val="003E562D"/>
    <w:rsid w:val="003E7D56"/>
    <w:rsid w:val="00416FAA"/>
    <w:rsid w:val="004352E3"/>
    <w:rsid w:val="004A73B8"/>
    <w:rsid w:val="004B3AC1"/>
    <w:rsid w:val="004C2370"/>
    <w:rsid w:val="004C5910"/>
    <w:rsid w:val="004E773F"/>
    <w:rsid w:val="0050183D"/>
    <w:rsid w:val="005057A9"/>
    <w:rsid w:val="00545745"/>
    <w:rsid w:val="0055683F"/>
    <w:rsid w:val="00565E2D"/>
    <w:rsid w:val="005734A7"/>
    <w:rsid w:val="00583AD5"/>
    <w:rsid w:val="00587A27"/>
    <w:rsid w:val="005B5FA5"/>
    <w:rsid w:val="005D715E"/>
    <w:rsid w:val="005E128C"/>
    <w:rsid w:val="00625678"/>
    <w:rsid w:val="0063181A"/>
    <w:rsid w:val="0063669D"/>
    <w:rsid w:val="00667AB7"/>
    <w:rsid w:val="006A3EFC"/>
    <w:rsid w:val="006C0610"/>
    <w:rsid w:val="006D5A55"/>
    <w:rsid w:val="006E4439"/>
    <w:rsid w:val="006E613D"/>
    <w:rsid w:val="006F1694"/>
    <w:rsid w:val="00751E0C"/>
    <w:rsid w:val="00764079"/>
    <w:rsid w:val="007640B8"/>
    <w:rsid w:val="00774894"/>
    <w:rsid w:val="0077521B"/>
    <w:rsid w:val="007A0865"/>
    <w:rsid w:val="007D0B8F"/>
    <w:rsid w:val="008071E0"/>
    <w:rsid w:val="00812AC4"/>
    <w:rsid w:val="008573B9"/>
    <w:rsid w:val="008A14AA"/>
    <w:rsid w:val="008A5FA0"/>
    <w:rsid w:val="008B751F"/>
    <w:rsid w:val="008C5249"/>
    <w:rsid w:val="008D0968"/>
    <w:rsid w:val="008E432A"/>
    <w:rsid w:val="00950085"/>
    <w:rsid w:val="009843FA"/>
    <w:rsid w:val="00987296"/>
    <w:rsid w:val="009B2982"/>
    <w:rsid w:val="009B2A41"/>
    <w:rsid w:val="009C4C73"/>
    <w:rsid w:val="009E3B3D"/>
    <w:rsid w:val="00A170B3"/>
    <w:rsid w:val="00A2115F"/>
    <w:rsid w:val="00A2790D"/>
    <w:rsid w:val="00AA6240"/>
    <w:rsid w:val="00AF286F"/>
    <w:rsid w:val="00B01BAC"/>
    <w:rsid w:val="00B16984"/>
    <w:rsid w:val="00B31A69"/>
    <w:rsid w:val="00B739CE"/>
    <w:rsid w:val="00B903AC"/>
    <w:rsid w:val="00BB1206"/>
    <w:rsid w:val="00BE3939"/>
    <w:rsid w:val="00C52D3F"/>
    <w:rsid w:val="00C6213F"/>
    <w:rsid w:val="00CC7CC9"/>
    <w:rsid w:val="00CF0E16"/>
    <w:rsid w:val="00D048DE"/>
    <w:rsid w:val="00D04961"/>
    <w:rsid w:val="00D32BC9"/>
    <w:rsid w:val="00D4247B"/>
    <w:rsid w:val="00D647D9"/>
    <w:rsid w:val="00D74BE6"/>
    <w:rsid w:val="00DC6AED"/>
    <w:rsid w:val="00DC7B96"/>
    <w:rsid w:val="00E04EE5"/>
    <w:rsid w:val="00E31D9A"/>
    <w:rsid w:val="00E34F80"/>
    <w:rsid w:val="00E45901"/>
    <w:rsid w:val="00E65CB5"/>
    <w:rsid w:val="00E706BF"/>
    <w:rsid w:val="00E91199"/>
    <w:rsid w:val="00E96116"/>
    <w:rsid w:val="00EA20FD"/>
    <w:rsid w:val="00EE1CCC"/>
    <w:rsid w:val="00EF02C9"/>
    <w:rsid w:val="00EF5060"/>
    <w:rsid w:val="00EF6174"/>
    <w:rsid w:val="00F018D1"/>
    <w:rsid w:val="00F26C63"/>
    <w:rsid w:val="00F72B9E"/>
    <w:rsid w:val="00F85D9A"/>
    <w:rsid w:val="00F94241"/>
    <w:rsid w:val="00FB3A04"/>
    <w:rsid w:val="00FE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9628"/>
  <w15:chartTrackingRefBased/>
  <w15:docId w15:val="{2C7BDDAA-EEAE-4268-BF6E-F5E55CD2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2EAB"/>
    <w:rPr>
      <w:sz w:val="16"/>
      <w:szCs w:val="16"/>
    </w:rPr>
  </w:style>
  <w:style w:type="paragraph" w:styleId="CommentText">
    <w:name w:val="annotation text"/>
    <w:basedOn w:val="Normal"/>
    <w:link w:val="CommentTextChar"/>
    <w:uiPriority w:val="99"/>
    <w:semiHidden/>
    <w:unhideWhenUsed/>
    <w:rsid w:val="001C2EAB"/>
    <w:pPr>
      <w:spacing w:line="240" w:lineRule="auto"/>
    </w:pPr>
    <w:rPr>
      <w:sz w:val="20"/>
      <w:szCs w:val="20"/>
    </w:rPr>
  </w:style>
  <w:style w:type="character" w:customStyle="1" w:styleId="CommentTextChar">
    <w:name w:val="Comment Text Char"/>
    <w:basedOn w:val="DefaultParagraphFont"/>
    <w:link w:val="CommentText"/>
    <w:uiPriority w:val="99"/>
    <w:semiHidden/>
    <w:rsid w:val="001C2EAB"/>
    <w:rPr>
      <w:sz w:val="20"/>
      <w:szCs w:val="20"/>
    </w:rPr>
  </w:style>
  <w:style w:type="paragraph" w:styleId="CommentSubject">
    <w:name w:val="annotation subject"/>
    <w:basedOn w:val="CommentText"/>
    <w:next w:val="CommentText"/>
    <w:link w:val="CommentSubjectChar"/>
    <w:uiPriority w:val="99"/>
    <w:semiHidden/>
    <w:unhideWhenUsed/>
    <w:rsid w:val="001C2EAB"/>
    <w:rPr>
      <w:b/>
      <w:bCs/>
    </w:rPr>
  </w:style>
  <w:style w:type="character" w:customStyle="1" w:styleId="CommentSubjectChar">
    <w:name w:val="Comment Subject Char"/>
    <w:basedOn w:val="CommentTextChar"/>
    <w:link w:val="CommentSubject"/>
    <w:uiPriority w:val="99"/>
    <w:semiHidden/>
    <w:rsid w:val="001C2EAB"/>
    <w:rPr>
      <w:b/>
      <w:bCs/>
      <w:sz w:val="20"/>
      <w:szCs w:val="20"/>
    </w:rPr>
  </w:style>
  <w:style w:type="paragraph" w:styleId="BalloonText">
    <w:name w:val="Balloon Text"/>
    <w:basedOn w:val="Normal"/>
    <w:link w:val="BalloonTextChar"/>
    <w:uiPriority w:val="99"/>
    <w:semiHidden/>
    <w:unhideWhenUsed/>
    <w:rsid w:val="001C2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EAB"/>
    <w:rPr>
      <w:rFonts w:ascii="Segoe UI" w:hAnsi="Segoe UI" w:cs="Segoe UI"/>
      <w:sz w:val="18"/>
      <w:szCs w:val="18"/>
    </w:rPr>
  </w:style>
  <w:style w:type="paragraph" w:styleId="ListParagraph">
    <w:name w:val="List Paragraph"/>
    <w:basedOn w:val="Normal"/>
    <w:uiPriority w:val="34"/>
    <w:qFormat/>
    <w:rsid w:val="00E96116"/>
    <w:pPr>
      <w:ind w:left="720"/>
      <w:contextualSpacing/>
    </w:pPr>
  </w:style>
  <w:style w:type="paragraph" w:customStyle="1" w:styleId="Default">
    <w:name w:val="Default"/>
    <w:rsid w:val="004B3AC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C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F04"/>
  </w:style>
  <w:style w:type="paragraph" w:styleId="Footer">
    <w:name w:val="footer"/>
    <w:basedOn w:val="Normal"/>
    <w:link w:val="FooterChar"/>
    <w:uiPriority w:val="99"/>
    <w:unhideWhenUsed/>
    <w:rsid w:val="0032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F04"/>
  </w:style>
  <w:style w:type="character" w:styleId="Hyperlink">
    <w:name w:val="Hyperlink"/>
    <w:basedOn w:val="DefaultParagraphFont"/>
    <w:uiPriority w:val="99"/>
    <w:unhideWhenUsed/>
    <w:rsid w:val="00774894"/>
    <w:rPr>
      <w:color w:val="0563C1" w:themeColor="hyperlink"/>
      <w:u w:val="single"/>
    </w:rPr>
  </w:style>
  <w:style w:type="character" w:styleId="PlaceholderText">
    <w:name w:val="Placeholder Text"/>
    <w:basedOn w:val="DefaultParagraphFont"/>
    <w:uiPriority w:val="99"/>
    <w:semiHidden/>
    <w:rsid w:val="007D0B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egreedays.net/introduction"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CFA3582B708B4DA42C5A7D8DA93907" ma:contentTypeVersion="0" ma:contentTypeDescription="Create a new document." ma:contentTypeScope="" ma:versionID="36a56d4befe9059ab4ba2cecdee9122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ADAF14-E2C4-4283-80D8-6D0564A49C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546DA3-424C-4101-9149-3F3B99B72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BAEE68-A823-4E2F-9E1E-2A0A9E06B6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Hauch</dc:creator>
  <cp:keywords/>
  <dc:description/>
  <cp:lastModifiedBy>Jianhua Fan</cp:lastModifiedBy>
  <cp:revision>77</cp:revision>
  <cp:lastPrinted>2021-11-05T16:18:00Z</cp:lastPrinted>
  <dcterms:created xsi:type="dcterms:W3CDTF">2021-09-08T08:38:00Z</dcterms:created>
  <dcterms:modified xsi:type="dcterms:W3CDTF">2021-11-17T12:21:00Z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0x01010031CFA3582B708B4DA42C5A7D8DA93907</vt:lpwstr>
  </property>
</Properties>
</file>