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188F2" w14:textId="77777777" w:rsidR="00806499" w:rsidRPr="00806499" w:rsidRDefault="00806499" w:rsidP="008064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  <w14:ligatures w14:val="none"/>
        </w:rPr>
      </w:pPr>
      <w:r w:rsidRPr="008064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  <w14:ligatures w14:val="none"/>
        </w:rPr>
        <w:t>Results and Discussion</w:t>
      </w:r>
    </w:p>
    <w:p w14:paraId="1C1F7B0A" w14:textId="77777777" w:rsidR="00806499" w:rsidRPr="00806499" w:rsidRDefault="00806499" w:rsidP="008064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de-DE"/>
          <w14:ligatures w14:val="none"/>
        </w:rPr>
      </w:pPr>
      <w:r w:rsidRPr="008064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de-DE"/>
          <w14:ligatures w14:val="none"/>
        </w:rPr>
        <w:t>Overall Approach</w:t>
      </w:r>
    </w:p>
    <w:p w14:paraId="7EC00146" w14:textId="77777777" w:rsidR="00806499" w:rsidRPr="00806499" w:rsidRDefault="00806499" w:rsidP="008064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806499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We investigated whether clinical and pathological features could explain variation in paranodal periodicity of </w:t>
      </w:r>
      <w:r w:rsidRPr="00806499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Caspr1, NF155, and NF186</w:t>
      </w:r>
      <w:r w:rsidRPr="00806499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in a small cohort of </w:t>
      </w:r>
      <w:r w:rsidRPr="00806499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21 diabetic patients with neuropathy</w:t>
      </w:r>
      <w:r w:rsidRPr="00806499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. Because of the limited sample size, we combined multiple approaches:</w:t>
      </w:r>
    </w:p>
    <w:p w14:paraId="26FDE80C" w14:textId="77777777" w:rsidR="00806499" w:rsidRPr="00806499" w:rsidRDefault="00806499" w:rsidP="0080649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0649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Regression models (linear, LASSO)</w:t>
      </w:r>
    </w:p>
    <w:p w14:paraId="75BBD385" w14:textId="77777777" w:rsidR="00806499" w:rsidRPr="00806499" w:rsidRDefault="00806499" w:rsidP="0080649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806499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Machine learning (Random Forest, decision trees, SHAP interpretation)</w:t>
      </w:r>
    </w:p>
    <w:p w14:paraId="41AE9A3D" w14:textId="77777777" w:rsidR="00806499" w:rsidRPr="00806499" w:rsidRDefault="00806499" w:rsidP="0080649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806499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Non-parametric statistical tests (Spearman, Mann–Whitney, Kruskal–Wallis, bootstrap resampling)</w:t>
      </w:r>
    </w:p>
    <w:p w14:paraId="625FF8FD" w14:textId="77777777" w:rsidR="00806499" w:rsidRPr="00806499" w:rsidRDefault="00806499" w:rsidP="0080649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0649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Visualization methods (PCA, UMAP)</w:t>
      </w:r>
    </w:p>
    <w:p w14:paraId="16DFF228" w14:textId="77777777" w:rsidR="00806499" w:rsidRPr="00806499" w:rsidRDefault="00806499" w:rsidP="008064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806499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This layered strategy allowed us to identify consistent signals while minimizing overfitting.</w:t>
      </w:r>
    </w:p>
    <w:p w14:paraId="115283EF" w14:textId="77777777" w:rsidR="00806499" w:rsidRPr="00806499" w:rsidRDefault="00806499" w:rsidP="008064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de-DE"/>
          <w14:ligatures w14:val="none"/>
        </w:rPr>
      </w:pPr>
      <w:r w:rsidRPr="008064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de-DE"/>
          <w14:ligatures w14:val="none"/>
        </w:rPr>
        <w:t>Random Forest and Regression Analyses</w:t>
      </w:r>
    </w:p>
    <w:p w14:paraId="259C32FB" w14:textId="77777777" w:rsidR="00806499" w:rsidRPr="00806499" w:rsidRDefault="00806499" w:rsidP="008064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806499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Complex models (linear regression, LASSO, Random Forest) performed poorly in terms of predictive accuracy (negative or near-zero R² for NF155 and NF186, weakly positive for Caspr1). This reflects clear </w:t>
      </w:r>
      <w:r w:rsidRPr="00806499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overfitting</w:t>
      </w:r>
      <w:r w:rsidRPr="00806499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in a dataset of only 21 cases.</w:t>
      </w:r>
    </w:p>
    <w:p w14:paraId="745C81C6" w14:textId="77777777" w:rsidR="00806499" w:rsidRPr="00806499" w:rsidRDefault="00806499" w:rsidP="008064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806499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Nevertheless, </w:t>
      </w:r>
      <w:r w:rsidRPr="00806499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Random Forest feature importance and SHAP values</w:t>
      </w:r>
      <w:r w:rsidRPr="00806499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repeatedly pointed to </w:t>
      </w:r>
      <w:r w:rsidRPr="00806499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Neuropathic Pain Score (NPSI)</w:t>
      </w:r>
      <w:r w:rsidRPr="00806499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and </w:t>
      </w:r>
      <w:r w:rsidRPr="00806499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Intraepidermal Nerve Fiber Density (IENFD)</w:t>
      </w:r>
      <w:r w:rsidRPr="00806499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as the most relevant predictors of Caspr1. For NF155 and NF186, potential contributions of </w:t>
      </w:r>
      <w:r w:rsidRPr="00806499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NIS-LL</w:t>
      </w:r>
      <w:r w:rsidRPr="00806499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, </w:t>
      </w:r>
      <w:r w:rsidRPr="00806499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sural SNAP</w:t>
      </w:r>
      <w:r w:rsidRPr="00806499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, and </w:t>
      </w:r>
      <w:r w:rsidRPr="00806499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disease duration</w:t>
      </w:r>
      <w:r w:rsidRPr="00806499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appeared, but these were inconsistent across methods.</w:t>
      </w:r>
    </w:p>
    <w:p w14:paraId="3637EC41" w14:textId="77777777" w:rsidR="00806499" w:rsidRPr="00806499" w:rsidRDefault="00806499" w:rsidP="008064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de-DE"/>
          <w14:ligatures w14:val="none"/>
        </w:rPr>
      </w:pPr>
      <w:r w:rsidRPr="008064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de-DE"/>
          <w14:ligatures w14:val="none"/>
        </w:rPr>
        <w:t>Non-parametric Tests</w:t>
      </w:r>
    </w:p>
    <w:p w14:paraId="1A6F4C09" w14:textId="77777777" w:rsidR="00806499" w:rsidRPr="00806499" w:rsidRDefault="00806499" w:rsidP="008064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806499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Rank-based tests provided more robust results:</w:t>
      </w:r>
    </w:p>
    <w:p w14:paraId="3AC4C79E" w14:textId="77777777" w:rsidR="00806499" w:rsidRPr="00806499" w:rsidRDefault="00806499" w:rsidP="0080649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806499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Caspr1 periodicity increased with higher NPSI</w:t>
      </w:r>
      <w:r w:rsidRPr="00806499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(Spearman </w:t>
      </w:r>
      <w:r w:rsidRPr="0080649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ρ</w:t>
      </w:r>
      <w:r w:rsidRPr="00806499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=0.61, p=0.004, FDR q=0.04).</w:t>
      </w:r>
    </w:p>
    <w:p w14:paraId="2A2AC3C7" w14:textId="77777777" w:rsidR="00806499" w:rsidRPr="00806499" w:rsidRDefault="00806499" w:rsidP="0080649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806499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Caspr1 periodicity decreased with lower IENFD</w:t>
      </w:r>
      <w:r w:rsidRPr="00806499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(</w:t>
      </w:r>
      <w:r w:rsidRPr="0080649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ρ</w:t>
      </w:r>
      <w:r w:rsidRPr="00806499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=–0.50, p=0.022).</w:t>
      </w:r>
    </w:p>
    <w:p w14:paraId="45A578CB" w14:textId="77777777" w:rsidR="00806499" w:rsidRPr="00806499" w:rsidRDefault="00806499" w:rsidP="0080649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806499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Other features (HbA1c, duration, sural SNAP, SAS, NIS-LL, diabetes type, sex) showed no reproducible associations.</w:t>
      </w:r>
    </w:p>
    <w:p w14:paraId="7817D2DE" w14:textId="77777777" w:rsidR="00806499" w:rsidRPr="00806499" w:rsidRDefault="00806499" w:rsidP="0080649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806499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Bootstrap analysis confirmed that NPSI and IENFD were the </w:t>
      </w:r>
      <w:r w:rsidRPr="00806499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most stable signals</w:t>
      </w:r>
      <w:r w:rsidRPr="00806499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.</w:t>
      </w:r>
    </w:p>
    <w:p w14:paraId="66BE1F5B" w14:textId="77777777" w:rsidR="00806499" w:rsidRPr="00806499" w:rsidRDefault="00806499" w:rsidP="008064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de-DE"/>
          <w14:ligatures w14:val="none"/>
        </w:rPr>
      </w:pPr>
      <w:r w:rsidRPr="008064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de-DE"/>
          <w14:ligatures w14:val="none"/>
        </w:rPr>
        <w:t>Partial Correlations</w:t>
      </w:r>
    </w:p>
    <w:p w14:paraId="26C5D268" w14:textId="77777777" w:rsidR="00806499" w:rsidRPr="00806499" w:rsidRDefault="00806499" w:rsidP="008064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806499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When controlling for </w:t>
      </w:r>
      <w:r w:rsidRPr="00806499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age</w:t>
      </w:r>
      <w:r w:rsidRPr="00806499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and </w:t>
      </w:r>
      <w:r w:rsidRPr="00806499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disease duration</w:t>
      </w:r>
      <w:r w:rsidRPr="00806499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, the associations between Caspr1 and both NPSI (</w:t>
      </w:r>
      <w:r w:rsidRPr="0080649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ρ</w:t>
      </w:r>
      <w:r w:rsidRPr="00806499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=0.66, p=0.001) and IENFD (</w:t>
      </w:r>
      <w:r w:rsidRPr="0080649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ρ</w:t>
      </w:r>
      <w:r w:rsidRPr="00806499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=–0.53, p=0.014) remained significant. This indicates that these signals are not confounded by general demographic or disease duration effects.</w:t>
      </w:r>
    </w:p>
    <w:p w14:paraId="564F3174" w14:textId="77777777" w:rsidR="00806499" w:rsidRPr="00806499" w:rsidRDefault="00806499" w:rsidP="008064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de-DE"/>
          <w14:ligatures w14:val="none"/>
        </w:rPr>
      </w:pPr>
      <w:r w:rsidRPr="008064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de-DE"/>
          <w14:ligatures w14:val="none"/>
        </w:rPr>
        <w:t>Visualization (PCA and UMAP)</w:t>
      </w:r>
    </w:p>
    <w:p w14:paraId="37290D2D" w14:textId="77777777" w:rsidR="00806499" w:rsidRPr="00806499" w:rsidRDefault="00806499" w:rsidP="008064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806499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lastRenderedPageBreak/>
        <w:t xml:space="preserve">Dimensionality reduction using </w:t>
      </w:r>
      <w:r w:rsidRPr="00806499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NPSI, IENFD, and duration</w:t>
      </w:r>
      <w:r w:rsidRPr="00806499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revealed that Caspr1 values aligned along a gradient:</w:t>
      </w:r>
    </w:p>
    <w:p w14:paraId="3CEB4F9D" w14:textId="77777777" w:rsidR="00806499" w:rsidRPr="00806499" w:rsidRDefault="00806499" w:rsidP="0080649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806499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High NPSI + Low IENFD → High Caspr1 periodicity</w:t>
      </w:r>
    </w:p>
    <w:p w14:paraId="2A5A12D4" w14:textId="77777777" w:rsidR="00806499" w:rsidRPr="00806499" w:rsidRDefault="00806499" w:rsidP="0080649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806499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Low NPSI + High IENFD → Low Caspr1 periodicity</w:t>
      </w:r>
    </w:p>
    <w:p w14:paraId="5C910BDB" w14:textId="77777777" w:rsidR="00806499" w:rsidRPr="00806499" w:rsidRDefault="00806499" w:rsidP="008064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806499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This suggests Caspr1 reflects an underlying </w:t>
      </w:r>
      <w:r w:rsidRPr="00806499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neuropathy severity axis</w:t>
      </w:r>
      <w:r w:rsidRPr="00806499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that integrates subjective pain and objective fiber loss.</w:t>
      </w:r>
    </w:p>
    <w:p w14:paraId="3CEA3C23" w14:textId="77777777" w:rsidR="00806499" w:rsidRPr="00806499" w:rsidRDefault="00806499" w:rsidP="008064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de-DE"/>
          <w14:ligatures w14:val="none"/>
        </w:rPr>
      </w:pPr>
      <w:r w:rsidRPr="008064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de-DE"/>
          <w14:ligatures w14:val="none"/>
        </w:rPr>
        <w:t>Decision Tree Rules</w:t>
      </w:r>
    </w:p>
    <w:p w14:paraId="0111E169" w14:textId="77777777" w:rsidR="00806499" w:rsidRPr="00806499" w:rsidRDefault="00806499" w:rsidP="008064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806499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A shallow decision tree identified simple and interpretable rules for classifying patients into high vs low Caspr1 periodicity (median threshold ~313 nm):</w:t>
      </w:r>
    </w:p>
    <w:p w14:paraId="260132B1" w14:textId="77777777" w:rsidR="00806499" w:rsidRPr="00806499" w:rsidRDefault="00806499" w:rsidP="0080649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0649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IENFD ≤ 2.85 fibers/mm → High Caspr1</w:t>
      </w:r>
    </w:p>
    <w:p w14:paraId="170276F6" w14:textId="77777777" w:rsidR="00806499" w:rsidRPr="00806499" w:rsidRDefault="00806499" w:rsidP="0080649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0649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IENFD &gt; 2.85 fibers/mm → Low Caspr1</w:t>
      </w:r>
    </w:p>
    <w:p w14:paraId="549A855C" w14:textId="77777777" w:rsidR="00806499" w:rsidRPr="00806499" w:rsidRDefault="00806499" w:rsidP="008064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806499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This rule achieved an </w:t>
      </w:r>
      <w:r w:rsidRPr="00806499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accuracy of ~71% and AUC ~0.65 (LOOCV)</w:t>
      </w:r>
      <w:r w:rsidRPr="00806499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. Adding age or duration did not improve prediction, confirming that </w:t>
      </w:r>
      <w:r w:rsidRPr="00806499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fiber density and pain are the main drivers</w:t>
      </w:r>
      <w:r w:rsidRPr="00806499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.</w:t>
      </w:r>
    </w:p>
    <w:p w14:paraId="23BA58A7" w14:textId="77777777" w:rsidR="00806499" w:rsidRPr="00806499" w:rsidRDefault="00806499" w:rsidP="008064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de-DE"/>
          <w14:ligatures w14:val="none"/>
        </w:rPr>
      </w:pPr>
      <w:r w:rsidRPr="008064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de-DE"/>
          <w14:ligatures w14:val="none"/>
        </w:rPr>
        <w:t>Summary of Key Features and Thresholds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8"/>
        <w:gridCol w:w="1750"/>
        <w:gridCol w:w="1629"/>
        <w:gridCol w:w="3225"/>
      </w:tblGrid>
      <w:tr w:rsidR="00806499" w:rsidRPr="00806499" w14:paraId="76E989F8" w14:textId="77777777" w:rsidTr="008064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E7BAB0" w14:textId="77777777" w:rsidR="00806499" w:rsidRPr="00806499" w:rsidRDefault="00806499" w:rsidP="008064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806499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AF1B85E" w14:textId="77777777" w:rsidR="00806499" w:rsidRPr="00806499" w:rsidRDefault="00806499" w:rsidP="008064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806499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Association with Caspr1</w:t>
            </w:r>
          </w:p>
        </w:tc>
        <w:tc>
          <w:tcPr>
            <w:tcW w:w="0" w:type="auto"/>
            <w:vAlign w:val="center"/>
            <w:hideMark/>
          </w:tcPr>
          <w:p w14:paraId="063AE477" w14:textId="77777777" w:rsidR="00806499" w:rsidRPr="00806499" w:rsidRDefault="00806499" w:rsidP="008064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806499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Threshold / Rule</w:t>
            </w:r>
          </w:p>
        </w:tc>
        <w:tc>
          <w:tcPr>
            <w:tcW w:w="0" w:type="auto"/>
            <w:vAlign w:val="center"/>
            <w:hideMark/>
          </w:tcPr>
          <w:p w14:paraId="1C5B5571" w14:textId="77777777" w:rsidR="00806499" w:rsidRPr="00806499" w:rsidRDefault="00806499" w:rsidP="008064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806499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Interpretation</w:t>
            </w:r>
          </w:p>
        </w:tc>
      </w:tr>
      <w:tr w:rsidR="00806499" w:rsidRPr="00806499" w14:paraId="5D84C0FA" w14:textId="77777777" w:rsidTr="008064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ED897" w14:textId="77777777" w:rsidR="00806499" w:rsidRPr="00806499" w:rsidRDefault="00806499" w:rsidP="008064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06499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NPSI (Neuropathic Pain Score)</w:t>
            </w:r>
          </w:p>
        </w:tc>
        <w:tc>
          <w:tcPr>
            <w:tcW w:w="0" w:type="auto"/>
            <w:vAlign w:val="center"/>
            <w:hideMark/>
          </w:tcPr>
          <w:p w14:paraId="69A80F77" w14:textId="77777777" w:rsidR="00806499" w:rsidRPr="00806499" w:rsidRDefault="00806499" w:rsidP="008064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06499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Positive correlation (ρ≈0.61)</w:t>
            </w:r>
          </w:p>
        </w:tc>
        <w:tc>
          <w:tcPr>
            <w:tcW w:w="0" w:type="auto"/>
            <w:vAlign w:val="center"/>
            <w:hideMark/>
          </w:tcPr>
          <w:p w14:paraId="6F6636BF" w14:textId="77777777" w:rsidR="00806499" w:rsidRPr="00806499" w:rsidRDefault="00806499" w:rsidP="008064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06499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Higher pain → higher Caspr1</w:t>
            </w:r>
          </w:p>
        </w:tc>
        <w:tc>
          <w:tcPr>
            <w:tcW w:w="0" w:type="auto"/>
            <w:vAlign w:val="center"/>
            <w:hideMark/>
          </w:tcPr>
          <w:p w14:paraId="3F4F3A84" w14:textId="77777777" w:rsidR="00806499" w:rsidRPr="00806499" w:rsidRDefault="00806499" w:rsidP="008064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 w:eastAsia="de-DE"/>
                <w14:ligatures w14:val="none"/>
              </w:rPr>
            </w:pPr>
            <w:r w:rsidRPr="00806499">
              <w:rPr>
                <w:rFonts w:ascii="Times New Roman" w:eastAsia="Times New Roman" w:hAnsi="Times New Roman" w:cs="Times New Roman"/>
                <w:kern w:val="0"/>
                <w:lang w:val="en-US" w:eastAsia="de-DE"/>
                <w14:ligatures w14:val="none"/>
              </w:rPr>
              <w:t>Paranodal disruption relates to subjective pain experience</w:t>
            </w:r>
          </w:p>
        </w:tc>
      </w:tr>
      <w:tr w:rsidR="00806499" w:rsidRPr="00806499" w14:paraId="6A877B78" w14:textId="77777777" w:rsidTr="008064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C2DA8" w14:textId="77777777" w:rsidR="00806499" w:rsidRPr="00806499" w:rsidRDefault="00806499" w:rsidP="008064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06499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IENFD (fibers/mm)</w:t>
            </w:r>
          </w:p>
        </w:tc>
        <w:tc>
          <w:tcPr>
            <w:tcW w:w="0" w:type="auto"/>
            <w:vAlign w:val="center"/>
            <w:hideMark/>
          </w:tcPr>
          <w:p w14:paraId="27A06305" w14:textId="77777777" w:rsidR="00806499" w:rsidRPr="00806499" w:rsidRDefault="00806499" w:rsidP="008064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06499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Negative correlation (ρ≈–0.50)</w:t>
            </w:r>
          </w:p>
        </w:tc>
        <w:tc>
          <w:tcPr>
            <w:tcW w:w="0" w:type="auto"/>
            <w:vAlign w:val="center"/>
            <w:hideMark/>
          </w:tcPr>
          <w:p w14:paraId="4F037A40" w14:textId="77777777" w:rsidR="00806499" w:rsidRPr="00806499" w:rsidRDefault="00806499" w:rsidP="008064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06499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≤ 2.85 → high Caspr1</w:t>
            </w:r>
          </w:p>
        </w:tc>
        <w:tc>
          <w:tcPr>
            <w:tcW w:w="0" w:type="auto"/>
            <w:vAlign w:val="center"/>
            <w:hideMark/>
          </w:tcPr>
          <w:p w14:paraId="5375D55F" w14:textId="77777777" w:rsidR="00806499" w:rsidRPr="00806499" w:rsidRDefault="00806499" w:rsidP="008064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 w:eastAsia="de-DE"/>
                <w14:ligatures w14:val="none"/>
              </w:rPr>
            </w:pPr>
            <w:r w:rsidRPr="00806499">
              <w:rPr>
                <w:rFonts w:ascii="Times New Roman" w:eastAsia="Times New Roman" w:hAnsi="Times New Roman" w:cs="Times New Roman"/>
                <w:kern w:val="0"/>
                <w:lang w:val="en-US" w:eastAsia="de-DE"/>
                <w14:ligatures w14:val="none"/>
              </w:rPr>
              <w:t>Fiber loss strongly predicts paranodal changes</w:t>
            </w:r>
          </w:p>
        </w:tc>
      </w:tr>
      <w:tr w:rsidR="00806499" w:rsidRPr="00806499" w14:paraId="7F92CB0C" w14:textId="77777777" w:rsidTr="008064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8A241" w14:textId="77777777" w:rsidR="00806499" w:rsidRPr="00806499" w:rsidRDefault="00806499" w:rsidP="008064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 w:eastAsia="de-DE"/>
                <w14:ligatures w14:val="none"/>
              </w:rPr>
            </w:pPr>
            <w:r w:rsidRPr="00806499">
              <w:rPr>
                <w:rFonts w:ascii="Times New Roman" w:eastAsia="Times New Roman" w:hAnsi="Times New Roman" w:cs="Times New Roman"/>
                <w:kern w:val="0"/>
                <w:lang w:val="en-US" w:eastAsia="de-DE"/>
                <w14:ligatures w14:val="none"/>
              </w:rPr>
              <w:t>NIS-LL (clinical neuropathy score)</w:t>
            </w:r>
          </w:p>
        </w:tc>
        <w:tc>
          <w:tcPr>
            <w:tcW w:w="0" w:type="auto"/>
            <w:vAlign w:val="center"/>
            <w:hideMark/>
          </w:tcPr>
          <w:p w14:paraId="7C957485" w14:textId="77777777" w:rsidR="00806499" w:rsidRPr="00806499" w:rsidRDefault="00806499" w:rsidP="008064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06499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Weak, inconsistent</w:t>
            </w:r>
          </w:p>
        </w:tc>
        <w:tc>
          <w:tcPr>
            <w:tcW w:w="0" w:type="auto"/>
            <w:vAlign w:val="center"/>
            <w:hideMark/>
          </w:tcPr>
          <w:p w14:paraId="0CA41B83" w14:textId="77777777" w:rsidR="00806499" w:rsidRPr="00806499" w:rsidRDefault="00806499" w:rsidP="008064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06499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No clear cutoff</w:t>
            </w:r>
          </w:p>
        </w:tc>
        <w:tc>
          <w:tcPr>
            <w:tcW w:w="0" w:type="auto"/>
            <w:vAlign w:val="center"/>
            <w:hideMark/>
          </w:tcPr>
          <w:p w14:paraId="0EC03A8C" w14:textId="77777777" w:rsidR="00806499" w:rsidRPr="00806499" w:rsidRDefault="00806499" w:rsidP="008064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 w:eastAsia="de-DE"/>
                <w14:ligatures w14:val="none"/>
              </w:rPr>
            </w:pPr>
            <w:r w:rsidRPr="00806499">
              <w:rPr>
                <w:rFonts w:ascii="Times New Roman" w:eastAsia="Times New Roman" w:hAnsi="Times New Roman" w:cs="Times New Roman"/>
                <w:kern w:val="0"/>
                <w:lang w:val="en-US" w:eastAsia="de-DE"/>
                <w14:ligatures w14:val="none"/>
              </w:rPr>
              <w:t>May play a role but not stable in this dataset</w:t>
            </w:r>
          </w:p>
        </w:tc>
      </w:tr>
      <w:tr w:rsidR="00806499" w:rsidRPr="00806499" w14:paraId="4256DC72" w14:textId="77777777" w:rsidTr="008064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4826C" w14:textId="77777777" w:rsidR="00806499" w:rsidRPr="00806499" w:rsidRDefault="00806499" w:rsidP="008064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06499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Sural SNAP amplitude</w:t>
            </w:r>
          </w:p>
        </w:tc>
        <w:tc>
          <w:tcPr>
            <w:tcW w:w="0" w:type="auto"/>
            <w:vAlign w:val="center"/>
            <w:hideMark/>
          </w:tcPr>
          <w:p w14:paraId="1F8C34D7" w14:textId="77777777" w:rsidR="00806499" w:rsidRPr="00806499" w:rsidRDefault="00806499" w:rsidP="008064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06499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Weak, inconsistent</w:t>
            </w:r>
          </w:p>
        </w:tc>
        <w:tc>
          <w:tcPr>
            <w:tcW w:w="0" w:type="auto"/>
            <w:vAlign w:val="center"/>
            <w:hideMark/>
          </w:tcPr>
          <w:p w14:paraId="60D3DA25" w14:textId="77777777" w:rsidR="00806499" w:rsidRPr="00806499" w:rsidRDefault="00806499" w:rsidP="008064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06499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No clear cutoff</w:t>
            </w:r>
          </w:p>
        </w:tc>
        <w:tc>
          <w:tcPr>
            <w:tcW w:w="0" w:type="auto"/>
            <w:vAlign w:val="center"/>
            <w:hideMark/>
          </w:tcPr>
          <w:p w14:paraId="3A64A691" w14:textId="77777777" w:rsidR="00806499" w:rsidRPr="00806499" w:rsidRDefault="00806499" w:rsidP="008064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06499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Possible secondary influence</w:t>
            </w:r>
          </w:p>
        </w:tc>
      </w:tr>
      <w:tr w:rsidR="00806499" w:rsidRPr="00806499" w14:paraId="27816DCA" w14:textId="77777777" w:rsidTr="008064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3DE1A" w14:textId="77777777" w:rsidR="00806499" w:rsidRPr="00806499" w:rsidRDefault="00806499" w:rsidP="008064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 w:eastAsia="de-DE"/>
                <w14:ligatures w14:val="none"/>
              </w:rPr>
            </w:pPr>
            <w:r w:rsidRPr="00806499">
              <w:rPr>
                <w:rFonts w:ascii="Times New Roman" w:eastAsia="Times New Roman" w:hAnsi="Times New Roman" w:cs="Times New Roman"/>
                <w:kern w:val="0"/>
                <w:lang w:val="en-US" w:eastAsia="de-DE"/>
                <w14:ligatures w14:val="none"/>
              </w:rPr>
              <w:t>HbA1c, age, disease duration, SAS, diabetes type, sex</w:t>
            </w:r>
          </w:p>
        </w:tc>
        <w:tc>
          <w:tcPr>
            <w:tcW w:w="0" w:type="auto"/>
            <w:vAlign w:val="center"/>
            <w:hideMark/>
          </w:tcPr>
          <w:p w14:paraId="417C595F" w14:textId="77777777" w:rsidR="00806499" w:rsidRPr="00806499" w:rsidRDefault="00806499" w:rsidP="008064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06499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No stable association</w:t>
            </w:r>
          </w:p>
        </w:tc>
        <w:tc>
          <w:tcPr>
            <w:tcW w:w="0" w:type="auto"/>
            <w:vAlign w:val="center"/>
            <w:hideMark/>
          </w:tcPr>
          <w:p w14:paraId="5A7D67C1" w14:textId="77777777" w:rsidR="00806499" w:rsidRPr="00806499" w:rsidRDefault="00806499" w:rsidP="008064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06499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18023394" w14:textId="77777777" w:rsidR="00806499" w:rsidRPr="00806499" w:rsidRDefault="00806499" w:rsidP="008064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 w:eastAsia="de-DE"/>
                <w14:ligatures w14:val="none"/>
              </w:rPr>
            </w:pPr>
            <w:r w:rsidRPr="00806499">
              <w:rPr>
                <w:rFonts w:ascii="Times New Roman" w:eastAsia="Times New Roman" w:hAnsi="Times New Roman" w:cs="Times New Roman"/>
                <w:kern w:val="0"/>
                <w:lang w:val="en-US" w:eastAsia="de-DE"/>
                <w14:ligatures w14:val="none"/>
              </w:rPr>
              <w:t>Caspr1 changes are not primarily driven by systemic or demographic factors</w:t>
            </w:r>
          </w:p>
        </w:tc>
      </w:tr>
    </w:tbl>
    <w:p w14:paraId="4101C776" w14:textId="77777777" w:rsidR="00806499" w:rsidRPr="00806499" w:rsidRDefault="00806499" w:rsidP="008064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8064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Biological and Clinical Interpretation</w:t>
      </w:r>
    </w:p>
    <w:p w14:paraId="7C4DE3D0" w14:textId="77777777" w:rsidR="00806499" w:rsidRPr="00806499" w:rsidRDefault="00806499" w:rsidP="0080649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06499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Caspr1, NF155, NF186</w:t>
      </w:r>
      <w:r w:rsidRPr="00806499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are paranodal proteins critical for axon–glial junctions. </w:t>
      </w:r>
      <w:r w:rsidRPr="0080649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Altered periodicity signals structural disorganization that can impair conduction.</w:t>
      </w:r>
    </w:p>
    <w:p w14:paraId="53299C9F" w14:textId="77777777" w:rsidR="00806499" w:rsidRPr="00806499" w:rsidRDefault="00806499" w:rsidP="0080649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806499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NPSI</w:t>
      </w:r>
      <w:r w:rsidRPr="00806499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represents subjective sensory dysfunction. Its positive link to Caspr1 suggests paranodal pathology contributes directly to pain perception.</w:t>
      </w:r>
    </w:p>
    <w:p w14:paraId="7E6A558D" w14:textId="77777777" w:rsidR="00806499" w:rsidRPr="00806499" w:rsidRDefault="00806499" w:rsidP="0080649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806499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IENFD</w:t>
      </w:r>
      <w:r w:rsidRPr="00806499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is an objective histological measure of small fiber neuropathy. Its inverse link with Caspr1 supports the concept that paranodal remodeling accompanies or accelerates fiber degeneration.</w:t>
      </w:r>
    </w:p>
    <w:p w14:paraId="5061019A" w14:textId="77777777" w:rsidR="00806499" w:rsidRPr="00806499" w:rsidRDefault="00806499" w:rsidP="0080649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806499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lastRenderedPageBreak/>
        <w:t>Other variables</w:t>
      </w:r>
      <w:r w:rsidRPr="00806499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(HbA1c, age, duration) were not consistently linked, highlighting that local neuropathy severity, rather than metabolic control, drives paranodal disruption.</w:t>
      </w:r>
    </w:p>
    <w:p w14:paraId="441660A9" w14:textId="77777777" w:rsidR="00806499" w:rsidRPr="00806499" w:rsidRDefault="00806499" w:rsidP="008064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8064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Diagnostic and Research Implications</w:t>
      </w:r>
    </w:p>
    <w:p w14:paraId="2986FD80" w14:textId="77777777" w:rsidR="00806499" w:rsidRPr="00806499" w:rsidRDefault="00806499" w:rsidP="0080649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806499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Caspr1 periodicity emerges as a candidate </w:t>
      </w:r>
      <w:r w:rsidRPr="00806499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biomarker of neuropathy severity</w:t>
      </w:r>
      <w:r w:rsidRPr="00806499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, bridging subjective (pain) and objective (fiber loss) domains.</w:t>
      </w:r>
    </w:p>
    <w:p w14:paraId="3AB7E3A1" w14:textId="77777777" w:rsidR="00806499" w:rsidRPr="00806499" w:rsidRDefault="00806499" w:rsidP="0080649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806499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A </w:t>
      </w:r>
      <w:r w:rsidRPr="00806499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simple cutoff at IENFD ~2.8 fibers/mm</w:t>
      </w:r>
      <w:r w:rsidRPr="00806499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may stratify patients with paranodal disruption.</w:t>
      </w:r>
    </w:p>
    <w:p w14:paraId="3BA45FF2" w14:textId="77777777" w:rsidR="00806499" w:rsidRPr="00806499" w:rsidRDefault="00806499" w:rsidP="0080649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806499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Random Forest and SHAP analyses, while not predictive, pointed to the same features as non-parametric tests, increasing confidence in their biological relevance.</w:t>
      </w:r>
    </w:p>
    <w:p w14:paraId="2C019331" w14:textId="77777777" w:rsidR="00806499" w:rsidRPr="00806499" w:rsidRDefault="00806499" w:rsidP="0080649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806499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Decision trees offer interpretable diagnostic rules, though their accuracy is moderate.</w:t>
      </w:r>
    </w:p>
    <w:p w14:paraId="54006333" w14:textId="77777777" w:rsidR="00806499" w:rsidRPr="00806499" w:rsidRDefault="00806499" w:rsidP="008064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8064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Limitations and Next Steps</w:t>
      </w:r>
    </w:p>
    <w:p w14:paraId="2DEA72AC" w14:textId="77777777" w:rsidR="00806499" w:rsidRPr="00806499" w:rsidRDefault="00806499" w:rsidP="0080649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806499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Sample size</w:t>
      </w:r>
      <w:r w:rsidRPr="00806499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: With only 21 patients, regression and ML models overfit; results must be considered exploratory.</w:t>
      </w:r>
    </w:p>
    <w:p w14:paraId="163DED7B" w14:textId="77777777" w:rsidR="00806499" w:rsidRPr="00806499" w:rsidRDefault="00806499" w:rsidP="0080649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806499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Lack of controls</w:t>
      </w:r>
      <w:r w:rsidRPr="00806499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: Healthy and diabetic control groups are needed to establish specificity.</w:t>
      </w:r>
    </w:p>
    <w:p w14:paraId="60CC359D" w14:textId="77777777" w:rsidR="00806499" w:rsidRPr="00806499" w:rsidRDefault="00806499" w:rsidP="0080649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0649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Next steps</w:t>
      </w:r>
      <w:r w:rsidRPr="0080649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:</w:t>
      </w:r>
    </w:p>
    <w:p w14:paraId="1531AF24" w14:textId="77777777" w:rsidR="00806499" w:rsidRPr="00806499" w:rsidRDefault="00806499" w:rsidP="00806499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806499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Validate the key associations (Caspr1 ~ NPSI, Caspr1 ~ IENFD) in a </w:t>
      </w:r>
      <w:r w:rsidRPr="00806499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larger, independent cohort</w:t>
      </w:r>
      <w:r w:rsidRPr="00806499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(≥50–100 patients).</w:t>
      </w:r>
    </w:p>
    <w:p w14:paraId="2E18A928" w14:textId="77777777" w:rsidR="00806499" w:rsidRPr="00806499" w:rsidRDefault="00806499" w:rsidP="00806499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806499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Incorporate </w:t>
      </w:r>
      <w:r w:rsidRPr="00806499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controls</w:t>
      </w:r>
      <w:r w:rsidRPr="00806499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to separate disease-specific from general changes.</w:t>
      </w:r>
    </w:p>
    <w:p w14:paraId="031E3C66" w14:textId="77777777" w:rsidR="00806499" w:rsidRPr="00806499" w:rsidRDefault="00806499" w:rsidP="00806499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806499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Perform </w:t>
      </w:r>
      <w:r w:rsidRPr="00806499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longitudinal analyses</w:t>
      </w:r>
      <w:r w:rsidRPr="00806499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to test whether Caspr1 predicts progression.</w:t>
      </w:r>
    </w:p>
    <w:p w14:paraId="272F7EE4" w14:textId="38B4698C" w:rsidR="00806499" w:rsidRPr="00806499" w:rsidRDefault="00806499" w:rsidP="00F5058E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806499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Develop a </w:t>
      </w:r>
      <w:r w:rsidRPr="00806499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composite biomarker</w:t>
      </w:r>
      <w:r w:rsidRPr="00806499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combining Caspr1 periodicity, NPSI, and IENFD.</w:t>
      </w:r>
    </w:p>
    <w:p w14:paraId="6423AAD2" w14:textId="77777777" w:rsidR="00806499" w:rsidRPr="00806499" w:rsidRDefault="00806499" w:rsidP="008064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de-DE"/>
          <w14:ligatures w14:val="none"/>
        </w:rPr>
      </w:pPr>
      <w:r w:rsidRPr="008064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de-DE"/>
          <w14:ligatures w14:val="none"/>
        </w:rPr>
        <w:t>Conclusion</w:t>
      </w:r>
    </w:p>
    <w:p w14:paraId="475D2AC2" w14:textId="77777777" w:rsidR="00806499" w:rsidRDefault="00806499" w:rsidP="008064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806499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Across diverse analytical strategies, one consistent message emerged: </w:t>
      </w:r>
      <w:r w:rsidRPr="00806499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Caspr1 periodicity is closely linked to neuropathic pain and intraepidermal nerve fiber loss</w:t>
      </w:r>
      <w:r w:rsidRPr="00806499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. These dual associations make Caspr1 a promising biomarker candidate. However, validation in larger and controlled studies is essential before clinical translation.</w:t>
      </w:r>
    </w:p>
    <w:p w14:paraId="10FE1930" w14:textId="77777777" w:rsidR="0058227B" w:rsidRDefault="0058227B" w:rsidP="008064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</w:p>
    <w:p w14:paraId="0997B3B6" w14:textId="77777777" w:rsidR="0058227B" w:rsidRDefault="0058227B" w:rsidP="008064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</w:p>
    <w:p w14:paraId="7C4ED3F9" w14:textId="77777777" w:rsidR="0058227B" w:rsidRDefault="0058227B" w:rsidP="008064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</w:p>
    <w:p w14:paraId="2C6DE65A" w14:textId="77777777" w:rsidR="0058227B" w:rsidRDefault="0058227B" w:rsidP="008064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</w:p>
    <w:p w14:paraId="651BCCF5" w14:textId="77777777" w:rsidR="0058227B" w:rsidRDefault="0058227B" w:rsidP="008064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</w:p>
    <w:p w14:paraId="77B159ED" w14:textId="77777777" w:rsidR="0058227B" w:rsidRDefault="0058227B" w:rsidP="008064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</w:p>
    <w:p w14:paraId="7EEDF498" w14:textId="77777777" w:rsidR="0058227B" w:rsidRDefault="0058227B" w:rsidP="008064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</w:p>
    <w:p w14:paraId="7ABCE8BF" w14:textId="77777777" w:rsidR="0058227B" w:rsidRDefault="0058227B" w:rsidP="008064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</w:p>
    <w:p w14:paraId="15735239" w14:textId="6A164752" w:rsidR="0058227B" w:rsidRPr="0058227B" w:rsidRDefault="0058227B" w:rsidP="005822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de-DE"/>
          <w14:ligatures w14:val="none"/>
        </w:rPr>
      </w:pPr>
      <w:r w:rsidRPr="005822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de-DE"/>
          <w14:ligatures w14:val="none"/>
        </w:rPr>
        <w:lastRenderedPageBreak/>
        <w:t>Feature-Level Cutoffs</w:t>
      </w:r>
    </w:p>
    <w:p w14:paraId="4E7416EF" w14:textId="733907D6" w:rsidR="0058227B" w:rsidRPr="0058227B" w:rsidRDefault="0058227B" w:rsidP="008064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58227B">
        <w:rPr>
          <w:lang w:val="en-US"/>
        </w:rPr>
        <w:t>Table 1. Predictive cutoffs for single clinical features in classifying high Caspr1 periodicity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9"/>
        <w:gridCol w:w="1244"/>
        <w:gridCol w:w="1308"/>
        <w:gridCol w:w="1470"/>
        <w:gridCol w:w="3691"/>
      </w:tblGrid>
      <w:tr w:rsidR="0058227B" w:rsidRPr="0058227B" w14:paraId="2ECAD225" w14:textId="77777777" w:rsidTr="005822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FE81F3" w14:textId="77777777" w:rsidR="0058227B" w:rsidRPr="0058227B" w:rsidRDefault="0058227B" w:rsidP="005822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58227B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Feature / Combo</w:t>
            </w:r>
          </w:p>
        </w:tc>
        <w:tc>
          <w:tcPr>
            <w:tcW w:w="0" w:type="auto"/>
            <w:vAlign w:val="center"/>
            <w:hideMark/>
          </w:tcPr>
          <w:p w14:paraId="1BCBE89F" w14:textId="77777777" w:rsidR="0058227B" w:rsidRPr="0058227B" w:rsidRDefault="0058227B" w:rsidP="005822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58227B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Cutoff(s) used</w:t>
            </w:r>
          </w:p>
        </w:tc>
        <w:tc>
          <w:tcPr>
            <w:tcW w:w="0" w:type="auto"/>
            <w:vAlign w:val="center"/>
            <w:hideMark/>
          </w:tcPr>
          <w:p w14:paraId="78A7EF15" w14:textId="77777777" w:rsidR="0058227B" w:rsidRPr="0058227B" w:rsidRDefault="0058227B" w:rsidP="005822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58227B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AUC (LOOCV)</w:t>
            </w:r>
          </w:p>
        </w:tc>
        <w:tc>
          <w:tcPr>
            <w:tcW w:w="0" w:type="auto"/>
            <w:vAlign w:val="center"/>
            <w:hideMark/>
          </w:tcPr>
          <w:p w14:paraId="5D8BE8DF" w14:textId="77777777" w:rsidR="0058227B" w:rsidRPr="0058227B" w:rsidRDefault="0058227B" w:rsidP="005822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58227B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Accuracy (LOOCV)</w:t>
            </w:r>
          </w:p>
        </w:tc>
        <w:tc>
          <w:tcPr>
            <w:tcW w:w="0" w:type="auto"/>
            <w:vAlign w:val="center"/>
            <w:hideMark/>
          </w:tcPr>
          <w:p w14:paraId="5B7190BF" w14:textId="77777777" w:rsidR="0058227B" w:rsidRPr="0058227B" w:rsidRDefault="0058227B" w:rsidP="005822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58227B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Interpretation</w:t>
            </w:r>
          </w:p>
        </w:tc>
      </w:tr>
      <w:tr w:rsidR="0058227B" w:rsidRPr="0058227B" w14:paraId="7AE72149" w14:textId="77777777" w:rsidTr="005822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C985A" w14:textId="77777777" w:rsidR="0058227B" w:rsidRPr="0058227B" w:rsidRDefault="0058227B" w:rsidP="005822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8227B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IENFD</w:t>
            </w:r>
          </w:p>
        </w:tc>
        <w:tc>
          <w:tcPr>
            <w:tcW w:w="0" w:type="auto"/>
            <w:vAlign w:val="center"/>
            <w:hideMark/>
          </w:tcPr>
          <w:p w14:paraId="509D9667" w14:textId="77777777" w:rsidR="0058227B" w:rsidRPr="0058227B" w:rsidRDefault="0058227B" w:rsidP="005822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8227B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≤ 2.8 fibers/mm</w:t>
            </w:r>
          </w:p>
        </w:tc>
        <w:tc>
          <w:tcPr>
            <w:tcW w:w="0" w:type="auto"/>
            <w:vAlign w:val="center"/>
            <w:hideMark/>
          </w:tcPr>
          <w:p w14:paraId="489FC1DD" w14:textId="77777777" w:rsidR="0058227B" w:rsidRPr="0058227B" w:rsidRDefault="0058227B" w:rsidP="005822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8227B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0.655</w:t>
            </w:r>
          </w:p>
        </w:tc>
        <w:tc>
          <w:tcPr>
            <w:tcW w:w="0" w:type="auto"/>
            <w:vAlign w:val="center"/>
            <w:hideMark/>
          </w:tcPr>
          <w:p w14:paraId="33DD09F6" w14:textId="77777777" w:rsidR="0058227B" w:rsidRPr="0058227B" w:rsidRDefault="0058227B" w:rsidP="005822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8227B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0.81</w:t>
            </w:r>
          </w:p>
        </w:tc>
        <w:tc>
          <w:tcPr>
            <w:tcW w:w="0" w:type="auto"/>
            <w:vAlign w:val="center"/>
            <w:hideMark/>
          </w:tcPr>
          <w:p w14:paraId="41D3F191" w14:textId="77777777" w:rsidR="0058227B" w:rsidRPr="0058227B" w:rsidRDefault="0058227B" w:rsidP="005822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 w:eastAsia="de-DE"/>
                <w14:ligatures w14:val="none"/>
              </w:rPr>
            </w:pPr>
            <w:r w:rsidRPr="0058227B">
              <w:rPr>
                <w:rFonts w:ascii="Times New Roman" w:eastAsia="Times New Roman" w:hAnsi="Times New Roman" w:cs="Times New Roman"/>
                <w:kern w:val="0"/>
                <w:lang w:val="en-US" w:eastAsia="de-DE"/>
                <w14:ligatures w14:val="none"/>
              </w:rPr>
              <w:t>Best single predictor, stable, interpretable biologically (fiber loss → Caspr1↑)</w:t>
            </w:r>
          </w:p>
        </w:tc>
      </w:tr>
      <w:tr w:rsidR="0058227B" w:rsidRPr="0058227B" w14:paraId="2697250B" w14:textId="77777777" w:rsidTr="005822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4F704" w14:textId="77777777" w:rsidR="0058227B" w:rsidRPr="0058227B" w:rsidRDefault="0058227B" w:rsidP="005822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8227B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NPSI</w:t>
            </w:r>
          </w:p>
        </w:tc>
        <w:tc>
          <w:tcPr>
            <w:tcW w:w="0" w:type="auto"/>
            <w:vAlign w:val="center"/>
            <w:hideMark/>
          </w:tcPr>
          <w:p w14:paraId="43B513EB" w14:textId="77777777" w:rsidR="0058227B" w:rsidRPr="0058227B" w:rsidRDefault="0058227B" w:rsidP="005822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8227B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≥ 5</w:t>
            </w:r>
          </w:p>
        </w:tc>
        <w:tc>
          <w:tcPr>
            <w:tcW w:w="0" w:type="auto"/>
            <w:vAlign w:val="center"/>
            <w:hideMark/>
          </w:tcPr>
          <w:p w14:paraId="14C9F272" w14:textId="77777777" w:rsidR="0058227B" w:rsidRPr="0058227B" w:rsidRDefault="0058227B" w:rsidP="005822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8227B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0.573</w:t>
            </w:r>
          </w:p>
        </w:tc>
        <w:tc>
          <w:tcPr>
            <w:tcW w:w="0" w:type="auto"/>
            <w:vAlign w:val="center"/>
            <w:hideMark/>
          </w:tcPr>
          <w:p w14:paraId="2266AB40" w14:textId="77777777" w:rsidR="0058227B" w:rsidRPr="0058227B" w:rsidRDefault="0058227B" w:rsidP="005822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8227B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0.76</w:t>
            </w:r>
          </w:p>
        </w:tc>
        <w:tc>
          <w:tcPr>
            <w:tcW w:w="0" w:type="auto"/>
            <w:vAlign w:val="center"/>
            <w:hideMark/>
          </w:tcPr>
          <w:p w14:paraId="57C473B1" w14:textId="77777777" w:rsidR="0058227B" w:rsidRPr="0058227B" w:rsidRDefault="0058227B" w:rsidP="005822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 w:eastAsia="de-DE"/>
                <w14:ligatures w14:val="none"/>
              </w:rPr>
            </w:pPr>
            <w:r w:rsidRPr="0058227B">
              <w:rPr>
                <w:rFonts w:ascii="Times New Roman" w:eastAsia="Times New Roman" w:hAnsi="Times New Roman" w:cs="Times New Roman"/>
                <w:kern w:val="0"/>
                <w:lang w:val="en-US" w:eastAsia="de-DE"/>
                <w14:ligatures w14:val="none"/>
              </w:rPr>
              <w:t>Clinically meaningful pain cutoff, modest AUC, high sensitivity</w:t>
            </w:r>
          </w:p>
        </w:tc>
      </w:tr>
      <w:tr w:rsidR="0058227B" w:rsidRPr="0058227B" w14:paraId="4FD21670" w14:textId="77777777" w:rsidTr="005822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4E560" w14:textId="77777777" w:rsidR="0058227B" w:rsidRPr="0058227B" w:rsidRDefault="0058227B" w:rsidP="005822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8227B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12904734" w14:textId="77777777" w:rsidR="0058227B" w:rsidRPr="0058227B" w:rsidRDefault="0058227B" w:rsidP="005822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8227B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≥ 55 years</w:t>
            </w:r>
          </w:p>
        </w:tc>
        <w:tc>
          <w:tcPr>
            <w:tcW w:w="0" w:type="auto"/>
            <w:vAlign w:val="center"/>
            <w:hideMark/>
          </w:tcPr>
          <w:p w14:paraId="440859A0" w14:textId="77777777" w:rsidR="0058227B" w:rsidRPr="0058227B" w:rsidRDefault="0058227B" w:rsidP="005822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8227B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0.541</w:t>
            </w:r>
          </w:p>
        </w:tc>
        <w:tc>
          <w:tcPr>
            <w:tcW w:w="0" w:type="auto"/>
            <w:vAlign w:val="center"/>
            <w:hideMark/>
          </w:tcPr>
          <w:p w14:paraId="0F6330C3" w14:textId="77777777" w:rsidR="0058227B" w:rsidRPr="0058227B" w:rsidRDefault="0058227B" w:rsidP="005822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8227B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0.57</w:t>
            </w:r>
          </w:p>
        </w:tc>
        <w:tc>
          <w:tcPr>
            <w:tcW w:w="0" w:type="auto"/>
            <w:vAlign w:val="center"/>
            <w:hideMark/>
          </w:tcPr>
          <w:p w14:paraId="6B524FF3" w14:textId="77777777" w:rsidR="0058227B" w:rsidRPr="0058227B" w:rsidRDefault="0058227B" w:rsidP="005822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8227B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Weak, not reliable</w:t>
            </w:r>
          </w:p>
        </w:tc>
      </w:tr>
      <w:tr w:rsidR="0058227B" w:rsidRPr="0058227B" w14:paraId="1AFA8DA6" w14:textId="77777777" w:rsidTr="005822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39596" w14:textId="77777777" w:rsidR="0058227B" w:rsidRPr="0058227B" w:rsidRDefault="0058227B" w:rsidP="005822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8227B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NIS-LL</w:t>
            </w:r>
          </w:p>
        </w:tc>
        <w:tc>
          <w:tcPr>
            <w:tcW w:w="0" w:type="auto"/>
            <w:vAlign w:val="center"/>
            <w:hideMark/>
          </w:tcPr>
          <w:p w14:paraId="097E7F9A" w14:textId="77777777" w:rsidR="0058227B" w:rsidRPr="0058227B" w:rsidRDefault="0058227B" w:rsidP="005822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8227B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≥ 2</w:t>
            </w:r>
          </w:p>
        </w:tc>
        <w:tc>
          <w:tcPr>
            <w:tcW w:w="0" w:type="auto"/>
            <w:vAlign w:val="center"/>
            <w:hideMark/>
          </w:tcPr>
          <w:p w14:paraId="54F1DDD5" w14:textId="77777777" w:rsidR="0058227B" w:rsidRPr="0058227B" w:rsidRDefault="0058227B" w:rsidP="005822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8227B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0.616</w:t>
            </w:r>
          </w:p>
        </w:tc>
        <w:tc>
          <w:tcPr>
            <w:tcW w:w="0" w:type="auto"/>
            <w:vAlign w:val="center"/>
            <w:hideMark/>
          </w:tcPr>
          <w:p w14:paraId="5DD818A2" w14:textId="77777777" w:rsidR="0058227B" w:rsidRPr="0058227B" w:rsidRDefault="0058227B" w:rsidP="005822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8227B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0.67</w:t>
            </w:r>
          </w:p>
        </w:tc>
        <w:tc>
          <w:tcPr>
            <w:tcW w:w="0" w:type="auto"/>
            <w:vAlign w:val="center"/>
            <w:hideMark/>
          </w:tcPr>
          <w:p w14:paraId="4635DA0A" w14:textId="77777777" w:rsidR="0058227B" w:rsidRPr="0058227B" w:rsidRDefault="0058227B" w:rsidP="005822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 w:eastAsia="de-DE"/>
                <w14:ligatures w14:val="none"/>
              </w:rPr>
            </w:pPr>
            <w:r w:rsidRPr="0058227B">
              <w:rPr>
                <w:rFonts w:ascii="Times New Roman" w:eastAsia="Times New Roman" w:hAnsi="Times New Roman" w:cs="Times New Roman"/>
                <w:kern w:val="0"/>
                <w:lang w:val="en-US" w:eastAsia="de-DE"/>
                <w14:ligatures w14:val="none"/>
              </w:rPr>
              <w:t>Some signal, but weaker than IENFD or NPSI</w:t>
            </w:r>
          </w:p>
        </w:tc>
      </w:tr>
      <w:tr w:rsidR="0058227B" w:rsidRPr="0058227B" w14:paraId="32D3BB8B" w14:textId="77777777" w:rsidTr="005822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8CEE2" w14:textId="77777777" w:rsidR="0058227B" w:rsidRPr="0058227B" w:rsidRDefault="0058227B" w:rsidP="005822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8227B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Duration (months)</w:t>
            </w:r>
          </w:p>
        </w:tc>
        <w:tc>
          <w:tcPr>
            <w:tcW w:w="0" w:type="auto"/>
            <w:vAlign w:val="center"/>
            <w:hideMark/>
          </w:tcPr>
          <w:p w14:paraId="67C562B4" w14:textId="77777777" w:rsidR="0058227B" w:rsidRPr="0058227B" w:rsidRDefault="0058227B" w:rsidP="005822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8227B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≥ 150</w:t>
            </w:r>
          </w:p>
        </w:tc>
        <w:tc>
          <w:tcPr>
            <w:tcW w:w="0" w:type="auto"/>
            <w:vAlign w:val="center"/>
            <w:hideMark/>
          </w:tcPr>
          <w:p w14:paraId="1A6892D9" w14:textId="77777777" w:rsidR="0058227B" w:rsidRPr="0058227B" w:rsidRDefault="0058227B" w:rsidP="005822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8227B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0.473</w:t>
            </w:r>
          </w:p>
        </w:tc>
        <w:tc>
          <w:tcPr>
            <w:tcW w:w="0" w:type="auto"/>
            <w:vAlign w:val="center"/>
            <w:hideMark/>
          </w:tcPr>
          <w:p w14:paraId="38D6412F" w14:textId="77777777" w:rsidR="0058227B" w:rsidRPr="0058227B" w:rsidRDefault="0058227B" w:rsidP="005822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8227B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0.52</w:t>
            </w:r>
          </w:p>
        </w:tc>
        <w:tc>
          <w:tcPr>
            <w:tcW w:w="0" w:type="auto"/>
            <w:vAlign w:val="center"/>
            <w:hideMark/>
          </w:tcPr>
          <w:p w14:paraId="0E8F8450" w14:textId="77777777" w:rsidR="0058227B" w:rsidRPr="0058227B" w:rsidRDefault="0058227B" w:rsidP="005822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8227B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Not predictive</w:t>
            </w:r>
          </w:p>
        </w:tc>
      </w:tr>
      <w:tr w:rsidR="0058227B" w:rsidRPr="0058227B" w14:paraId="25C2A938" w14:textId="77777777" w:rsidTr="005822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E8C19" w14:textId="77777777" w:rsidR="0058227B" w:rsidRPr="0058227B" w:rsidRDefault="0058227B" w:rsidP="005822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8227B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Sex</w:t>
            </w:r>
          </w:p>
        </w:tc>
        <w:tc>
          <w:tcPr>
            <w:tcW w:w="0" w:type="auto"/>
            <w:vAlign w:val="center"/>
            <w:hideMark/>
          </w:tcPr>
          <w:p w14:paraId="31E19BA9" w14:textId="77777777" w:rsidR="0058227B" w:rsidRPr="0058227B" w:rsidRDefault="0058227B" w:rsidP="005822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8227B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Male vs Female</w:t>
            </w:r>
          </w:p>
        </w:tc>
        <w:tc>
          <w:tcPr>
            <w:tcW w:w="0" w:type="auto"/>
            <w:vAlign w:val="center"/>
            <w:hideMark/>
          </w:tcPr>
          <w:p w14:paraId="371D708C" w14:textId="77777777" w:rsidR="0058227B" w:rsidRPr="0058227B" w:rsidRDefault="0058227B" w:rsidP="005822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8227B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0.462</w:t>
            </w:r>
          </w:p>
        </w:tc>
        <w:tc>
          <w:tcPr>
            <w:tcW w:w="0" w:type="auto"/>
            <w:vAlign w:val="center"/>
            <w:hideMark/>
          </w:tcPr>
          <w:p w14:paraId="7F736FA4" w14:textId="77777777" w:rsidR="0058227B" w:rsidRPr="0058227B" w:rsidRDefault="0058227B" w:rsidP="005822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8227B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0.52</w:t>
            </w:r>
          </w:p>
        </w:tc>
        <w:tc>
          <w:tcPr>
            <w:tcW w:w="0" w:type="auto"/>
            <w:vAlign w:val="center"/>
            <w:hideMark/>
          </w:tcPr>
          <w:p w14:paraId="0A8EDD0B" w14:textId="77777777" w:rsidR="0058227B" w:rsidRPr="0058227B" w:rsidRDefault="0058227B" w:rsidP="005822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8227B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Not predictive</w:t>
            </w:r>
          </w:p>
        </w:tc>
      </w:tr>
    </w:tbl>
    <w:p w14:paraId="20879456" w14:textId="77777777" w:rsidR="00806499" w:rsidRDefault="00806499">
      <w:pPr>
        <w:rPr>
          <w:lang w:val="en-US"/>
        </w:rPr>
      </w:pPr>
    </w:p>
    <w:p w14:paraId="0908802C" w14:textId="77777777" w:rsidR="0058227B" w:rsidRPr="0058227B" w:rsidRDefault="0058227B" w:rsidP="0058227B">
      <w:pPr>
        <w:pStyle w:val="NormalWeb"/>
        <w:rPr>
          <w:lang w:val="en-US"/>
        </w:rPr>
      </w:pPr>
      <w:r w:rsidRPr="0058227B">
        <w:rPr>
          <w:rStyle w:val="Strong"/>
          <w:rFonts w:eastAsiaTheme="majorEastAsia"/>
          <w:lang w:val="en-US"/>
        </w:rPr>
        <w:t>Description</w:t>
      </w:r>
      <w:r w:rsidRPr="0058227B">
        <w:rPr>
          <w:lang w:val="en-US"/>
        </w:rPr>
        <w:t>:</w:t>
      </w:r>
      <w:r w:rsidRPr="0058227B">
        <w:rPr>
          <w:lang w:val="en-US"/>
        </w:rPr>
        <w:br/>
        <w:t>This table shows how well each clinical feature, used alone at its optimal cutoff, predicts whether Caspr1 periodicity is high (≥ median).</w:t>
      </w:r>
    </w:p>
    <w:p w14:paraId="2629DCD8" w14:textId="77777777" w:rsidR="0058227B" w:rsidRDefault="0058227B" w:rsidP="0058227B">
      <w:pPr>
        <w:pStyle w:val="NormalWeb"/>
      </w:pPr>
      <w:r>
        <w:rPr>
          <w:rStyle w:val="Strong"/>
          <w:rFonts w:eastAsiaTheme="majorEastAsia"/>
        </w:rPr>
        <w:t>Interpretation</w:t>
      </w:r>
      <w:r>
        <w:t>:</w:t>
      </w:r>
    </w:p>
    <w:p w14:paraId="2F0A2189" w14:textId="77777777" w:rsidR="0058227B" w:rsidRPr="0058227B" w:rsidRDefault="0058227B" w:rsidP="0058227B">
      <w:pPr>
        <w:pStyle w:val="NormalWeb"/>
        <w:numPr>
          <w:ilvl w:val="0"/>
          <w:numId w:val="18"/>
        </w:numPr>
        <w:rPr>
          <w:lang w:val="en-US"/>
        </w:rPr>
      </w:pPr>
      <w:r w:rsidRPr="0058227B">
        <w:rPr>
          <w:rStyle w:val="Strong"/>
          <w:rFonts w:eastAsiaTheme="majorEastAsia"/>
          <w:lang w:val="en-US"/>
        </w:rPr>
        <w:t>IENFD cutoff ≤ 2.8 fibers/mm</w:t>
      </w:r>
      <w:r w:rsidRPr="0058227B">
        <w:rPr>
          <w:lang w:val="en-US"/>
        </w:rPr>
        <w:t xml:space="preserve"> is the only single variable achieving &gt;80% accuracy and moderate AUC.</w:t>
      </w:r>
    </w:p>
    <w:p w14:paraId="32B56128" w14:textId="77777777" w:rsidR="0058227B" w:rsidRPr="0058227B" w:rsidRDefault="0058227B" w:rsidP="0058227B">
      <w:pPr>
        <w:pStyle w:val="NormalWeb"/>
        <w:numPr>
          <w:ilvl w:val="0"/>
          <w:numId w:val="18"/>
        </w:numPr>
        <w:rPr>
          <w:lang w:val="en-US"/>
        </w:rPr>
      </w:pPr>
      <w:r w:rsidRPr="0058227B">
        <w:rPr>
          <w:rStyle w:val="Strong"/>
          <w:rFonts w:eastAsiaTheme="majorEastAsia"/>
          <w:lang w:val="en-US"/>
        </w:rPr>
        <w:t>NPSI ≥ 5</w:t>
      </w:r>
      <w:r w:rsidRPr="0058227B">
        <w:rPr>
          <w:lang w:val="en-US"/>
        </w:rPr>
        <w:t xml:space="preserve"> provides a clinically meaningful but weaker predictor.</w:t>
      </w:r>
    </w:p>
    <w:p w14:paraId="735D13F2" w14:textId="77777777" w:rsidR="0058227B" w:rsidRPr="0058227B" w:rsidRDefault="0058227B" w:rsidP="0058227B">
      <w:pPr>
        <w:pStyle w:val="NormalWeb"/>
        <w:numPr>
          <w:ilvl w:val="0"/>
          <w:numId w:val="18"/>
        </w:numPr>
        <w:rPr>
          <w:lang w:val="en-US"/>
        </w:rPr>
      </w:pPr>
      <w:r w:rsidRPr="0058227B">
        <w:rPr>
          <w:lang w:val="en-US"/>
        </w:rPr>
        <w:t>Other features (age, duration, sex, HbA1c, diabetes type) are not useful by themselves.</w:t>
      </w:r>
    </w:p>
    <w:p w14:paraId="54D311A4" w14:textId="77777777" w:rsidR="0058227B" w:rsidRPr="0058227B" w:rsidRDefault="0058227B" w:rsidP="0058227B">
      <w:pPr>
        <w:pStyle w:val="NormalWeb"/>
        <w:rPr>
          <w:lang w:val="en-US"/>
        </w:rPr>
      </w:pPr>
      <w:r w:rsidRPr="0058227B">
        <w:rPr>
          <w:rStyle w:val="Strong"/>
          <w:rFonts w:eastAsiaTheme="majorEastAsia"/>
          <w:lang w:val="en-US"/>
        </w:rPr>
        <w:t>How good are these values?</w:t>
      </w:r>
    </w:p>
    <w:p w14:paraId="40589B9E" w14:textId="77777777" w:rsidR="0058227B" w:rsidRPr="0058227B" w:rsidRDefault="0058227B" w:rsidP="0058227B">
      <w:pPr>
        <w:pStyle w:val="NormalWeb"/>
        <w:numPr>
          <w:ilvl w:val="0"/>
          <w:numId w:val="19"/>
        </w:numPr>
        <w:rPr>
          <w:lang w:val="en-US"/>
        </w:rPr>
      </w:pPr>
      <w:r w:rsidRPr="0058227B">
        <w:rPr>
          <w:lang w:val="en-US"/>
        </w:rPr>
        <w:t>For exploratory work with only 21 patients, accuracy &gt;0.80 from IENFD is promising.</w:t>
      </w:r>
    </w:p>
    <w:p w14:paraId="2256CA7A" w14:textId="77777777" w:rsidR="0058227B" w:rsidRPr="0058227B" w:rsidRDefault="0058227B" w:rsidP="0058227B">
      <w:pPr>
        <w:pStyle w:val="NormalWeb"/>
        <w:numPr>
          <w:ilvl w:val="0"/>
          <w:numId w:val="19"/>
        </w:numPr>
        <w:rPr>
          <w:lang w:val="en-US"/>
        </w:rPr>
      </w:pPr>
      <w:r w:rsidRPr="0058227B">
        <w:rPr>
          <w:lang w:val="en-US"/>
        </w:rPr>
        <w:t>AUC values are moderate (0.65 range), which means sensitivity/specificity balance is limited.</w:t>
      </w:r>
    </w:p>
    <w:p w14:paraId="76A26822" w14:textId="77777777" w:rsidR="0058227B" w:rsidRDefault="0058227B" w:rsidP="0058227B">
      <w:pPr>
        <w:pStyle w:val="NormalWeb"/>
      </w:pPr>
      <w:r>
        <w:rPr>
          <w:rStyle w:val="Strong"/>
          <w:rFonts w:eastAsiaTheme="majorEastAsia"/>
        </w:rPr>
        <w:t>How to improve</w:t>
      </w:r>
      <w:r>
        <w:t>:</w:t>
      </w:r>
    </w:p>
    <w:p w14:paraId="4F81DAEF" w14:textId="77777777" w:rsidR="0058227B" w:rsidRPr="0058227B" w:rsidRDefault="0058227B" w:rsidP="0058227B">
      <w:pPr>
        <w:pStyle w:val="NormalWeb"/>
        <w:numPr>
          <w:ilvl w:val="0"/>
          <w:numId w:val="20"/>
        </w:numPr>
        <w:rPr>
          <w:lang w:val="en-US"/>
        </w:rPr>
      </w:pPr>
      <w:r w:rsidRPr="0058227B">
        <w:rPr>
          <w:lang w:val="en-US"/>
        </w:rPr>
        <w:t>Increase sample size and include healthy/diabetic controls to refine cutoffs.</w:t>
      </w:r>
    </w:p>
    <w:p w14:paraId="43B8E2F5" w14:textId="77777777" w:rsidR="0058227B" w:rsidRPr="0058227B" w:rsidRDefault="0058227B" w:rsidP="0058227B">
      <w:pPr>
        <w:pStyle w:val="NormalWeb"/>
        <w:numPr>
          <w:ilvl w:val="0"/>
          <w:numId w:val="20"/>
        </w:numPr>
        <w:rPr>
          <w:lang w:val="en-US"/>
        </w:rPr>
      </w:pPr>
      <w:r w:rsidRPr="0058227B">
        <w:rPr>
          <w:lang w:val="en-US"/>
        </w:rPr>
        <w:t>Collect longitudinal data to test if thresholds predict progression.</w:t>
      </w:r>
    </w:p>
    <w:p w14:paraId="26E7AC91" w14:textId="77777777" w:rsidR="0058227B" w:rsidRPr="0058227B" w:rsidRDefault="0058227B" w:rsidP="0058227B">
      <w:pPr>
        <w:pStyle w:val="NormalWeb"/>
        <w:numPr>
          <w:ilvl w:val="0"/>
          <w:numId w:val="20"/>
        </w:numPr>
        <w:rPr>
          <w:lang w:val="en-US"/>
        </w:rPr>
      </w:pPr>
      <w:r w:rsidRPr="0058227B">
        <w:rPr>
          <w:lang w:val="en-US"/>
        </w:rPr>
        <w:t>Use bootstrapping or external validation to test stability of thresholds.</w:t>
      </w:r>
    </w:p>
    <w:p w14:paraId="340BAD77" w14:textId="77777777" w:rsidR="0058227B" w:rsidRDefault="0058227B">
      <w:pPr>
        <w:rPr>
          <w:lang w:val="en-US"/>
        </w:rPr>
      </w:pPr>
    </w:p>
    <w:p w14:paraId="131E4030" w14:textId="77777777" w:rsidR="0058227B" w:rsidRDefault="0058227B">
      <w:pPr>
        <w:rPr>
          <w:lang w:val="en-US"/>
        </w:rPr>
      </w:pPr>
    </w:p>
    <w:p w14:paraId="278E410B" w14:textId="77777777" w:rsidR="0058227B" w:rsidRDefault="0058227B">
      <w:pPr>
        <w:rPr>
          <w:lang w:val="en-US"/>
        </w:rPr>
      </w:pPr>
    </w:p>
    <w:p w14:paraId="12AAD0F7" w14:textId="5BB2FAB4" w:rsidR="0058227B" w:rsidRPr="0058227B" w:rsidRDefault="0058227B">
      <w:pPr>
        <w:rPr>
          <w:b/>
          <w:bCs/>
          <w:lang w:val="en-US"/>
        </w:rPr>
      </w:pPr>
      <w:r w:rsidRPr="0058227B">
        <w:rPr>
          <w:b/>
          <w:bCs/>
        </w:rPr>
        <w:lastRenderedPageBreak/>
        <w:t>Multi-Feature Combinations</w:t>
      </w:r>
    </w:p>
    <w:p w14:paraId="75E37648" w14:textId="22B19B98" w:rsidR="0058227B" w:rsidRPr="0058227B" w:rsidRDefault="0058227B">
      <w:pPr>
        <w:rPr>
          <w:lang w:val="en-US"/>
        </w:rPr>
      </w:pPr>
      <w:r w:rsidRPr="0058227B">
        <w:rPr>
          <w:lang w:val="en-US"/>
        </w:rPr>
        <w:t>Table 2. Best-performing combinations of features and cutoffs for classifying high Caspr1</w:t>
      </w:r>
    </w:p>
    <w:p w14:paraId="017F2E09" w14:textId="77777777" w:rsidR="0058227B" w:rsidRDefault="0058227B">
      <w:pPr>
        <w:rPr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7"/>
        <w:gridCol w:w="1725"/>
        <w:gridCol w:w="1774"/>
        <w:gridCol w:w="1248"/>
        <w:gridCol w:w="1364"/>
        <w:gridCol w:w="2324"/>
      </w:tblGrid>
      <w:tr w:rsidR="0058227B" w:rsidRPr="0058227B" w14:paraId="2037631D" w14:textId="77777777" w:rsidTr="005822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90A73F" w14:textId="77777777" w:rsidR="0058227B" w:rsidRPr="0058227B" w:rsidRDefault="0058227B" w:rsidP="005822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58227B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14:paraId="006CD6C9" w14:textId="77777777" w:rsidR="0058227B" w:rsidRPr="0058227B" w:rsidRDefault="0058227B" w:rsidP="005822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58227B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Feature Combination</w:t>
            </w:r>
          </w:p>
        </w:tc>
        <w:tc>
          <w:tcPr>
            <w:tcW w:w="0" w:type="auto"/>
            <w:vAlign w:val="center"/>
            <w:hideMark/>
          </w:tcPr>
          <w:p w14:paraId="6A7887A7" w14:textId="77777777" w:rsidR="0058227B" w:rsidRPr="0058227B" w:rsidRDefault="0058227B" w:rsidP="005822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58227B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Cutoffs</w:t>
            </w:r>
          </w:p>
        </w:tc>
        <w:tc>
          <w:tcPr>
            <w:tcW w:w="0" w:type="auto"/>
            <w:vAlign w:val="center"/>
            <w:hideMark/>
          </w:tcPr>
          <w:p w14:paraId="2CF8F912" w14:textId="77777777" w:rsidR="0058227B" w:rsidRPr="0058227B" w:rsidRDefault="0058227B" w:rsidP="005822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58227B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AUC (LOOCV)</w:t>
            </w:r>
          </w:p>
        </w:tc>
        <w:tc>
          <w:tcPr>
            <w:tcW w:w="0" w:type="auto"/>
            <w:vAlign w:val="center"/>
            <w:hideMark/>
          </w:tcPr>
          <w:p w14:paraId="6677FFF4" w14:textId="77777777" w:rsidR="0058227B" w:rsidRPr="0058227B" w:rsidRDefault="0058227B" w:rsidP="005822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58227B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Accuracy (LOOCV)</w:t>
            </w:r>
          </w:p>
        </w:tc>
        <w:tc>
          <w:tcPr>
            <w:tcW w:w="0" w:type="auto"/>
            <w:vAlign w:val="center"/>
            <w:hideMark/>
          </w:tcPr>
          <w:p w14:paraId="24A31A5F" w14:textId="77777777" w:rsidR="0058227B" w:rsidRPr="0058227B" w:rsidRDefault="0058227B" w:rsidP="005822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58227B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Notes</w:t>
            </w:r>
          </w:p>
        </w:tc>
      </w:tr>
      <w:tr w:rsidR="0058227B" w:rsidRPr="0058227B" w14:paraId="7F236C01" w14:textId="77777777" w:rsidTr="005822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216A5" w14:textId="77777777" w:rsidR="0058227B" w:rsidRPr="0058227B" w:rsidRDefault="0058227B" w:rsidP="005822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8227B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78B79E2" w14:textId="77777777" w:rsidR="0058227B" w:rsidRPr="0058227B" w:rsidRDefault="0058227B" w:rsidP="005822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8227B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IENFD + Age</w:t>
            </w:r>
          </w:p>
        </w:tc>
        <w:tc>
          <w:tcPr>
            <w:tcW w:w="0" w:type="auto"/>
            <w:vAlign w:val="center"/>
            <w:hideMark/>
          </w:tcPr>
          <w:p w14:paraId="0CCF8096" w14:textId="77777777" w:rsidR="0058227B" w:rsidRPr="0058227B" w:rsidRDefault="0058227B" w:rsidP="005822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8227B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IENFD ≤ 2.8, Age ≥ 55</w:t>
            </w:r>
          </w:p>
        </w:tc>
        <w:tc>
          <w:tcPr>
            <w:tcW w:w="0" w:type="auto"/>
            <w:vAlign w:val="center"/>
            <w:hideMark/>
          </w:tcPr>
          <w:p w14:paraId="0F84B7C9" w14:textId="77777777" w:rsidR="0058227B" w:rsidRPr="0058227B" w:rsidRDefault="0058227B" w:rsidP="005822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8227B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0.71</w:t>
            </w:r>
          </w:p>
        </w:tc>
        <w:tc>
          <w:tcPr>
            <w:tcW w:w="0" w:type="auto"/>
            <w:vAlign w:val="center"/>
            <w:hideMark/>
          </w:tcPr>
          <w:p w14:paraId="718B63D2" w14:textId="77777777" w:rsidR="0058227B" w:rsidRPr="0058227B" w:rsidRDefault="0058227B" w:rsidP="005822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8227B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0.81</w:t>
            </w:r>
          </w:p>
        </w:tc>
        <w:tc>
          <w:tcPr>
            <w:tcW w:w="0" w:type="auto"/>
            <w:vAlign w:val="center"/>
            <w:hideMark/>
          </w:tcPr>
          <w:p w14:paraId="0B816C46" w14:textId="77777777" w:rsidR="0058227B" w:rsidRPr="0058227B" w:rsidRDefault="0058227B" w:rsidP="005822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 w:eastAsia="de-DE"/>
                <w14:ligatures w14:val="none"/>
              </w:rPr>
            </w:pPr>
            <w:r w:rsidRPr="0058227B">
              <w:rPr>
                <w:rFonts w:ascii="Times New Roman" w:eastAsia="Times New Roman" w:hAnsi="Times New Roman" w:cs="Times New Roman"/>
                <w:kern w:val="0"/>
                <w:lang w:val="en-US" w:eastAsia="de-DE"/>
                <w14:ligatures w14:val="none"/>
              </w:rPr>
              <w:t>Best combo: combines pathology with age risk</w:t>
            </w:r>
          </w:p>
        </w:tc>
      </w:tr>
      <w:tr w:rsidR="0058227B" w:rsidRPr="0058227B" w14:paraId="53632978" w14:textId="77777777" w:rsidTr="005822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35382" w14:textId="77777777" w:rsidR="0058227B" w:rsidRPr="0058227B" w:rsidRDefault="0058227B" w:rsidP="005822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8227B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DD7607D" w14:textId="77777777" w:rsidR="0058227B" w:rsidRPr="0058227B" w:rsidRDefault="0058227B" w:rsidP="005822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8227B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IENFD + Age + Duration</w:t>
            </w:r>
          </w:p>
        </w:tc>
        <w:tc>
          <w:tcPr>
            <w:tcW w:w="0" w:type="auto"/>
            <w:vAlign w:val="center"/>
            <w:hideMark/>
          </w:tcPr>
          <w:p w14:paraId="7A9D9970" w14:textId="77777777" w:rsidR="0058227B" w:rsidRPr="0058227B" w:rsidRDefault="0058227B" w:rsidP="005822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8227B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IENFD ≤ 2.8, Age ≥ 55, Duration ≥ 150 mo</w:t>
            </w:r>
          </w:p>
        </w:tc>
        <w:tc>
          <w:tcPr>
            <w:tcW w:w="0" w:type="auto"/>
            <w:vAlign w:val="center"/>
            <w:hideMark/>
          </w:tcPr>
          <w:p w14:paraId="0B144B9C" w14:textId="77777777" w:rsidR="0058227B" w:rsidRPr="0058227B" w:rsidRDefault="0058227B" w:rsidP="005822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8227B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0.71</w:t>
            </w:r>
          </w:p>
        </w:tc>
        <w:tc>
          <w:tcPr>
            <w:tcW w:w="0" w:type="auto"/>
            <w:vAlign w:val="center"/>
            <w:hideMark/>
          </w:tcPr>
          <w:p w14:paraId="24A56522" w14:textId="77777777" w:rsidR="0058227B" w:rsidRPr="0058227B" w:rsidRDefault="0058227B" w:rsidP="005822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8227B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0.81</w:t>
            </w:r>
          </w:p>
        </w:tc>
        <w:tc>
          <w:tcPr>
            <w:tcW w:w="0" w:type="auto"/>
            <w:vAlign w:val="center"/>
            <w:hideMark/>
          </w:tcPr>
          <w:p w14:paraId="78258B6F" w14:textId="77777777" w:rsidR="0058227B" w:rsidRPr="0058227B" w:rsidRDefault="0058227B" w:rsidP="005822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8227B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Same performance, less parsimonious</w:t>
            </w:r>
          </w:p>
        </w:tc>
      </w:tr>
      <w:tr w:rsidR="0058227B" w:rsidRPr="0058227B" w14:paraId="3A7FD06E" w14:textId="77777777" w:rsidTr="005822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ABC15" w14:textId="77777777" w:rsidR="0058227B" w:rsidRPr="0058227B" w:rsidRDefault="0058227B" w:rsidP="005822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8227B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E4E4326" w14:textId="77777777" w:rsidR="0058227B" w:rsidRPr="0058227B" w:rsidRDefault="0058227B" w:rsidP="005822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8227B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IENFD + NPSI</w:t>
            </w:r>
          </w:p>
        </w:tc>
        <w:tc>
          <w:tcPr>
            <w:tcW w:w="0" w:type="auto"/>
            <w:vAlign w:val="center"/>
            <w:hideMark/>
          </w:tcPr>
          <w:p w14:paraId="2B72FA9F" w14:textId="77777777" w:rsidR="0058227B" w:rsidRPr="0058227B" w:rsidRDefault="0058227B" w:rsidP="005822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8227B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IENFD ≤ 2.8, NPSI ≥ 5</w:t>
            </w:r>
          </w:p>
        </w:tc>
        <w:tc>
          <w:tcPr>
            <w:tcW w:w="0" w:type="auto"/>
            <w:vAlign w:val="center"/>
            <w:hideMark/>
          </w:tcPr>
          <w:p w14:paraId="75057C3A" w14:textId="77777777" w:rsidR="0058227B" w:rsidRPr="0058227B" w:rsidRDefault="0058227B" w:rsidP="005822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8227B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0.65</w:t>
            </w:r>
          </w:p>
        </w:tc>
        <w:tc>
          <w:tcPr>
            <w:tcW w:w="0" w:type="auto"/>
            <w:vAlign w:val="center"/>
            <w:hideMark/>
          </w:tcPr>
          <w:p w14:paraId="6E7BAE6F" w14:textId="77777777" w:rsidR="0058227B" w:rsidRPr="0058227B" w:rsidRDefault="0058227B" w:rsidP="005822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8227B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0.81</w:t>
            </w:r>
          </w:p>
        </w:tc>
        <w:tc>
          <w:tcPr>
            <w:tcW w:w="0" w:type="auto"/>
            <w:vAlign w:val="center"/>
            <w:hideMark/>
          </w:tcPr>
          <w:p w14:paraId="19DFD1C9" w14:textId="77777777" w:rsidR="0058227B" w:rsidRPr="0058227B" w:rsidRDefault="0058227B" w:rsidP="005822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 w:eastAsia="de-DE"/>
                <w14:ligatures w14:val="none"/>
              </w:rPr>
            </w:pPr>
            <w:r w:rsidRPr="0058227B">
              <w:rPr>
                <w:rFonts w:ascii="Times New Roman" w:eastAsia="Times New Roman" w:hAnsi="Times New Roman" w:cs="Times New Roman"/>
                <w:kern w:val="0"/>
                <w:lang w:val="en-US" w:eastAsia="de-DE"/>
                <w14:ligatures w14:val="none"/>
              </w:rPr>
              <w:t>Matches biology: pain + fiber pathology → Caspr1↑</w:t>
            </w:r>
          </w:p>
        </w:tc>
      </w:tr>
    </w:tbl>
    <w:p w14:paraId="25EB5E1A" w14:textId="77777777" w:rsidR="0058227B" w:rsidRDefault="0058227B">
      <w:pPr>
        <w:rPr>
          <w:lang w:val="en-US"/>
        </w:rPr>
      </w:pPr>
    </w:p>
    <w:p w14:paraId="20861875" w14:textId="44BD8B08" w:rsidR="0058227B" w:rsidRPr="0058227B" w:rsidRDefault="0058227B" w:rsidP="00582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D</w:t>
      </w:r>
      <w:r w:rsidRPr="0058227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escription</w:t>
      </w:r>
      <w:r w:rsidRPr="0058227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:</w:t>
      </w:r>
      <w:r w:rsidRPr="0058227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br/>
        <w:t xml:space="preserve">This table summarizes the best </w:t>
      </w:r>
      <w:r w:rsidRPr="0058227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decision tree combinations</w:t>
      </w:r>
      <w:r w:rsidRPr="0058227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from leave-one-out cross-validation.</w:t>
      </w:r>
    </w:p>
    <w:p w14:paraId="536504C3" w14:textId="77777777" w:rsidR="0058227B" w:rsidRPr="0058227B" w:rsidRDefault="0058227B" w:rsidP="00582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822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Interpretation</w:t>
      </w:r>
      <w:r w:rsidRPr="005822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:</w:t>
      </w:r>
    </w:p>
    <w:p w14:paraId="657498E2" w14:textId="77777777" w:rsidR="0058227B" w:rsidRPr="0058227B" w:rsidRDefault="0058227B" w:rsidP="0058227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58227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IENFD ≤ 2.8</w:t>
      </w:r>
      <w:r w:rsidRPr="0058227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is the central driver across all rules.</w:t>
      </w:r>
    </w:p>
    <w:p w14:paraId="451A1375" w14:textId="77777777" w:rsidR="0058227B" w:rsidRPr="0058227B" w:rsidRDefault="0058227B" w:rsidP="0058227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58227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Age ≥ 55</w:t>
      </w:r>
      <w:r w:rsidRPr="0058227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improves discrimination slightly, suggesting older patients with fiber loss are at particular risk.</w:t>
      </w:r>
    </w:p>
    <w:p w14:paraId="146944ED" w14:textId="77777777" w:rsidR="0058227B" w:rsidRPr="0058227B" w:rsidRDefault="0058227B" w:rsidP="0058227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58227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NPSI ≥ 5</w:t>
      </w:r>
      <w:r w:rsidRPr="0058227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adds a subjective but biologically meaningful pain dimension.</w:t>
      </w:r>
    </w:p>
    <w:p w14:paraId="2585EE46" w14:textId="77777777" w:rsidR="0058227B" w:rsidRPr="0058227B" w:rsidRDefault="0058227B" w:rsidP="0058227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58227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Adding too many features (e.g., duration, sex) does not improve performance and risks overfitting.</w:t>
      </w:r>
    </w:p>
    <w:p w14:paraId="1E12B36C" w14:textId="77777777" w:rsidR="0058227B" w:rsidRPr="0058227B" w:rsidRDefault="0058227B" w:rsidP="00582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58227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How good are these values?</w:t>
      </w:r>
    </w:p>
    <w:p w14:paraId="4E79EE5B" w14:textId="77777777" w:rsidR="0058227B" w:rsidRPr="0058227B" w:rsidRDefault="0058227B" w:rsidP="0058227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58227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The best models reach </w:t>
      </w:r>
      <w:r w:rsidRPr="0058227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AUC ~0.71</w:t>
      </w:r>
      <w:r w:rsidRPr="0058227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and </w:t>
      </w:r>
      <w:r w:rsidRPr="0058227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accuracy ~0.81</w:t>
      </w:r>
      <w:r w:rsidRPr="0058227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, which is encouraging but not sufficient for clinical deployment.</w:t>
      </w:r>
    </w:p>
    <w:p w14:paraId="36B9F4C6" w14:textId="77777777" w:rsidR="0058227B" w:rsidRPr="0058227B" w:rsidRDefault="0058227B" w:rsidP="0058227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58227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With only 21 patients, performance may be inflated — external validation is required.</w:t>
      </w:r>
    </w:p>
    <w:p w14:paraId="16F00FFF" w14:textId="77777777" w:rsidR="0058227B" w:rsidRPr="0058227B" w:rsidRDefault="0058227B" w:rsidP="00582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822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How to improve</w:t>
      </w:r>
      <w:r w:rsidRPr="005822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:</w:t>
      </w:r>
    </w:p>
    <w:p w14:paraId="12A268BB" w14:textId="77777777" w:rsidR="0058227B" w:rsidRPr="0058227B" w:rsidRDefault="0058227B" w:rsidP="0058227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58227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Validate the cutoffs in a larger, independent cohort.</w:t>
      </w:r>
    </w:p>
    <w:p w14:paraId="7B987F28" w14:textId="77777777" w:rsidR="0058227B" w:rsidRPr="0058227B" w:rsidRDefault="0058227B" w:rsidP="0058227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58227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Test whether </w:t>
      </w:r>
      <w:r w:rsidRPr="0058227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IENFD + NPSI</w:t>
      </w:r>
      <w:r w:rsidRPr="0058227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rules generalize better than age-based rules.</w:t>
      </w:r>
    </w:p>
    <w:p w14:paraId="24532EB3" w14:textId="77777777" w:rsidR="0058227B" w:rsidRDefault="0058227B" w:rsidP="0058227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58227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Explore probabilistic models (logistic regression with penalization) that can combine features more smoothly than hard thresholds.</w:t>
      </w:r>
    </w:p>
    <w:p w14:paraId="44405601" w14:textId="2DAD25EE" w:rsidR="00BD67FB" w:rsidRPr="0058227B" w:rsidRDefault="00BD67FB" w:rsidP="0058227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Include controls!!!!</w:t>
      </w:r>
    </w:p>
    <w:p w14:paraId="26334499" w14:textId="432DC42C" w:rsidR="0058227B" w:rsidRPr="0058227B" w:rsidRDefault="0058227B" w:rsidP="005822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17DB6492" w14:textId="16F91499" w:rsidR="0058227B" w:rsidRPr="0058227B" w:rsidRDefault="0058227B" w:rsidP="00582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822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lastRenderedPageBreak/>
        <w:t>Overall takeaway</w:t>
      </w:r>
      <w:r w:rsidRPr="005822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:</w:t>
      </w:r>
    </w:p>
    <w:p w14:paraId="56ADF759" w14:textId="77777777" w:rsidR="0058227B" w:rsidRPr="0058227B" w:rsidRDefault="0058227B" w:rsidP="0058227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58227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The </w:t>
      </w:r>
      <w:r w:rsidRPr="0058227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IENFD cutoff (≤ 2.8 fibers/mm)</w:t>
      </w:r>
      <w:r w:rsidRPr="0058227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is the most reliable single threshold.</w:t>
      </w:r>
    </w:p>
    <w:p w14:paraId="6AF70804" w14:textId="77777777" w:rsidR="0058227B" w:rsidRPr="0058227B" w:rsidRDefault="0058227B" w:rsidP="0058227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58227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Combining </w:t>
      </w:r>
      <w:r w:rsidRPr="0058227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IENFD with age or NPSI</w:t>
      </w:r>
      <w:r w:rsidRPr="0058227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yields the strongest and most biologically plausible classification rules.</w:t>
      </w:r>
    </w:p>
    <w:p w14:paraId="21FB76DE" w14:textId="77777777" w:rsidR="0058227B" w:rsidRPr="0058227B" w:rsidRDefault="0058227B" w:rsidP="0058227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58227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Results are promising but preliminary; they highlight that </w:t>
      </w:r>
      <w:r w:rsidRPr="0058227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small fiber pathology (IENFD)</w:t>
      </w:r>
      <w:r w:rsidRPr="0058227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is central to Caspr1 changes, while </w:t>
      </w:r>
      <w:r w:rsidRPr="0058227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pain and age</w:t>
      </w:r>
      <w:r w:rsidRPr="0058227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provide useful complementary information.</w:t>
      </w:r>
    </w:p>
    <w:p w14:paraId="3ADCCF57" w14:textId="77777777" w:rsidR="0058227B" w:rsidRPr="00806499" w:rsidRDefault="0058227B">
      <w:pPr>
        <w:rPr>
          <w:lang w:val="en-US"/>
        </w:rPr>
      </w:pPr>
    </w:p>
    <w:sectPr w:rsidR="0058227B" w:rsidRPr="0080649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156A"/>
    <w:multiLevelType w:val="multilevel"/>
    <w:tmpl w:val="7E88C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D5EA5"/>
    <w:multiLevelType w:val="multilevel"/>
    <w:tmpl w:val="68B0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252BB"/>
    <w:multiLevelType w:val="multilevel"/>
    <w:tmpl w:val="1EDC2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191C10"/>
    <w:multiLevelType w:val="multilevel"/>
    <w:tmpl w:val="92181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AB22B7"/>
    <w:multiLevelType w:val="multilevel"/>
    <w:tmpl w:val="08728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B4655C"/>
    <w:multiLevelType w:val="multilevel"/>
    <w:tmpl w:val="A32C6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EF6176"/>
    <w:multiLevelType w:val="multilevel"/>
    <w:tmpl w:val="19B46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4C757E"/>
    <w:multiLevelType w:val="multilevel"/>
    <w:tmpl w:val="75805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3F3629"/>
    <w:multiLevelType w:val="multilevel"/>
    <w:tmpl w:val="F544B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D956FE"/>
    <w:multiLevelType w:val="multilevel"/>
    <w:tmpl w:val="1EB8D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7302FD"/>
    <w:multiLevelType w:val="multilevel"/>
    <w:tmpl w:val="B8C60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260E69"/>
    <w:multiLevelType w:val="multilevel"/>
    <w:tmpl w:val="07721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5F2459"/>
    <w:multiLevelType w:val="multilevel"/>
    <w:tmpl w:val="5B261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126D68"/>
    <w:multiLevelType w:val="multilevel"/>
    <w:tmpl w:val="FF6EA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340B9B"/>
    <w:multiLevelType w:val="multilevel"/>
    <w:tmpl w:val="B254C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F73FEB"/>
    <w:multiLevelType w:val="multilevel"/>
    <w:tmpl w:val="9FF87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752437"/>
    <w:multiLevelType w:val="multilevel"/>
    <w:tmpl w:val="F9283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4412151"/>
    <w:multiLevelType w:val="multilevel"/>
    <w:tmpl w:val="9EEEB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832B45"/>
    <w:multiLevelType w:val="multilevel"/>
    <w:tmpl w:val="74BA7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5704E4"/>
    <w:multiLevelType w:val="multilevel"/>
    <w:tmpl w:val="AB78B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832C80"/>
    <w:multiLevelType w:val="multilevel"/>
    <w:tmpl w:val="CCAC6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D9749B"/>
    <w:multiLevelType w:val="multilevel"/>
    <w:tmpl w:val="62524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A72FD4"/>
    <w:multiLevelType w:val="multilevel"/>
    <w:tmpl w:val="4DA88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CB0EAD"/>
    <w:multiLevelType w:val="multilevel"/>
    <w:tmpl w:val="49B4E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0000841">
    <w:abstractNumId w:val="6"/>
  </w:num>
  <w:num w:numId="2" w16cid:durableId="504787546">
    <w:abstractNumId w:val="11"/>
  </w:num>
  <w:num w:numId="3" w16cid:durableId="803156123">
    <w:abstractNumId w:val="8"/>
  </w:num>
  <w:num w:numId="4" w16cid:durableId="1261839797">
    <w:abstractNumId w:val="21"/>
  </w:num>
  <w:num w:numId="5" w16cid:durableId="46077872">
    <w:abstractNumId w:val="14"/>
  </w:num>
  <w:num w:numId="6" w16cid:durableId="109663702">
    <w:abstractNumId w:val="22"/>
  </w:num>
  <w:num w:numId="7" w16cid:durableId="389042641">
    <w:abstractNumId w:val="13"/>
  </w:num>
  <w:num w:numId="8" w16cid:durableId="1190265612">
    <w:abstractNumId w:val="4"/>
  </w:num>
  <w:num w:numId="9" w16cid:durableId="812216827">
    <w:abstractNumId w:val="5"/>
  </w:num>
  <w:num w:numId="10" w16cid:durableId="1084111359">
    <w:abstractNumId w:val="23"/>
  </w:num>
  <w:num w:numId="11" w16cid:durableId="1296566571">
    <w:abstractNumId w:val="1"/>
  </w:num>
  <w:num w:numId="12" w16cid:durableId="945499362">
    <w:abstractNumId w:val="19"/>
  </w:num>
  <w:num w:numId="13" w16cid:durableId="1943299026">
    <w:abstractNumId w:val="3"/>
  </w:num>
  <w:num w:numId="14" w16cid:durableId="542522700">
    <w:abstractNumId w:val="12"/>
  </w:num>
  <w:num w:numId="15" w16cid:durableId="1614437997">
    <w:abstractNumId w:val="20"/>
  </w:num>
  <w:num w:numId="16" w16cid:durableId="1671828909">
    <w:abstractNumId w:val="18"/>
  </w:num>
  <w:num w:numId="17" w16cid:durableId="1838113985">
    <w:abstractNumId w:val="16"/>
  </w:num>
  <w:num w:numId="18" w16cid:durableId="605583174">
    <w:abstractNumId w:val="7"/>
  </w:num>
  <w:num w:numId="19" w16cid:durableId="224797908">
    <w:abstractNumId w:val="0"/>
  </w:num>
  <w:num w:numId="20" w16cid:durableId="25378031">
    <w:abstractNumId w:val="2"/>
  </w:num>
  <w:num w:numId="21" w16cid:durableId="656344251">
    <w:abstractNumId w:val="15"/>
  </w:num>
  <w:num w:numId="22" w16cid:durableId="1320034807">
    <w:abstractNumId w:val="10"/>
  </w:num>
  <w:num w:numId="23" w16cid:durableId="1775443276">
    <w:abstractNumId w:val="17"/>
  </w:num>
  <w:num w:numId="24" w16cid:durableId="20208828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I1NDA0NzMwNTM3MTJS0lEKTi0uzszPAykwrAUA5QQRMiwAAAA="/>
  </w:docVars>
  <w:rsids>
    <w:rsidRoot w:val="000E2A4E"/>
    <w:rsid w:val="000E2A4E"/>
    <w:rsid w:val="002B0D7B"/>
    <w:rsid w:val="0058227B"/>
    <w:rsid w:val="007562BD"/>
    <w:rsid w:val="00795248"/>
    <w:rsid w:val="00806499"/>
    <w:rsid w:val="008F4284"/>
    <w:rsid w:val="00B07DE0"/>
    <w:rsid w:val="00B27ED1"/>
    <w:rsid w:val="00BD67FB"/>
    <w:rsid w:val="00D377F8"/>
    <w:rsid w:val="00DD56F2"/>
    <w:rsid w:val="00F50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C917F7"/>
  <w15:chartTrackingRefBased/>
  <w15:docId w15:val="{990EF778-85F0-45C9-B3F4-482FC243B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2A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2A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E2A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2A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2A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2A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2A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2A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2A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2A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E2A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E2A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2A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2A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2A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2A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2A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2A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2A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2A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2A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2A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2A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2A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2A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2A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2A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2A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2A4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0649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064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styleId="Emphasis">
    <w:name w:val="Emphasis"/>
    <w:basedOn w:val="DefaultParagraphFont"/>
    <w:uiPriority w:val="20"/>
    <w:qFormat/>
    <w:rsid w:val="0080649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45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47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03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27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43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8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7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74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1226</Words>
  <Characters>7725</Characters>
  <Application>Microsoft Office Word</Application>
  <DocSecurity>0</DocSecurity>
  <Lines>64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Universitaet Wuerzburg</Company>
  <LinksUpToDate>false</LinksUpToDate>
  <CharactersWithSpaces>8934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Johannes Balkenhol</dc:creator>
  <cp:keywords/>
  <dc:description/>
  <cp:lastModifiedBy>Johannes Balkenhol</cp:lastModifiedBy>
  <cp:revision>12</cp:revision>
  <dcterms:created xsi:type="dcterms:W3CDTF">2025-09-16T15:46:00Z</dcterms:created>
  <dcterms:modified xsi:type="dcterms:W3CDTF">2025-09-16T16:10:00Z</dcterms:modified>
</cp:coreProperties>
</file>