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2EA8C" w14:textId="77777777" w:rsidR="00582F5B" w:rsidRPr="00582F5B" w:rsidRDefault="00582F5B" w:rsidP="00582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  <w14:ligatures w14:val="none"/>
        </w:rPr>
      </w:pPr>
      <w:r w:rsidRPr="00582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  <w14:ligatures w14:val="none"/>
        </w:rPr>
        <w:t>Methods summary (what we did, why we did it, and how to read the outputs)</w:t>
      </w:r>
    </w:p>
    <w:p w14:paraId="03BCD92D" w14:textId="77777777" w:rsidR="00582F5B" w:rsidRPr="00582F5B" w:rsidRDefault="00582F5B" w:rsidP="0058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proofErr w:type="spellStart"/>
      <w:r w:rsidRPr="0058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Cohort</w:t>
      </w:r>
      <w:proofErr w:type="spellEnd"/>
      <w:r w:rsidRPr="0058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&amp; </w:t>
      </w:r>
      <w:proofErr w:type="spellStart"/>
      <w:r w:rsidRPr="0058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outcome</w:t>
      </w:r>
      <w:proofErr w:type="spellEnd"/>
      <w:r w:rsidRPr="0058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</w:t>
      </w:r>
      <w:proofErr w:type="spellStart"/>
      <w:r w:rsidRPr="0058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definition</w:t>
      </w:r>
      <w:proofErr w:type="spellEnd"/>
    </w:p>
    <w:p w14:paraId="7EE43E6E" w14:textId="77777777" w:rsidR="00582F5B" w:rsidRPr="00582F5B" w:rsidRDefault="00582F5B" w:rsidP="00582F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82F5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Outcome:</w:t>
      </w:r>
      <w:r w:rsidRPr="00582F5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582F5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three-class</w:t>
      </w:r>
      <w:proofErr w:type="spellEnd"/>
      <w:r w:rsidRPr="00582F5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582F5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label</w:t>
      </w:r>
      <w:proofErr w:type="spellEnd"/>
      <w:r w:rsidRPr="00582F5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582F5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group</w:t>
      </w:r>
      <w:proofErr w:type="spellEnd"/>
    </w:p>
    <w:p w14:paraId="153BECD0" w14:textId="77777777" w:rsidR="00582F5B" w:rsidRPr="00582F5B" w:rsidRDefault="00582F5B" w:rsidP="00582F5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82F5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0</w:t>
      </w:r>
      <w:r w:rsidRPr="00582F5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= </w:t>
      </w:r>
      <w:proofErr w:type="spellStart"/>
      <w:r w:rsidRPr="00582F5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healthy</w:t>
      </w:r>
      <w:proofErr w:type="spellEnd"/>
      <w:r w:rsidRPr="00582F5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582F5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control</w:t>
      </w:r>
      <w:proofErr w:type="spellEnd"/>
    </w:p>
    <w:p w14:paraId="36F89BF0" w14:textId="77777777" w:rsidR="00582F5B" w:rsidRPr="00582F5B" w:rsidRDefault="00582F5B" w:rsidP="00582F5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82F5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</w:t>
      </w:r>
      <w:r w:rsidRPr="00582F5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= </w:t>
      </w:r>
      <w:proofErr w:type="spellStart"/>
      <w:r w:rsidRPr="00582F5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diabetes</w:t>
      </w:r>
      <w:proofErr w:type="spellEnd"/>
      <w:r w:rsidRPr="00582F5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582F5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with</w:t>
      </w:r>
      <w:proofErr w:type="spellEnd"/>
      <w:r w:rsidRPr="00582F5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582F5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neuropathy</w:t>
      </w:r>
      <w:proofErr w:type="spellEnd"/>
    </w:p>
    <w:p w14:paraId="7A831EC0" w14:textId="77777777" w:rsidR="00582F5B" w:rsidRPr="00582F5B" w:rsidRDefault="00582F5B" w:rsidP="00582F5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82F5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2</w:t>
      </w:r>
      <w:r w:rsidRPr="00582F5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= </w:t>
      </w:r>
      <w:proofErr w:type="spellStart"/>
      <w:r w:rsidRPr="00582F5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diabetes</w:t>
      </w:r>
      <w:proofErr w:type="spellEnd"/>
      <w:r w:rsidRPr="00582F5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582F5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without</w:t>
      </w:r>
      <w:proofErr w:type="spellEnd"/>
      <w:r w:rsidRPr="00582F5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582F5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neuropathy</w:t>
      </w:r>
      <w:proofErr w:type="spellEnd"/>
    </w:p>
    <w:p w14:paraId="133FA06B" w14:textId="77777777" w:rsidR="00582F5B" w:rsidRPr="00582F5B" w:rsidRDefault="00582F5B" w:rsidP="00582F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Primary predictors (used in the current analysis):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</w:r>
      <w:r w:rsidRPr="00582F5B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nf155_mean_nm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, </w:t>
      </w:r>
      <w:r w:rsidRPr="00582F5B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nf186_mean_nm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, </w:t>
      </w:r>
      <w:r w:rsidRPr="00582F5B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caspr1_mean_nm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(microscopy, </w:t>
      </w:r>
      <w:proofErr w:type="spellStart"/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paranodal</w:t>
      </w:r>
      <w:proofErr w:type="spellEnd"/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periodicity),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</w:r>
      <w:proofErr w:type="spellStart"/>
      <w:r w:rsidRPr="00582F5B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ienfd_per_mm</w:t>
      </w:r>
      <w:proofErr w:type="spellEnd"/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(intraepidermal nerve fiber density),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</w:r>
      <w:proofErr w:type="spellStart"/>
      <w:r w:rsidRPr="00582F5B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duration_months</w:t>
      </w:r>
      <w:proofErr w:type="spellEnd"/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(reported but </w:t>
      </w:r>
      <w:r w:rsidRPr="00582F5B">
        <w:rPr>
          <w:rFonts w:ascii="Times New Roman" w:eastAsia="Times New Roman" w:hAnsi="Times New Roman" w:cs="Times New Roman"/>
          <w:i/>
          <w:iCs/>
          <w:kern w:val="0"/>
          <w:lang w:val="en-US" w:eastAsia="de-DE"/>
          <w14:ligatures w14:val="none"/>
        </w:rPr>
        <w:t>not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used in headline clinical rules because it reflects cohort design rather than biology).</w:t>
      </w:r>
    </w:p>
    <w:p w14:paraId="0AF9D54F" w14:textId="77777777" w:rsidR="00582F5B" w:rsidRPr="00582F5B" w:rsidRDefault="00582F5B" w:rsidP="00582F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Missingness: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no imputation. All analyses are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pairwise complete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(each feature is analyzed on the subset where that feature and the task label are observed). </w:t>
      </w:r>
      <w:proofErr w:type="spellStart"/>
      <w:r w:rsidRPr="00582F5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Tables</w:t>
      </w:r>
      <w:proofErr w:type="spellEnd"/>
      <w:r w:rsidRPr="00582F5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582F5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report</w:t>
      </w:r>
      <w:proofErr w:type="spellEnd"/>
      <w:r w:rsidRPr="00582F5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582F5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the</w:t>
      </w:r>
      <w:proofErr w:type="spellEnd"/>
      <w:r w:rsidRPr="00582F5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n </w:t>
      </w:r>
      <w:proofErr w:type="spellStart"/>
      <w:r w:rsidRPr="00582F5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used</w:t>
      </w:r>
      <w:proofErr w:type="spellEnd"/>
      <w:r w:rsidRPr="00582F5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per feature/</w:t>
      </w:r>
      <w:proofErr w:type="spellStart"/>
      <w:r w:rsidRPr="00582F5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task</w:t>
      </w:r>
      <w:proofErr w:type="spellEnd"/>
      <w:r w:rsidRPr="00582F5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</w:t>
      </w:r>
    </w:p>
    <w:p w14:paraId="2D78E029" w14:textId="77777777" w:rsidR="00582F5B" w:rsidRPr="00582F5B" w:rsidRDefault="00582F5B" w:rsidP="0058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de-DE"/>
          <w14:ligatures w14:val="none"/>
        </w:rPr>
      </w:pPr>
      <w:r w:rsidRPr="0058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de-DE"/>
          <w14:ligatures w14:val="none"/>
        </w:rPr>
        <w:t>Data cleaning &amp; parsing (non-destructive)</w:t>
      </w:r>
    </w:p>
    <w:p w14:paraId="113C6209" w14:textId="77777777" w:rsidR="00582F5B" w:rsidRPr="00582F5B" w:rsidRDefault="00582F5B" w:rsidP="00582F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Headers normalized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, columns renamed to short names.</w:t>
      </w:r>
    </w:p>
    <w:p w14:paraId="54899E47" w14:textId="77777777" w:rsidR="00582F5B" w:rsidRPr="00582F5B" w:rsidRDefault="00582F5B" w:rsidP="00582F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Numeric parsing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from strings like </w:t>
      </w:r>
      <w:r w:rsidRPr="00582F5B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413.51 (±167)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by extracting the mean value; commas converted to decimal points.</w:t>
      </w:r>
    </w:p>
    <w:p w14:paraId="3E89EDAC" w14:textId="77777777" w:rsidR="00582F5B" w:rsidRPr="00582F5B" w:rsidRDefault="00582F5B" w:rsidP="00582F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Microscopy caps: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values at or very near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600 nm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were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not averaged in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; they were also converted to a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binary flag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“loss of periodicity” and handled separately in rules/trees, because they have a different biological meaning than incremental increases.</w:t>
      </w:r>
    </w:p>
    <w:p w14:paraId="4C6FBE31" w14:textId="77777777" w:rsidR="00582F5B" w:rsidRPr="00582F5B" w:rsidRDefault="00582F5B" w:rsidP="00582F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Sex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left as-is if missing; no backfilling or inference.</w:t>
      </w:r>
    </w:p>
    <w:p w14:paraId="75E04E6A" w14:textId="77777777" w:rsidR="00582F5B" w:rsidRPr="00582F5B" w:rsidRDefault="00582F5B" w:rsidP="00582F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proofErr w:type="spellStart"/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NaN</w:t>
      </w:r>
      <w:proofErr w:type="spellEnd"/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 xml:space="preserve"> policy: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</w:t>
      </w:r>
      <w:r w:rsidRPr="00582F5B">
        <w:rPr>
          <w:rFonts w:ascii="Times New Roman" w:eastAsia="Times New Roman" w:hAnsi="Times New Roman" w:cs="Times New Roman"/>
          <w:i/>
          <w:iCs/>
          <w:kern w:val="0"/>
          <w:lang w:val="en-US" w:eastAsia="de-DE"/>
          <w14:ligatures w14:val="none"/>
        </w:rPr>
        <w:t>never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filled; left as missing and excluded only where necessary for a given calculation.</w:t>
      </w:r>
    </w:p>
    <w:p w14:paraId="392D38F0" w14:textId="77777777" w:rsidR="00582F5B" w:rsidRPr="00582F5B" w:rsidRDefault="00582F5B" w:rsidP="0058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de-DE"/>
          <w14:ligatures w14:val="none"/>
        </w:rPr>
      </w:pPr>
      <w:r w:rsidRPr="0058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de-DE"/>
          <w14:ligatures w14:val="none"/>
        </w:rPr>
        <w:t>Tasks (what we assessed)</w:t>
      </w:r>
    </w:p>
    <w:p w14:paraId="16EE0F8E" w14:textId="77777777" w:rsidR="00582F5B" w:rsidRPr="00582F5B" w:rsidRDefault="00582F5B" w:rsidP="0058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We framed the problem in three clinically relevant tasks:</w:t>
      </w:r>
    </w:p>
    <w:p w14:paraId="45D76F30" w14:textId="77777777" w:rsidR="00582F5B" w:rsidRPr="00582F5B" w:rsidRDefault="00582F5B" w:rsidP="00582F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Task A – “Any diabetes” vs Healthy: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</w:t>
      </w:r>
      <w:r w:rsidRPr="00582F5B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group </w:t>
      </w:r>
      <w:r w:rsidRPr="00582F5B">
        <w:rPr>
          <w:rFonts w:ascii="Cambria Math" w:eastAsia="Times New Roman" w:hAnsi="Cambria Math" w:cs="Cambria Math"/>
          <w:kern w:val="0"/>
          <w:sz w:val="20"/>
          <w:szCs w:val="20"/>
          <w:lang w:val="en-US" w:eastAsia="de-DE"/>
          <w14:ligatures w14:val="none"/>
        </w:rPr>
        <w:t>∈</w:t>
      </w:r>
      <w:r w:rsidRPr="00582F5B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{1,2}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vs </w:t>
      </w:r>
      <w:r w:rsidRPr="00582F5B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group=0</w:t>
      </w:r>
    </w:p>
    <w:p w14:paraId="74D14B8B" w14:textId="77777777" w:rsidR="00582F5B" w:rsidRPr="00582F5B" w:rsidRDefault="00582F5B" w:rsidP="00582F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Task B – Neuropathy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vs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Others: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</w:t>
      </w:r>
      <w:r w:rsidRPr="00582F5B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group=1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vs </w:t>
      </w:r>
      <w:r w:rsidRPr="00582F5B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group </w:t>
      </w:r>
      <w:r w:rsidRPr="00582F5B">
        <w:rPr>
          <w:rFonts w:ascii="Cambria Math" w:eastAsia="Times New Roman" w:hAnsi="Cambria Math" w:cs="Cambria Math"/>
          <w:kern w:val="0"/>
          <w:sz w:val="20"/>
          <w:szCs w:val="20"/>
          <w:lang w:val="en-US" w:eastAsia="de-DE"/>
          <w14:ligatures w14:val="none"/>
        </w:rPr>
        <w:t>∈</w:t>
      </w:r>
      <w:r w:rsidRPr="00582F5B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{0,2}</w:t>
      </w:r>
    </w:p>
    <w:p w14:paraId="1C4BFBCC" w14:textId="77777777" w:rsidR="00582F5B" w:rsidRPr="00582F5B" w:rsidRDefault="00582F5B" w:rsidP="00582F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Task C – Neuropathy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vs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Diabetes-only: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</w:t>
      </w:r>
      <w:r w:rsidRPr="00582F5B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group=1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vs </w:t>
      </w:r>
      <w:r w:rsidRPr="00582F5B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group=2</w:t>
      </w:r>
    </w:p>
    <w:p w14:paraId="2A0794F5" w14:textId="77777777" w:rsidR="00582F5B" w:rsidRPr="00582F5B" w:rsidRDefault="00582F5B" w:rsidP="0058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These tasks let us (</w:t>
      </w:r>
      <w:proofErr w:type="spellStart"/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i</w:t>
      </w:r>
      <w:proofErr w:type="spellEnd"/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) build a very specific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rule-out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for health, then (ii) ask if microscopy separates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neuropathy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from diabetes-only.</w:t>
      </w:r>
    </w:p>
    <w:p w14:paraId="7FEA384B" w14:textId="77777777" w:rsidR="00582F5B" w:rsidRPr="00582F5B" w:rsidRDefault="00582F5B" w:rsidP="0058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de-DE"/>
          <w14:ligatures w14:val="none"/>
        </w:rPr>
      </w:pPr>
      <w:r w:rsidRPr="0058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de-DE"/>
          <w14:ligatures w14:val="none"/>
        </w:rPr>
        <w:t>Univariate discrimination (per feature, per task)</w:t>
      </w:r>
    </w:p>
    <w:p w14:paraId="577E856A" w14:textId="77777777" w:rsidR="00582F5B" w:rsidRPr="00582F5B" w:rsidRDefault="00582F5B" w:rsidP="0058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For each predictor and task we estimated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separation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and a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clinically usable cutoff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:</w:t>
      </w:r>
    </w:p>
    <w:p w14:paraId="2BD10A34" w14:textId="77777777" w:rsidR="00582F5B" w:rsidRPr="00582F5B" w:rsidRDefault="00582F5B" w:rsidP="00582F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lastRenderedPageBreak/>
        <w:t>Mann–Whitney U test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(non-parametric) to test whether distributions differ between classes.</w:t>
      </w:r>
    </w:p>
    <w:p w14:paraId="0D812670" w14:textId="77777777" w:rsidR="00582F5B" w:rsidRPr="00582F5B" w:rsidRDefault="00582F5B" w:rsidP="00582F5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We also report the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MWU-implied AUC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(the rank-based AUC corresponding to the test).</w:t>
      </w:r>
    </w:p>
    <w:p w14:paraId="2EAC5D59" w14:textId="77777777" w:rsidR="00582F5B" w:rsidRPr="00582F5B" w:rsidRDefault="00582F5B" w:rsidP="00582F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ROC AUC with uncertainty: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stratified bootstrap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(e.g., 2,000 resamples with class stratification) to obtain the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median AUC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and a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95% CI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</w:t>
      </w:r>
      <w:proofErr w:type="spellStart"/>
      <w:r w:rsidRPr="00582F5B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AUC_boot</w:t>
      </w:r>
      <w:proofErr w:type="spellEnd"/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, </w:t>
      </w:r>
      <w:proofErr w:type="spellStart"/>
      <w:r w:rsidRPr="00582F5B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AUC_lo</w:t>
      </w:r>
      <w:proofErr w:type="spellEnd"/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, </w:t>
      </w:r>
      <w:proofErr w:type="spellStart"/>
      <w:r w:rsidRPr="00582F5B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AUC_hi</w:t>
      </w:r>
      <w:proofErr w:type="spellEnd"/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).</w:t>
      </w:r>
    </w:p>
    <w:p w14:paraId="2585DDD3" w14:textId="77777777" w:rsidR="00582F5B" w:rsidRPr="00582F5B" w:rsidRDefault="00582F5B" w:rsidP="00582F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Cutoff selection: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Youden’s J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(maximize Sensitivity + Specificity – 1) over the observed data to yield a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single numeric cutoff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and the corresponding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sensitivity/specificity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at that cutoff.</w:t>
      </w:r>
    </w:p>
    <w:p w14:paraId="1B9BADDD" w14:textId="77777777" w:rsidR="00582F5B" w:rsidRPr="00582F5B" w:rsidRDefault="00582F5B" w:rsidP="00582F5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We orient each marker in the “risk” direction (if higher values indicate disease, we use the value as-is; otherwise we invert) so that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larger scores mean “more likely patient”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</w:p>
    <w:p w14:paraId="3E69B254" w14:textId="77777777" w:rsidR="00582F5B" w:rsidRPr="00582F5B" w:rsidRDefault="00582F5B" w:rsidP="00582F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Leak/separability check: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we flag features that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perfectly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or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nearly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separate classes by range (non-overlapping full ranges or non-overlapping 5th–95th percentiles). These variables can look “too good” in small cohorts; we report them transparently to avoid overstating generalizability.</w:t>
      </w:r>
    </w:p>
    <w:p w14:paraId="77EB1F72" w14:textId="77777777" w:rsidR="00582F5B" w:rsidRPr="00582F5B" w:rsidRDefault="00582F5B" w:rsidP="0058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How to read the univariate table (“cut-point cheat-sheet”):</w:t>
      </w:r>
    </w:p>
    <w:p w14:paraId="12225DF0" w14:textId="77777777" w:rsidR="00582F5B" w:rsidRPr="00582F5B" w:rsidRDefault="00582F5B" w:rsidP="00582F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Feature (single-marker):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the predictor being evaluated (e.g., NF155 periodicity).</w:t>
      </w:r>
    </w:p>
    <w:p w14:paraId="4B7A8E0A" w14:textId="77777777" w:rsidR="00582F5B" w:rsidRPr="00582F5B" w:rsidRDefault="00582F5B" w:rsidP="00582F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Cutoff (Youden):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threshold selected by Youden’s J (e.g., “≥ 253 nm”).</w:t>
      </w:r>
    </w:p>
    <w:p w14:paraId="37A7E4E8" w14:textId="77777777" w:rsidR="00582F5B" w:rsidRPr="00582F5B" w:rsidRDefault="00582F5B" w:rsidP="00582F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Rule: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the plain-language decision (e.g., “if NF155 ≥ 253 </w:t>
      </w:r>
      <w:r w:rsidRPr="00582F5B">
        <w:rPr>
          <w:rFonts w:ascii="Cambria Math" w:eastAsia="Times New Roman" w:hAnsi="Cambria Math" w:cs="Cambria Math"/>
          <w:kern w:val="0"/>
          <w:lang w:val="en-US" w:eastAsia="de-DE"/>
          <w14:ligatures w14:val="none"/>
        </w:rPr>
        <w:t>⇒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patient”).</w:t>
      </w:r>
    </w:p>
    <w:p w14:paraId="3F0578DD" w14:textId="77777777" w:rsidR="00582F5B" w:rsidRPr="00582F5B" w:rsidRDefault="00582F5B" w:rsidP="00582F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n used: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number of subjects that had both the feature and the task label observed.</w:t>
      </w:r>
    </w:p>
    <w:p w14:paraId="4FFA954B" w14:textId="77777777" w:rsidR="00582F5B" w:rsidRPr="00582F5B" w:rsidRDefault="00582F5B" w:rsidP="00582F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Performance in this cohort: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AUC [95% CI]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, plus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Sensitivity / Specificity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at the Youden cutoff.</w:t>
      </w:r>
    </w:p>
    <w:p w14:paraId="5B3E445F" w14:textId="77777777" w:rsidR="00582F5B" w:rsidRPr="00582F5B" w:rsidRDefault="00582F5B" w:rsidP="00582F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What it means: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one-line clinical interpretation of the directionality.</w:t>
      </w:r>
    </w:p>
    <w:p w14:paraId="7ED1E073" w14:textId="77777777" w:rsidR="00582F5B" w:rsidRPr="00582F5B" w:rsidRDefault="00582F5B" w:rsidP="00582F5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Why this approach (and not just cross-validated accuracy)?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 xml:space="preserve">With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small N and missingness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, rank-based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MWU/AUC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is robust and doesn’t depend on an arbitrary threshold.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Bootstrap CIs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quantify uncertainty without assuming normality. We still provide a cutoff (Youden) because clinicians need a number, but we treat it as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screening guidance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rather than a universal diagnostic line.</w:t>
      </w:r>
    </w:p>
    <w:p w14:paraId="549CAA37" w14:textId="77777777" w:rsidR="00582F5B" w:rsidRPr="00582F5B" w:rsidRDefault="00582F5B" w:rsidP="0058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de-DE"/>
          <w14:ligatures w14:val="none"/>
        </w:rPr>
      </w:pPr>
      <w:r w:rsidRPr="0058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de-DE"/>
          <w14:ligatures w14:val="none"/>
        </w:rPr>
        <w:t>Multiclass decision tree (three-way 0/1/2)</w:t>
      </w:r>
    </w:p>
    <w:p w14:paraId="193AE55C" w14:textId="77777777" w:rsidR="00582F5B" w:rsidRPr="00582F5B" w:rsidRDefault="00582F5B" w:rsidP="00582F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proofErr w:type="spellStart"/>
      <w:r w:rsidRPr="00582F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What</w:t>
      </w:r>
      <w:proofErr w:type="spellEnd"/>
      <w:r w:rsidRPr="00582F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</w:t>
      </w:r>
      <w:proofErr w:type="spellStart"/>
      <w:r w:rsidRPr="00582F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we</w:t>
      </w:r>
      <w:proofErr w:type="spellEnd"/>
      <w:r w:rsidRPr="00582F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</w:t>
      </w:r>
      <w:proofErr w:type="spellStart"/>
      <w:r w:rsidRPr="00582F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trained</w:t>
      </w:r>
      <w:proofErr w:type="spellEnd"/>
    </w:p>
    <w:p w14:paraId="037DCB0C" w14:textId="77777777" w:rsidR="00582F5B" w:rsidRPr="00582F5B" w:rsidRDefault="00582F5B" w:rsidP="00582F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A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CART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decision tree with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max depth = 3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and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min samples per leaf = 3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</w:p>
    <w:p w14:paraId="0BE34FEC" w14:textId="77777777" w:rsidR="00582F5B" w:rsidRPr="00582F5B" w:rsidRDefault="00582F5B" w:rsidP="00582F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Inputs were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simple binary flags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derived from clinically interpretable cut points:</w:t>
      </w:r>
    </w:p>
    <w:p w14:paraId="2A7DCBEE" w14:textId="77777777" w:rsidR="00582F5B" w:rsidRPr="00582F5B" w:rsidRDefault="00582F5B" w:rsidP="00582F5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582F5B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nf155_ge253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(NF155 ≥ 253 nm), </w:t>
      </w:r>
      <w:r w:rsidRPr="00582F5B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nf186_ge253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/ </w:t>
      </w:r>
      <w:r w:rsidRPr="00582F5B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nf186_ge275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, </w:t>
      </w:r>
      <w:r w:rsidRPr="00582F5B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caspr_ge278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, </w:t>
      </w:r>
      <w:r w:rsidRPr="00582F5B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caspr_ge315</w:t>
      </w:r>
    </w:p>
    <w:p w14:paraId="37052FF8" w14:textId="77777777" w:rsidR="00582F5B" w:rsidRPr="00582F5B" w:rsidRDefault="00582F5B" w:rsidP="00582F5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582F5B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ienfd_le285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(IENFD ≤ 2.85 fibers/mm), and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missingness indicators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(e.g., </w:t>
      </w:r>
      <w:proofErr w:type="spellStart"/>
      <w:r w:rsidRPr="00582F5B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miss_ienfd_per_mm</w:t>
      </w:r>
      <w:proofErr w:type="spellEnd"/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) so the model can route around missing IENFD.</w:t>
      </w:r>
    </w:p>
    <w:p w14:paraId="5D0E1402" w14:textId="77777777" w:rsidR="00582F5B" w:rsidRPr="00582F5B" w:rsidRDefault="00582F5B" w:rsidP="00582F5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any_loss600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indicator for ≈600 nm (“loss of periodicity”).</w:t>
      </w:r>
    </w:p>
    <w:p w14:paraId="0022858B" w14:textId="77777777" w:rsidR="00582F5B" w:rsidRPr="00582F5B" w:rsidRDefault="00582F5B" w:rsidP="00582F5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Why binarize before fitting?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 xml:space="preserve">Binarization at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interpretable cut points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yields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transparent rules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that clinicians can use and are less likely to overfit than chasing micro-splits in continuous space with tiny samples.</w:t>
      </w:r>
    </w:p>
    <w:p w14:paraId="4769DFCA" w14:textId="77777777" w:rsidR="00582F5B" w:rsidRPr="00582F5B" w:rsidRDefault="00582F5B" w:rsidP="00582F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proofErr w:type="spellStart"/>
      <w:r w:rsidRPr="00582F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How</w:t>
      </w:r>
      <w:proofErr w:type="spellEnd"/>
      <w:r w:rsidRPr="00582F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</w:t>
      </w:r>
      <w:proofErr w:type="spellStart"/>
      <w:r w:rsidRPr="00582F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we</w:t>
      </w:r>
      <w:proofErr w:type="spellEnd"/>
      <w:r w:rsidRPr="00582F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</w:t>
      </w:r>
      <w:proofErr w:type="spellStart"/>
      <w:r w:rsidRPr="00582F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validated</w:t>
      </w:r>
      <w:proofErr w:type="spellEnd"/>
      <w:r w:rsidRPr="00582F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</w:t>
      </w:r>
      <w:proofErr w:type="spellStart"/>
      <w:r w:rsidRPr="00582F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it</w:t>
      </w:r>
      <w:proofErr w:type="spellEnd"/>
    </w:p>
    <w:p w14:paraId="43BB2E5D" w14:textId="77777777" w:rsidR="00582F5B" w:rsidRPr="00582F5B" w:rsidRDefault="00582F5B" w:rsidP="00582F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lastRenderedPageBreak/>
        <w:t>Leave-One-Out Cross-Validation (LOOCV):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for each subject we fit the tree on the other N−1N-1N−1 subjects, then predicted the held-out one.</w:t>
      </w:r>
    </w:p>
    <w:p w14:paraId="7EEE6FD0" w14:textId="77777777" w:rsidR="00582F5B" w:rsidRPr="00582F5B" w:rsidRDefault="00582F5B" w:rsidP="00582F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Macro-AUC (</w:t>
      </w:r>
      <w:proofErr w:type="spellStart"/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OvR</w:t>
      </w:r>
      <w:proofErr w:type="spellEnd"/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, LOOCV):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we computed one-vs-rest ROC AUC for each class from the LOOCV probabilities and averaged them (treats each class equally).</w:t>
      </w:r>
    </w:p>
    <w:p w14:paraId="1C446A16" w14:textId="77777777" w:rsidR="00582F5B" w:rsidRPr="00582F5B" w:rsidRDefault="00582F5B" w:rsidP="00582F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We also report the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LOOCV confusion matrix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and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per-class precision/recall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to visualize practical errors.</w:t>
      </w:r>
    </w:p>
    <w:p w14:paraId="07A69AA6" w14:textId="77777777" w:rsidR="00582F5B" w:rsidRPr="00582F5B" w:rsidRDefault="00582F5B" w:rsidP="00582F5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Why a small tree (and not Random Forest/</w:t>
      </w:r>
      <w:proofErr w:type="spellStart"/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XGBoost</w:t>
      </w:r>
      <w:proofErr w:type="spellEnd"/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)?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 xml:space="preserve">Earlier complex models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overfit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and produced unstable feature importance in this small, partially missing dataset. A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shallow tree on fixed clinical thresholds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is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auditable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,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explainable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, and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robust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under LOOCV—better aligned with a first clinical translation.</w:t>
      </w:r>
    </w:p>
    <w:p w14:paraId="1D877ED1" w14:textId="77777777" w:rsidR="00582F5B" w:rsidRPr="00582F5B" w:rsidRDefault="00582F5B" w:rsidP="0058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de-DE"/>
          <w14:ligatures w14:val="none"/>
        </w:rPr>
      </w:pPr>
      <w:r w:rsidRPr="0058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de-DE"/>
          <w14:ligatures w14:val="none"/>
        </w:rPr>
        <w:t>Staged clinical rule (flowchart) — how we constructed it</w:t>
      </w:r>
    </w:p>
    <w:p w14:paraId="7218C75A" w14:textId="77777777" w:rsidR="00582F5B" w:rsidRPr="00582F5B" w:rsidRDefault="00582F5B" w:rsidP="0058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The flowchart you see in the report is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not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a black-box model; it is a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hand-crafted, staged rule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assembled from the strongest univariate cutoffs and the structure learned by the multiclass tree. </w:t>
      </w:r>
      <w:r w:rsidRPr="00582F5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The </w:t>
      </w:r>
      <w:proofErr w:type="spellStart"/>
      <w:r w:rsidRPr="00582F5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stages</w:t>
      </w:r>
      <w:proofErr w:type="spellEnd"/>
      <w:r w:rsidRPr="00582F5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582F5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are</w:t>
      </w:r>
      <w:proofErr w:type="spellEnd"/>
      <w:r w:rsidRPr="00582F5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</w:t>
      </w:r>
    </w:p>
    <w:p w14:paraId="3BA4C713" w14:textId="77777777" w:rsidR="00582F5B" w:rsidRPr="00582F5B" w:rsidRDefault="00582F5B" w:rsidP="00582F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Screen out healthy: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 xml:space="preserve">If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NF155 &lt; 253 nm AND NF186 &lt; 253 nm AND Caspr1 &lt; 278 nm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(and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no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≈600 nm flags), call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Healthy (Group 0)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 xml:space="preserve">Rationale: these cutoffs gave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very high specificity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vs controls in univariate analysis.</w:t>
      </w:r>
    </w:p>
    <w:p w14:paraId="3B75F5A6" w14:textId="77777777" w:rsidR="00582F5B" w:rsidRPr="00582F5B" w:rsidRDefault="00582F5B" w:rsidP="00582F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If not healthy, decide 1 vs 2 (neuropathy vs diabetes-only):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 xml:space="preserve">If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NF155 ≥ 275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OR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NF186 ≥ 275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OR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Caspr1 ≥ 315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OR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IENFD ≤ 2.85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, call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Neuropathy (Group 1)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; otherwise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Diabetes-only (Group 2)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 xml:space="preserve">Rationale: these thresholds were the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most discriminative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single-marker cuts for 1 vs others; using an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OR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rule “rescues” cases one marker misses (shown by rescue matrices).</w:t>
      </w:r>
    </w:p>
    <w:p w14:paraId="375DC1AA" w14:textId="77777777" w:rsidR="00582F5B" w:rsidRPr="00582F5B" w:rsidRDefault="00582F5B" w:rsidP="00582F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Hard flag: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if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any microscopy ≈ 600 nm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, classify as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Patient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(Group 1 or 2) because this indicates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loss of periodicity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; then apply step 2 to split 1 vs 2.</w:t>
      </w:r>
    </w:p>
    <w:p w14:paraId="22DB60DD" w14:textId="77777777" w:rsidR="00582F5B" w:rsidRPr="00582F5B" w:rsidRDefault="00582F5B" w:rsidP="00582F5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Why staged rather than single multiclass tree only?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 xml:space="preserve">The staged rule preserves the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excellent specificity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of the step-1 cuts for ruling out healthy individuals and then applies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sensitive, complementary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criteria for neuropathy. The multiclass tree (LOOCV macro-AUC) serves as a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sanity check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and to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document expected error patterns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, but the staged rule is simpler to deploy.</w:t>
      </w:r>
    </w:p>
    <w:p w14:paraId="551FCA69" w14:textId="77777777" w:rsidR="00582F5B" w:rsidRPr="00582F5B" w:rsidRDefault="00582F5B" w:rsidP="0058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de-DE"/>
          <w14:ligatures w14:val="none"/>
        </w:rPr>
      </w:pPr>
      <w:r w:rsidRPr="0058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de-DE"/>
          <w14:ligatures w14:val="none"/>
        </w:rPr>
        <w:t>“Rescue” analysis (why combinations help)</w:t>
      </w:r>
    </w:p>
    <w:p w14:paraId="3FA50CF7" w14:textId="77777777" w:rsidR="00582F5B" w:rsidRPr="00582F5B" w:rsidRDefault="00582F5B" w:rsidP="0058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To quantify complementarity we built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rescue matrices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at fixed cut points:</w:t>
      </w:r>
    </w:p>
    <w:p w14:paraId="39EF2C02" w14:textId="77777777" w:rsidR="00582F5B" w:rsidRPr="00582F5B" w:rsidRDefault="00582F5B" w:rsidP="00582F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For each pair of binary markers (e.g., </w:t>
      </w:r>
      <w:r w:rsidRPr="00582F5B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nf155_ge275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vs </w:t>
      </w:r>
      <w:r w:rsidRPr="00582F5B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ienfd_le285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) we counted how often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marker B is positive among true cases that marker A misses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</w:p>
    <w:p w14:paraId="27781F1F" w14:textId="77777777" w:rsidR="00582F5B" w:rsidRPr="00582F5B" w:rsidRDefault="00582F5B" w:rsidP="00582F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We also reported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solo triggers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(unique true positives and false positives) and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coverage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(TPs if using one marker alone).</w:t>
      </w:r>
    </w:p>
    <w:p w14:paraId="464EAC4C" w14:textId="77777777" w:rsidR="00582F5B" w:rsidRPr="00582F5B" w:rsidRDefault="00582F5B" w:rsidP="0058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This shows, for example, that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NF155/NF186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catch neuropathy cases missed by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Caspr1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or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IENFD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, and vice-versa—justifying the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OR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logic in step-2.</w:t>
      </w:r>
    </w:p>
    <w:p w14:paraId="5334B6C0" w14:textId="77777777" w:rsidR="00582F5B" w:rsidRPr="00582F5B" w:rsidRDefault="00582F5B" w:rsidP="0058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de-DE"/>
          <w14:ligatures w14:val="none"/>
        </w:rPr>
      </w:pPr>
      <w:r w:rsidRPr="0058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de-DE"/>
          <w14:ligatures w14:val="none"/>
        </w:rPr>
        <w:t>How to read the “best-few” plots</w:t>
      </w:r>
    </w:p>
    <w:p w14:paraId="2853C71B" w14:textId="77777777" w:rsidR="00582F5B" w:rsidRPr="00582F5B" w:rsidRDefault="00582F5B" w:rsidP="00582F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lastRenderedPageBreak/>
        <w:t>Boxplots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(by class) show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distributional separation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; horizontal dashed lines mark the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Youden cutoffs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used in the tables/rules.</w:t>
      </w:r>
    </w:p>
    <w:p w14:paraId="310A2B1B" w14:textId="77777777" w:rsidR="00582F5B" w:rsidRPr="00582F5B" w:rsidRDefault="00582F5B" w:rsidP="00582F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ROC curves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show the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trade-off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across thresholds; titles give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AUC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(and we report bootstrap CIs in the tables).</w:t>
      </w:r>
    </w:p>
    <w:p w14:paraId="6E246B8B" w14:textId="77777777" w:rsidR="00582F5B" w:rsidRPr="00582F5B" w:rsidRDefault="00582F5B" w:rsidP="00582F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Plots are produced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per task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and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per feature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on the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available n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</w:t>
      </w:r>
      <w:proofErr w:type="spellStart"/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NaNs</w:t>
      </w:r>
      <w:proofErr w:type="spellEnd"/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excluded pairwise).</w:t>
      </w:r>
    </w:p>
    <w:p w14:paraId="063EB14E" w14:textId="77777777" w:rsidR="00582F5B" w:rsidRPr="00582F5B" w:rsidRDefault="00582F5B" w:rsidP="00582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de-DE"/>
          <w14:ligatures w14:val="none"/>
        </w:rPr>
      </w:pPr>
      <w:r w:rsidRPr="00582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de-DE"/>
          <w14:ligatures w14:val="none"/>
        </w:rPr>
        <w:t>Choices &amp; trade-offs (why these methods)</w:t>
      </w:r>
    </w:p>
    <w:p w14:paraId="2E24AFEA" w14:textId="77777777" w:rsidR="00582F5B" w:rsidRPr="00582F5B" w:rsidRDefault="00582F5B" w:rsidP="00582F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Small sample, partial missingness, mixed scales: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favors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non-parametric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,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rank-based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, and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interpretable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tools.</w:t>
      </w:r>
    </w:p>
    <w:p w14:paraId="507D6EC9" w14:textId="77777777" w:rsidR="00582F5B" w:rsidRPr="00582F5B" w:rsidRDefault="00582F5B" w:rsidP="00582F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Univariate + bootstrap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gives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distribution-free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uncertainty and clear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clinical cut points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</w:p>
    <w:p w14:paraId="770FF97F" w14:textId="77777777" w:rsidR="00582F5B" w:rsidRPr="00582F5B" w:rsidRDefault="00582F5B" w:rsidP="00582F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LOOCV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gives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out-of-sample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performance with maximum training data per fold, appropriate for small N.</w:t>
      </w:r>
    </w:p>
    <w:p w14:paraId="3AE36D3B" w14:textId="77777777" w:rsidR="00582F5B" w:rsidRPr="00582F5B" w:rsidRDefault="00582F5B" w:rsidP="00582F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Shallow, cut-based tree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preserves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clinical interpretability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; we avoided high-capacity models (RF/GBM/NN) that looked perfect in-sample but were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not defensible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on this dataset.</w:t>
      </w:r>
    </w:p>
    <w:p w14:paraId="41E24015" w14:textId="77777777" w:rsidR="00582F5B" w:rsidRPr="00582F5B" w:rsidRDefault="00582F5B" w:rsidP="00582F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Staged rule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mirrors clinical reasoning (rule-out healthy, then look for neuropathy) and aligns with the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error structure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seen in LOOCV.</w:t>
      </w:r>
    </w:p>
    <w:p w14:paraId="54284AB4" w14:textId="77777777" w:rsidR="00582F5B" w:rsidRPr="00582F5B" w:rsidRDefault="00582F5B" w:rsidP="00582F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</w:pPr>
      <w:r w:rsidRPr="00582F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  <w:t>Glossary of table columns (quick reference)</w:t>
      </w:r>
    </w:p>
    <w:p w14:paraId="28C6C365" w14:textId="77777777" w:rsidR="00582F5B" w:rsidRPr="00582F5B" w:rsidRDefault="00582F5B" w:rsidP="0058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82F5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Univariate </w:t>
      </w:r>
      <w:proofErr w:type="spellStart"/>
      <w:r w:rsidRPr="00582F5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cheat</w:t>
      </w:r>
      <w:proofErr w:type="spellEnd"/>
      <w:r w:rsidRPr="00582F5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-sheet</w:t>
      </w:r>
    </w:p>
    <w:p w14:paraId="6C42B1A9" w14:textId="77777777" w:rsidR="00582F5B" w:rsidRPr="00582F5B" w:rsidRDefault="00582F5B" w:rsidP="00582F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Feature (single-marker):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predictor name.</w:t>
      </w:r>
    </w:p>
    <w:p w14:paraId="55A69488" w14:textId="77777777" w:rsidR="00582F5B" w:rsidRPr="00582F5B" w:rsidRDefault="00582F5B" w:rsidP="00582F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Cutoff (Youden):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threshold maximizing </w:t>
      </w:r>
      <w:proofErr w:type="spellStart"/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Sens+Spec</w:t>
      </w:r>
      <w:proofErr w:type="spellEnd"/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–1 on observed data.</w:t>
      </w:r>
    </w:p>
    <w:p w14:paraId="729D1439" w14:textId="77777777" w:rsidR="00582F5B" w:rsidRPr="00582F5B" w:rsidRDefault="00582F5B" w:rsidP="00582F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Rule: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how to apply the cutoff.</w:t>
      </w:r>
    </w:p>
    <w:p w14:paraId="0F1DC15A" w14:textId="77777777" w:rsidR="00582F5B" w:rsidRPr="00582F5B" w:rsidRDefault="00582F5B" w:rsidP="00582F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n used: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subjects with both the feature and task label available.</w:t>
      </w:r>
    </w:p>
    <w:p w14:paraId="038F49E1" w14:textId="77777777" w:rsidR="00582F5B" w:rsidRPr="00582F5B" w:rsidRDefault="00582F5B" w:rsidP="00582F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AUC [95% CI]: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stratified-bootstrap ROC AUC and its CI.</w:t>
      </w:r>
    </w:p>
    <w:p w14:paraId="2B11E859" w14:textId="77777777" w:rsidR="00582F5B" w:rsidRPr="00582F5B" w:rsidRDefault="00582F5B" w:rsidP="00582F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Sensitivity/Specificity: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at the Youden cutoff.</w:t>
      </w:r>
    </w:p>
    <w:p w14:paraId="690B6D3B" w14:textId="77777777" w:rsidR="00582F5B" w:rsidRPr="00582F5B" w:rsidRDefault="00582F5B" w:rsidP="00582F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Leak flag: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</w:t>
      </w:r>
      <w:r w:rsidRPr="00582F5B">
        <w:rPr>
          <w:rFonts w:ascii="Times New Roman" w:eastAsia="Times New Roman" w:hAnsi="Times New Roman" w:cs="Times New Roman"/>
          <w:i/>
          <w:iCs/>
          <w:kern w:val="0"/>
          <w:lang w:val="en-US" w:eastAsia="de-DE"/>
          <w14:ligatures w14:val="none"/>
        </w:rPr>
        <w:t>Perfect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or </w:t>
      </w:r>
      <w:r w:rsidRPr="00582F5B">
        <w:rPr>
          <w:rFonts w:ascii="Times New Roman" w:eastAsia="Times New Roman" w:hAnsi="Times New Roman" w:cs="Times New Roman"/>
          <w:i/>
          <w:iCs/>
          <w:kern w:val="0"/>
          <w:lang w:val="en-US" w:eastAsia="de-DE"/>
          <w14:ligatures w14:val="none"/>
        </w:rPr>
        <w:t>Near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non-overlap indicator.</w:t>
      </w:r>
    </w:p>
    <w:p w14:paraId="766A5489" w14:textId="77777777" w:rsidR="00582F5B" w:rsidRPr="00582F5B" w:rsidRDefault="00582F5B" w:rsidP="0058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582F5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Decision</w:t>
      </w:r>
      <w:proofErr w:type="spellEnd"/>
      <w:r w:rsidRPr="00582F5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582F5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tree</w:t>
      </w:r>
      <w:proofErr w:type="spellEnd"/>
      <w:r w:rsidRPr="00582F5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582F5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summary</w:t>
      </w:r>
      <w:proofErr w:type="spellEnd"/>
    </w:p>
    <w:p w14:paraId="6839FF62" w14:textId="77777777" w:rsidR="00582F5B" w:rsidRPr="00582F5B" w:rsidRDefault="00582F5B" w:rsidP="00582F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Depth / leaf: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maximum depth and minimum samples per leaf used.</w:t>
      </w:r>
    </w:p>
    <w:p w14:paraId="140736EF" w14:textId="77777777" w:rsidR="00582F5B" w:rsidRPr="00582F5B" w:rsidRDefault="00582F5B" w:rsidP="00582F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macro-AUC (</w:t>
      </w:r>
      <w:proofErr w:type="spellStart"/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OvR</w:t>
      </w:r>
      <w:proofErr w:type="spellEnd"/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, LOOCV):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average of per-class AUCs from LOOCV probabilities.</w:t>
      </w:r>
    </w:p>
    <w:p w14:paraId="73D32A9D" w14:textId="77777777" w:rsidR="00582F5B" w:rsidRPr="00582F5B" w:rsidRDefault="00582F5B" w:rsidP="00582F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Confusion matrix: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rows = true class; columns = predicted class (from LOOCV).</w:t>
      </w:r>
    </w:p>
    <w:p w14:paraId="0716C74B" w14:textId="77777777" w:rsidR="00582F5B" w:rsidRPr="00582F5B" w:rsidRDefault="00582F5B" w:rsidP="00582F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Per-class precision/recall: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LOOCV estimates (out-of-sample).</w:t>
      </w:r>
    </w:p>
    <w:p w14:paraId="0FE83E46" w14:textId="77777777" w:rsidR="00582F5B" w:rsidRPr="00582F5B" w:rsidRDefault="00582F5B" w:rsidP="00582F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Rules: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human-readable splits using the binary cut-point features.</w:t>
      </w:r>
    </w:p>
    <w:p w14:paraId="18A4166A" w14:textId="77777777" w:rsidR="00582F5B" w:rsidRPr="00582F5B" w:rsidRDefault="00582F5B" w:rsidP="00582F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</w:pPr>
      <w:r w:rsidRPr="00582F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  <w:t>What to report beside the numbers (recommended language)</w:t>
      </w:r>
    </w:p>
    <w:p w14:paraId="69FC951B" w14:textId="77777777" w:rsidR="00582F5B" w:rsidRPr="00582F5B" w:rsidRDefault="00582F5B" w:rsidP="00582F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“We analyzed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pairwise-complete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data with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no imputation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; each feature’s performance is based on the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n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available for that feature.”</w:t>
      </w:r>
    </w:p>
    <w:p w14:paraId="19F11A48" w14:textId="77777777" w:rsidR="00582F5B" w:rsidRPr="00582F5B" w:rsidRDefault="00582F5B" w:rsidP="00582F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“Cutoffs were derived by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Youden’s J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; uncertainty in AUCs was estimated by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stratified bootstrap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; multiclass performance was evaluated by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LOOCV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with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macro-AUC (</w:t>
      </w:r>
      <w:proofErr w:type="spellStart"/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OvR</w:t>
      </w:r>
      <w:proofErr w:type="spellEnd"/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)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and confusion matrices.”</w:t>
      </w:r>
    </w:p>
    <w:p w14:paraId="5189FE18" w14:textId="77777777" w:rsidR="00582F5B" w:rsidRPr="00582F5B" w:rsidRDefault="00582F5B" w:rsidP="00582F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lastRenderedPageBreak/>
        <w:t xml:space="preserve">“A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staged, cut-based rule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was pre-specified from univariate thresholds and confirmed by a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shallow LOOCV tree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; it is intended as a </w:t>
      </w:r>
      <w:r w:rsidRPr="00582F5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screening</w:t>
      </w:r>
      <w:r w:rsidRPr="00582F5B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tool for clinical decision-making and for designing validation studies.”</w:t>
      </w:r>
    </w:p>
    <w:p w14:paraId="17505EF9" w14:textId="77777777" w:rsidR="00655078" w:rsidRPr="00582F5B" w:rsidRDefault="00655078">
      <w:pPr>
        <w:rPr>
          <w:lang w:val="en-US"/>
        </w:rPr>
      </w:pPr>
    </w:p>
    <w:sectPr w:rsidR="00655078" w:rsidRPr="00582F5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81D61"/>
    <w:multiLevelType w:val="multilevel"/>
    <w:tmpl w:val="A03A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CD367B"/>
    <w:multiLevelType w:val="multilevel"/>
    <w:tmpl w:val="830E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53405D"/>
    <w:multiLevelType w:val="multilevel"/>
    <w:tmpl w:val="F9EC9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5B03E8"/>
    <w:multiLevelType w:val="multilevel"/>
    <w:tmpl w:val="0C84A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E847B0"/>
    <w:multiLevelType w:val="multilevel"/>
    <w:tmpl w:val="C7B86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6B7577"/>
    <w:multiLevelType w:val="multilevel"/>
    <w:tmpl w:val="62F8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8126B8"/>
    <w:multiLevelType w:val="multilevel"/>
    <w:tmpl w:val="1B8C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8B0EE1"/>
    <w:multiLevelType w:val="multilevel"/>
    <w:tmpl w:val="0540B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9A2F54"/>
    <w:multiLevelType w:val="multilevel"/>
    <w:tmpl w:val="AFF6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504AF1"/>
    <w:multiLevelType w:val="multilevel"/>
    <w:tmpl w:val="8DAE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031242"/>
    <w:multiLevelType w:val="multilevel"/>
    <w:tmpl w:val="2536D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5B69FD"/>
    <w:multiLevelType w:val="multilevel"/>
    <w:tmpl w:val="B8CE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7C248D"/>
    <w:multiLevelType w:val="multilevel"/>
    <w:tmpl w:val="F008E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8B75842"/>
    <w:multiLevelType w:val="multilevel"/>
    <w:tmpl w:val="5700E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2236524">
    <w:abstractNumId w:val="1"/>
  </w:num>
  <w:num w:numId="2" w16cid:durableId="1089041481">
    <w:abstractNumId w:val="4"/>
  </w:num>
  <w:num w:numId="3" w16cid:durableId="1928537953">
    <w:abstractNumId w:val="8"/>
  </w:num>
  <w:num w:numId="4" w16cid:durableId="905608312">
    <w:abstractNumId w:val="12"/>
  </w:num>
  <w:num w:numId="5" w16cid:durableId="1936277756">
    <w:abstractNumId w:val="2"/>
  </w:num>
  <w:num w:numId="6" w16cid:durableId="246378516">
    <w:abstractNumId w:val="0"/>
  </w:num>
  <w:num w:numId="7" w16cid:durableId="2016877080">
    <w:abstractNumId w:val="13"/>
  </w:num>
  <w:num w:numId="8" w16cid:durableId="1175462952">
    <w:abstractNumId w:val="7"/>
  </w:num>
  <w:num w:numId="9" w16cid:durableId="823817092">
    <w:abstractNumId w:val="5"/>
  </w:num>
  <w:num w:numId="10" w16cid:durableId="784925114">
    <w:abstractNumId w:val="6"/>
  </w:num>
  <w:num w:numId="11" w16cid:durableId="1437483695">
    <w:abstractNumId w:val="9"/>
  </w:num>
  <w:num w:numId="12" w16cid:durableId="357708075">
    <w:abstractNumId w:val="11"/>
  </w:num>
  <w:num w:numId="13" w16cid:durableId="356660429">
    <w:abstractNumId w:val="10"/>
  </w:num>
  <w:num w:numId="14" w16cid:durableId="5661914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ayMDC1NDExMjG1sLRU0lEKTi0uzszPAykwrAUAVMFppywAAAA="/>
  </w:docVars>
  <w:rsids>
    <w:rsidRoot w:val="00655078"/>
    <w:rsid w:val="00582F5B"/>
    <w:rsid w:val="00655078"/>
    <w:rsid w:val="00A22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A1DA6FC-3E5F-45FB-BD1A-3BF9F93B8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0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5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50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0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0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0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0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0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0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0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50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550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0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0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0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0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0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0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0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0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0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0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0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0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0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0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0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07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82F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Strong">
    <w:name w:val="Strong"/>
    <w:basedOn w:val="DefaultParagraphFont"/>
    <w:uiPriority w:val="22"/>
    <w:qFormat/>
    <w:rsid w:val="00582F5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82F5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82F5B"/>
    <w:rPr>
      <w:i/>
      <w:iCs/>
    </w:rPr>
  </w:style>
  <w:style w:type="character" w:customStyle="1" w:styleId="katex-mathml">
    <w:name w:val="katex-mathml"/>
    <w:basedOn w:val="DefaultParagraphFont"/>
    <w:rsid w:val="00582F5B"/>
  </w:style>
  <w:style w:type="character" w:customStyle="1" w:styleId="mord">
    <w:name w:val="mord"/>
    <w:basedOn w:val="DefaultParagraphFont"/>
    <w:rsid w:val="00582F5B"/>
  </w:style>
  <w:style w:type="character" w:customStyle="1" w:styleId="mbin">
    <w:name w:val="mbin"/>
    <w:basedOn w:val="DefaultParagraphFont"/>
    <w:rsid w:val="00582F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629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243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83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974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001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1294</Words>
  <Characters>8157</Characters>
  <Application>Microsoft Office Word</Application>
  <DocSecurity>0</DocSecurity>
  <Lines>67</Lines>
  <Paragraphs>18</Paragraphs>
  <ScaleCrop>false</ScaleCrop>
  <Company>Universitaet Wuerzburg</Company>
  <LinksUpToDate>false</LinksUpToDate>
  <CharactersWithSpaces>9433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Johannes Balkenhol</dc:creator>
  <cp:keywords/>
  <dc:description/>
  <cp:lastModifiedBy>Johannes Balkenhol</cp:lastModifiedBy>
  <cp:revision>2</cp:revision>
  <dcterms:created xsi:type="dcterms:W3CDTF">2025-09-25T13:29:00Z</dcterms:created>
  <dcterms:modified xsi:type="dcterms:W3CDTF">2025-09-25T13:30:00Z</dcterms:modified>
</cp:coreProperties>
</file>