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Notes on the meeting of week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Discussed the state of the server. The server seems to be working correctly. The server will be able to implement a database, which will contain all user data (name, password, friend list, CO2 score, etc.).</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Database implementation should be possible. This will probably be done with the help of a Raspberry Pi.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second screen contains a lot of features, but still needs an implementation for one of the eight ways to reduce CO2 reduction. The implementation of this feature shouldn’t be too hard. If all other things work (server, database, GUI), the implementation will not give any problems.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still need to discuss if eating a vegetarian meal will give points based on meals eaten or time-based on being a vegetarian.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Implementation of some of the other features will be kind of the same as the implementation of the vegetarian meal.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At some point, we might want to combine the server to the GUI (and maybe even the database).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additional notes: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We will have an additional meeting on friday. We’ll use this meeting to discuss progress and plans for the weekend.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We gave some feedback on the course.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