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spacing w:after="400"/>
        <w:jc w:val="center"/>
      </w:pPr>
      <w:r>
        <w:rPr>
          <w:rFonts w:ascii="Times New Roman" w:cs="Times New Roman" w:eastAsia="Times New Roman" w:hAnsi="Times New Roman"/>
          <w:b/>
          <w:bCs/>
          <w:color w:val="020617"/>
          <w:sz w:val="72"/>
          <w:szCs w:val="72"/>
        </w:rPr>
        <w:t xml:space="preserve">APEX SENTIENT INTERFACE</w:t>
      </w:r>
    </w:p>
    <w:p>
      <w:pPr>
        <w:spacing w:after="200"/>
        <w:jc w:val="center"/>
      </w:pPr>
      <w:r>
        <w:rPr>
          <w:rFonts w:ascii="Times New Roman" w:cs="Times New Roman" w:eastAsia="Times New Roman" w:hAnsi="Times New Roman"/>
          <w:color w:val="64748B"/>
          <w:sz w:val="32"/>
          <w:szCs w:val="32"/>
        </w:rPr>
        <w:t xml:space="preserve">AI-Powered Digital Income Platform for South Africa</w:t>
      </w:r>
    </w:p>
    <w:p>
      <w:pPr>
        <w:spacing w:after="600"/>
        <w:jc w:val="center"/>
      </w:pPr>
      <w:r>
        <w:rPr>
          <w:rFonts w:ascii="Times New Roman" w:cs="Times New Roman" w:eastAsia="Times New Roman" w:hAnsi="Times New Roman"/>
          <w:i/>
          <w:iCs/>
          <w:color w:val="1E293B"/>
          <w:sz w:val="28"/>
          <w:szCs w:val="28"/>
        </w:rPr>
        <w:t xml:space="preserve">100% Functionality Blueprint</w:t>
      </w:r>
    </w:p>
    <w:p>
      <w:pPr>
        <w:spacing w:before="2000"/>
        <w:jc w:val="center"/>
      </w:pPr>
      <w:r>
        <w:rPr>
          <w:rFonts w:ascii="Times New Roman" w:cs="Times New Roman" w:eastAsia="Times New Roman" w:hAnsi="Times New Roman"/>
          <w:color w:val="94A3B8"/>
          <w:sz w:val="22"/>
          <w:szCs w:val="22"/>
        </w:rPr>
        <w:t xml:space="preserve">Built in the Vaal Triangle, Gauteng, South Africa</w:t>
      </w:r>
    </w:p>
    <w:p>
      <w:pPr>
        <w:jc w:val="center"/>
      </w:pPr>
      <w:r>
        <w:rPr>
          <w:rFonts w:ascii="Times New Roman" w:cs="Times New Roman" w:eastAsia="Times New Roman" w:hAnsi="Times New Roman"/>
          <w:color w:val="94A3B8"/>
          <w:sz w:val="20"/>
          <w:szCs w:val="20"/>
        </w:rPr>
        <w:t xml:space="preserve">Version 4.0.0-pillar4</w:t>
      </w:r>
    </w:p>
    <w:p>
      <w:pPr>
        <w:spacing w:before="200"/>
        <w:jc w:val="center"/>
      </w:pPr>
      <w:r>
        <w:rPr>
          <w:rFonts w:ascii="Times New Roman" w:cs="Times New Roman" w:eastAsia="Times New Roman" w:hAnsi="Times New Roman"/>
          <w:color w:val="94A3B8"/>
          <w:sz w:val="20"/>
          <w:szCs w:val="20"/>
        </w:rPr>
        <w:t xml:space="preserve">12 March 2026</w:t>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Executive Summary</w:t>
          </w:r>
          <w:r>
            <w:tab/>
          </w:r>
          <w:r>
            <w:t>1</w:t>
          </w:r>
        </w:p>
        <w:p>
          <w:pPr>
            <w:pStyle w:val="9"/>
            <w:tabs>
              <w:tab w:val="right" w:leader="dot" w:pos="9026"/>
            </w:tabs>
          </w:pPr>
          <w:r>
            <w:t>System Architecture Overview</w:t>
          </w:r>
          <w:r>
            <w:tab/>
          </w:r>
          <w:r>
            <w:t>2</w:t>
          </w:r>
        </w:p>
        <w:p>
          <w:pPr>
            <w:pStyle w:val="9"/>
            <w:tabs>
              <w:tab w:val="right" w:leader="dot" w:pos="9026"/>
            </w:tabs>
          </w:pPr>
          <w:r>
            <w:t>The Five Pillars of Apex</w:t>
          </w:r>
          <w:r>
            <w:tab/>
          </w:r>
          <w:r>
            <w:t>3</w:t>
          </w:r>
        </w:p>
        <w:p>
          <w:pPr>
            <w:pStyle w:val="11"/>
            <w:ind w:left="360"/>
            <w:tabs>
              <w:tab w:val="right" w:leader="dot" w:pos="9026"/>
            </w:tabs>
          </w:pPr>
          <w:r>
            <w:t>Pillar 1: The Sentient Vessel</w:t>
          </w:r>
          <w:r>
            <w:tab/>
          </w:r>
          <w:r>
            <w:t>3</w:t>
          </w:r>
        </w:p>
        <w:p>
          <w:pPr>
            <w:pStyle w:val="11"/>
            <w:ind w:left="360"/>
            <w:tabs>
              <w:tab w:val="right" w:leader="dot" w:pos="9026"/>
            </w:tabs>
          </w:pPr>
          <w:r>
            <w:t>Pillar 2: GEO + SA Intelligence</w:t>
          </w:r>
          <w:r>
            <w:tab/>
          </w:r>
          <w:r>
            <w:t>4</w:t>
          </w:r>
        </w:p>
        <w:p>
          <w:pPr>
            <w:pStyle w:val="11"/>
            <w:ind w:left="360"/>
            <w:tabs>
              <w:tab w:val="right" w:leader="dot" w:pos="9026"/>
            </w:tabs>
          </w:pPr>
          <w:r>
            <w:t>Pillar 3: The Heart - Identity &amp; Empathy</w:t>
          </w:r>
          <w:r>
            <w:tab/>
          </w:r>
          <w:r>
            <w:t>5</w:t>
          </w:r>
        </w:p>
        <w:p>
          <w:pPr>
            <w:pStyle w:val="11"/>
            <w:ind w:left="360"/>
            <w:tabs>
              <w:tab w:val="right" w:leader="dot" w:pos="9026"/>
            </w:tabs>
          </w:pPr>
          <w:r>
            <w:t>Pillar 4: The Bones - Security &amp; Observability</w:t>
          </w:r>
          <w:r>
            <w:tab/>
          </w:r>
          <w:r>
            <w:t>6</w:t>
          </w:r>
        </w:p>
        <w:p>
          <w:pPr>
            <w:pStyle w:val="11"/>
            <w:ind w:left="360"/>
            <w:tabs>
              <w:tab w:val="right" w:leader="dot" w:pos="9026"/>
            </w:tabs>
          </w:pPr>
          <w:r>
            <w:t>Pillar 5: Speed Insights</w:t>
          </w:r>
          <w:r>
            <w:tab/>
          </w:r>
          <w:r>
            <w:t>7</w:t>
          </w:r>
        </w:p>
        <w:p>
          <w:pPr>
            <w:pStyle w:val="9"/>
            <w:tabs>
              <w:tab w:val="right" w:leader="dot" w:pos="9026"/>
            </w:tabs>
          </w:pPr>
          <w:r>
            <w:t>User Experience at 100% Functionality</w:t>
          </w:r>
          <w:r>
            <w:tab/>
          </w:r>
          <w:r>
            <w:t>8</w:t>
          </w:r>
        </w:p>
        <w:p>
          <w:pPr>
            <w:pStyle w:val="11"/>
            <w:ind w:left="360"/>
            <w:tabs>
              <w:tab w:val="right" w:leader="dot" w:pos="9026"/>
            </w:tabs>
          </w:pPr>
          <w:r>
            <w:t>Initial Landing Experience</w:t>
          </w:r>
          <w:r>
            <w:tab/>
          </w:r>
          <w:r>
            <w:t>8</w:t>
          </w:r>
        </w:p>
        <w:p>
          <w:pPr>
            <w:pStyle w:val="11"/>
            <w:ind w:left="360"/>
            <w:tabs>
              <w:tab w:val="right" w:leader="dot" w:pos="9026"/>
            </w:tabs>
          </w:pPr>
          <w:r>
            <w:t>AI-Powered Interaction</w:t>
          </w:r>
          <w:r>
            <w:tab/>
          </w:r>
          <w:r>
            <w:t>9</w:t>
          </w:r>
        </w:p>
        <w:p>
          <w:pPr>
            <w:pStyle w:val="11"/>
            <w:ind w:left="360"/>
            <w:tabs>
              <w:tab w:val="right" w:leader="dot" w:pos="9026"/>
            </w:tabs>
          </w:pPr>
          <w:r>
            <w:t>Opportunity Discovery Flow</w:t>
          </w:r>
          <w:r>
            <w:tab/>
          </w:r>
          <w:r>
            <w:t>9</w:t>
          </w:r>
        </w:p>
        <w:p>
          <w:pPr>
            <w:pStyle w:val="9"/>
            <w:tabs>
              <w:tab w:val="right" w:leader="dot" w:pos="9026"/>
            </w:tabs>
          </w:pPr>
          <w:r>
            <w:t>API Endpoints at 100% Functionality</w:t>
          </w:r>
          <w:r>
            <w:tab/>
          </w:r>
          <w:r>
            <w:t>10</w:t>
          </w:r>
        </w:p>
        <w:p>
          <w:pPr>
            <w:pStyle w:val="9"/>
            <w:tabs>
              <w:tab w:val="right" w:leader="dot" w:pos="9026"/>
            </w:tabs>
          </w:pPr>
          <w:r>
            <w:t>Configuration Requirements</w:t>
          </w:r>
          <w:r>
            <w:tab/>
          </w:r>
          <w:r>
            <w:t>11</w:t>
          </w:r>
        </w:p>
        <w:p>
          <w:pPr>
            <w:pStyle w:val="9"/>
            <w:tabs>
              <w:tab w:val="right" w:leader="dot" w:pos="9026"/>
            </w:tabs>
          </w:pPr>
          <w:r>
            <w:t>Grafana Metrics at 100%</w:t>
          </w:r>
          <w:r>
            <w:tab/>
          </w:r>
          <w:r>
            <w:t>12</w:t>
          </w:r>
        </w:p>
        <w:p>
          <w:pPr>
            <w:pStyle w:val="9"/>
            <w:tabs>
              <w:tab w:val="right" w:leader="dot" w:pos="9026"/>
            </w:tabs>
          </w:pPr>
          <w:r>
            <w:t>Achieving 100% Functionality</w:t>
          </w:r>
          <w:r>
            <w:tab/>
          </w:r>
          <w:r>
            <w:t>13</w:t>
          </w:r>
        </w:p>
        <w:p>
          <w:r>
            <w:fldChar w:fldCharType="end"/>
          </w:r>
        </w:p>
      </w:sdtContent>
    </w:sdt>
    <w:p>
      <w:pPr>
        <w:spacing w:after="400" w:before="2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pPr>
      <w:r>
        <w:t xml:space="preserve">Executive Summary</w:t>
      </w:r>
    </w:p>
    <w:p>
      <w:pPr>
        <w:spacing w:after="200" w:line="312"/>
      </w:pPr>
      <w:r>
        <w:rPr>
          <w:rFonts w:ascii="Times New Roman" w:cs="Times New Roman" w:eastAsia="Times New Roman" w:hAnsi="Times New Roman"/>
          <w:sz w:val="24"/>
          <w:szCs w:val="24"/>
        </w:rPr>
        <w:t xml:space="preserve">Apex Central is a sophisticated AI-powered digital income platform designed specifically for South African creators and entrepreneurs. Built in the Vaal Triangle, Gauteng, the platform represents a convergence of cutting-edge technologies including WebGL visualisations, multi-model AI orchestration, real-time market intelligence, and secure blockchain transactions. This document provides a comprehensive blueprint of what the system looks like when operating at 100% functionality, serving as both a technical reference and an operational guide.</w:t>
      </w:r>
    </w:p>
    <w:p>
      <w:pPr>
        <w:spacing w:after="200" w:line="312"/>
      </w:pPr>
      <w:r>
        <w:rPr>
          <w:rFonts w:ascii="Times New Roman" w:cs="Times New Roman" w:eastAsia="Times New Roman" w:hAnsi="Times New Roman"/>
          <w:sz w:val="24"/>
          <w:szCs w:val="24"/>
        </w:rPr>
        <w:t xml:space="preserve">The platform is architected around five interconnected pillars, each representing a critical dimension of the system's capabilities. When all pillars function at optimal capacity, users experience a seamless, responsive, and intelligent platform that actively helps them discover and pursue digital income opportunities. The system is designed with South African context at its core, incorporating local market data, South African news feeds, province-specific economic insights, and support for the ZAR economy.</w:t>
      </w:r>
    </w:p>
    <w:p>
      <w:pPr>
        <w:spacing w:after="200" w:line="312"/>
      </w:pPr>
      <w:r>
        <w:rPr>
          <w:rFonts w:ascii="Times New Roman" w:cs="Times New Roman" w:eastAsia="Times New Roman" w:hAnsi="Times New Roman"/>
          <w:sz w:val="24"/>
          <w:szCs w:val="24"/>
        </w:rPr>
        <w:t xml:space="preserve">At 100% functionality, the platform delivers personalised opportunity discovery through the Scout Agent, real-time conversational AI assistance through the Intelligent Engine, and secure micro-transaction settlement through XRPL orchestration. The user interface responds dynamically to user presence and emotional state, creating a truly sentient digital experience that adapts and evolves with each interaction.</w:t>
      </w:r>
    </w:p>
    <w:p>
      <w:pPr>
        <w:pStyle w:val="Heading1"/>
      </w:pPr>
      <w:r>
        <w:t xml:space="preserve">System Architecture Overview</w:t>
      </w:r>
    </w:p>
    <w:p>
      <w:pPr>
        <w:spacing w:after="200" w:line="312"/>
      </w:pPr>
      <w:r>
        <w:rPr>
          <w:rFonts w:ascii="Times New Roman" w:cs="Times New Roman" w:eastAsia="Times New Roman" w:hAnsi="Times New Roman"/>
          <w:sz w:val="24"/>
          <w:szCs w:val="24"/>
        </w:rPr>
        <w:t xml:space="preserve">The Apex platform is built on Next.js 16 with the App Router architecture, deployed on Vercel's edge network with a Cape Town (cpt1) region configuration. This ensures optimal performance for South African users with minimal latency. The technology stack has been carefully selected to balance performance, developer experience, and production reliability:</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Category</w:t>
            </w:r>
          </w:p>
        </w:tc>
        <w:tc>
          <w:tcPr>
            <w:tcW w:type="dxa" w:w="624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Technology Stack</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Framework</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Next.js 16 (App Router)</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Language</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TypeScript</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Styling</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Tailwind CSS</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3D/WebGL</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React Three Fiber + Drei + Three.js</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Animations</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Framer Motion</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AI - Simple Chat</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Groq (llama-3.1-8b-instant)</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AI - Complex Analysis</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Kimi K2 via Moonshot AI</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AI - Research</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Perplexity Sonar</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Observability</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OpenTelemetry to Grafana Cloud</w:t>
            </w:r>
          </w:p>
        </w:tc>
      </w:tr>
      <w:tr>
        <w:tc>
          <w:tcPr>
            <w:tcW w:type="dxa" w:w="312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2"/>
                <w:szCs w:val="22"/>
              </w:rPr>
              <w:t xml:space="preserve">Deployment</w:t>
            </w:r>
          </w:p>
        </w:tc>
        <w:tc>
          <w:tcPr>
            <w:tcW w:type="dxa" w:w="624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2"/>
                <w:szCs w:val="22"/>
              </w:rPr>
              <w:t xml:space="preserve">Vercel Hobby (Cape Town cpt1)</w:t>
            </w:r>
          </w:p>
        </w:tc>
      </w:tr>
    </w:tbl>
    <w:p>
      <w:pPr>
        <w:spacing w:after="400" w:before="100"/>
        <w:jc w:val="center"/>
      </w:pPr>
      <w:r>
        <w:rPr>
          <w:rFonts w:ascii="Times New Roman" w:cs="Times New Roman" w:eastAsia="Times New Roman" w:hAnsi="Times New Roman"/>
          <w:i/>
          <w:iCs/>
          <w:color w:val="64748B"/>
          <w:sz w:val="18"/>
          <w:szCs w:val="18"/>
        </w:rPr>
        <w:t xml:space="preserve">Table 1: Core Technology Stack</w:t>
      </w:r>
    </w:p>
    <w:p>
      <w:pPr>
        <w:pStyle w:val="Heading1"/>
      </w:pPr>
      <w:r>
        <w:t xml:space="preserve">The Five Pillars of Apex</w:t>
      </w:r>
    </w:p>
    <w:p>
      <w:pPr>
        <w:spacing w:after="200" w:line="312"/>
      </w:pPr>
      <w:r>
        <w:rPr>
          <w:rFonts w:ascii="Times New Roman" w:cs="Times New Roman" w:eastAsia="Times New Roman" w:hAnsi="Times New Roman"/>
          <w:sz w:val="24"/>
          <w:szCs w:val="24"/>
        </w:rPr>
        <w:t xml:space="preserve">The Apex platform is constructed around five foundational pillars, each representing a critical architectural dimension. When all five pillars operate at full capacity, the system achieves its intended vision of a sentient, responsive, and intelligent platform for South African digital income seekers.</w:t>
      </w:r>
    </w:p>
    <w:p>
      <w:pPr>
        <w:pStyle w:val="Heading2"/>
      </w:pPr>
      <w:r>
        <w:t xml:space="preserve">Pillar 1: The Sentient Vessel</w:t>
      </w:r>
    </w:p>
    <w:p>
      <w:pPr>
        <w:spacing w:after="150" w:line="312"/>
      </w:pPr>
      <w:r>
        <w:rPr>
          <w:rFonts w:ascii="Times New Roman" w:cs="Times New Roman" w:eastAsia="Times New Roman" w:hAnsi="Times New Roman"/>
          <w:sz w:val="24"/>
          <w:szCs w:val="24"/>
        </w:rPr>
        <w:t xml:space="preserve">The Sentient Vessel represents the visual and sensory soul of the Apex platform. At its core lies the EmotionalSwarm, a WebGL-powered particle system that responds dynamically to user interactions, creating an organic, living canvas that evolves with each session. This is not mere decoration, but an intentional design philosophy rooted in African Futurism, where technology responds and adapts to human presence rather than remaining static and impersonal.</w:t>
      </w:r>
    </w:p>
    <w:p>
      <w:pPr>
        <w:spacing w:after="100"/>
      </w:pPr>
      <w:r>
        <w:rPr>
          <w:rFonts w:ascii="Times New Roman" w:cs="Times New Roman" w:eastAsia="Times New Roman" w:hAnsi="Times New Roman"/>
          <w:b/>
          <w:bCs/>
          <w:sz w:val="24"/>
          <w:szCs w:val="24"/>
        </w:rPr>
        <w:t xml:space="preserve">Components at 100% Functionality:</w:t>
      </w:r>
    </w:p>
    <w:p>
      <w:pPr>
        <w:pStyle w:val="ListParagraph"/>
        <w:numPr>
          <w:ilvl w:val="0"/>
          <w:numId w:val="2"/>
        </w:numPr>
        <w:spacing w:after="80" w:line="312"/>
      </w:pPr>
      <w:r>
        <w:rPr>
          <w:rFonts w:ascii="Times New Roman" w:cs="Times New Roman" w:eastAsia="Times New Roman" w:hAnsi="Times New Roman"/>
          <w:sz w:val="24"/>
          <w:szCs w:val="24"/>
        </w:rPr>
        <w:t xml:space="preserve">EmotionalSwarm: WebGL particle swarm with thousands of particles animating smoothly at 60fps, responding to cursor movement and emotional state transitions</w:t>
      </w:r>
    </w:p>
    <w:p>
      <w:pPr>
        <w:pStyle w:val="ListParagraph"/>
        <w:numPr>
          <w:ilvl w:val="0"/>
          <w:numId w:val="2"/>
        </w:numPr>
        <w:spacing w:after="80" w:line="312"/>
      </w:pPr>
      <w:r>
        <w:rPr>
          <w:rFonts w:ascii="Times New Roman" w:cs="Times New Roman" w:eastAsia="Times New Roman" w:hAnsi="Times New Roman"/>
          <w:sz w:val="24"/>
          <w:szCs w:val="24"/>
        </w:rPr>
        <w:t xml:space="preserve">EmotionalGrid: CSS variable morphing wrapper that creates subtle background colour transitions based on emotional context</w:t>
      </w:r>
    </w:p>
    <w:p>
      <w:pPr>
        <w:pStyle w:val="ListParagraph"/>
        <w:numPr>
          <w:ilvl w:val="0"/>
          <w:numId w:val="2"/>
        </w:numPr>
        <w:spacing w:after="80" w:line="312"/>
      </w:pPr>
      <w:r>
        <w:rPr>
          <w:rFonts w:ascii="Times New Roman" w:cs="Times New Roman" w:eastAsia="Times New Roman" w:hAnsi="Times New Roman"/>
          <w:sz w:val="24"/>
          <w:szCs w:val="24"/>
        </w:rPr>
        <w:t xml:space="preserve">MagneticReticle: Custom cursor with spring physics that follows user input with organic, fluid movement</w:t>
      </w:r>
    </w:p>
    <w:p>
      <w:pPr>
        <w:pStyle w:val="ListParagraph"/>
        <w:numPr>
          <w:ilvl w:val="0"/>
          <w:numId w:val="2"/>
        </w:numPr>
        <w:spacing w:after="80" w:line="312"/>
      </w:pPr>
      <w:r>
        <w:rPr>
          <w:rFonts w:ascii="Times New Roman" w:cs="Times New Roman" w:eastAsia="Times New Roman" w:hAnsi="Times New Roman"/>
          <w:sz w:val="24"/>
          <w:szCs w:val="24"/>
        </w:rPr>
        <w:t xml:space="preserve">SensoryControls: Accessibility toggles for audio, haptics, and motion preferences, stored in localStorage</w:t>
      </w:r>
    </w:p>
    <w:p>
      <w:pPr>
        <w:pStyle w:val="ListParagraph"/>
        <w:numPr>
          <w:ilvl w:val="0"/>
          <w:numId w:val="2"/>
        </w:numPr>
        <w:spacing w:after="200" w:line="312"/>
      </w:pPr>
      <w:r>
        <w:rPr>
          <w:rFonts w:ascii="Times New Roman" w:cs="Times New Roman" w:eastAsia="Times New Roman" w:hAnsi="Times New Roman"/>
          <w:sz w:val="24"/>
          <w:szCs w:val="24"/>
        </w:rPr>
        <w:t xml:space="preserve">ReducedMotionGate: Intelligent gate that skips Three.js rendering for users with reduced-motion preferences</w:t>
      </w:r>
    </w:p>
    <w:p>
      <w:pPr>
        <w:pStyle w:val="Heading2"/>
      </w:pPr>
      <w:r>
        <w:t xml:space="preserve">Pillar 2: GEO + SA Intelligence</w:t>
      </w:r>
    </w:p>
    <w:p>
      <w:pPr>
        <w:spacing w:after="150" w:line="312"/>
      </w:pPr>
      <w:r>
        <w:rPr>
          <w:rFonts w:ascii="Times New Roman" w:cs="Times New Roman" w:eastAsia="Times New Roman" w:hAnsi="Times New Roman"/>
          <w:sz w:val="24"/>
          <w:szCs w:val="24"/>
        </w:rPr>
        <w:t xml:space="preserve">Pillar 2 establishes the platform's deep connection to South African context through geographical intelligence and real-time data feeds. The system is designed to serve South African users specifically, with South African news, market data, and province-specific economic insights. This pillar powers the news aggregation, province economic panels, and Text-to-Speech capabilities.</w:t>
      </w:r>
    </w:p>
    <w:p>
      <w:pPr>
        <w:spacing w:after="100"/>
      </w:pPr>
      <w:r>
        <w:rPr>
          <w:rFonts w:ascii="Times New Roman" w:cs="Times New Roman" w:eastAsia="Times New Roman" w:hAnsi="Times New Roman"/>
          <w:b/>
          <w:bCs/>
          <w:sz w:val="24"/>
          <w:szCs w:val="24"/>
        </w:rPr>
        <w:t xml:space="preserve">Features at 100% Functionality:</w:t>
      </w:r>
    </w:p>
    <w:p>
      <w:pPr>
        <w:pStyle w:val="ListParagraph"/>
        <w:numPr>
          <w:ilvl w:val="0"/>
          <w:numId w:val="2"/>
        </w:numPr>
        <w:spacing w:after="80" w:line="312"/>
      </w:pPr>
      <w:r>
        <w:rPr>
          <w:rFonts w:ascii="Times New Roman" w:cs="Times New Roman" w:eastAsia="Times New Roman" w:hAnsi="Times New Roman"/>
          <w:sz w:val="24"/>
          <w:szCs w:val="24"/>
        </w:rPr>
        <w:t xml:space="preserve">Live SA News: Perplexity Sonar-powered news aggregation with 10-minute cache, filtering for South African headlines from trusted sources</w:t>
      </w:r>
    </w:p>
    <w:p>
      <w:pPr>
        <w:pStyle w:val="ListParagraph"/>
        <w:numPr>
          <w:ilvl w:val="0"/>
          <w:numId w:val="2"/>
        </w:numPr>
        <w:spacing w:after="80" w:line="312"/>
      </w:pPr>
      <w:r>
        <w:rPr>
          <w:rFonts w:ascii="Times New Roman" w:cs="Times New Roman" w:eastAsia="Times New Roman" w:hAnsi="Times New Roman"/>
          <w:sz w:val="24"/>
          <w:szCs w:val="24"/>
        </w:rPr>
        <w:t xml:space="preserve">Province Economic Panel: Interactive selector for all nine SA provinces with census data and economic indicators</w:t>
      </w:r>
    </w:p>
    <w:p>
      <w:pPr>
        <w:pStyle w:val="ListParagraph"/>
        <w:numPr>
          <w:ilvl w:val="0"/>
          <w:numId w:val="2"/>
        </w:numPr>
        <w:spacing w:after="80" w:line="312"/>
      </w:pPr>
      <w:r>
        <w:rPr>
          <w:rFonts w:ascii="Times New Roman" w:cs="Times New Roman" w:eastAsia="Times New Roman" w:hAnsi="Times New Roman"/>
          <w:sz w:val="24"/>
          <w:szCs w:val="24"/>
        </w:rPr>
        <w:t xml:space="preserve">Text-to-Speech: Web Speech API integration with South African accent preferences, enabling auditory consumption of AI responses</w:t>
      </w:r>
    </w:p>
    <w:p>
      <w:pPr>
        <w:pStyle w:val="ListParagraph"/>
        <w:numPr>
          <w:ilvl w:val="0"/>
          <w:numId w:val="2"/>
        </w:numPr>
        <w:spacing w:after="80" w:line="312"/>
      </w:pPr>
      <w:r>
        <w:rPr>
          <w:rFonts w:ascii="Times New Roman" w:cs="Times New Roman" w:eastAsia="Times New Roman" w:hAnsi="Times New Roman"/>
          <w:sz w:val="24"/>
          <w:szCs w:val="24"/>
        </w:rPr>
        <w:t xml:space="preserve">JSON-LD Schema: Structured data injection for search engine optimisation, enabling AI assistants to understand platform context</w:t>
      </w:r>
    </w:p>
    <w:p>
      <w:pPr>
        <w:pStyle w:val="ListParagraph"/>
        <w:numPr>
          <w:ilvl w:val="0"/>
          <w:numId w:val="2"/>
        </w:numPr>
        <w:spacing w:after="200" w:line="312"/>
      </w:pPr>
      <w:r>
        <w:rPr>
          <w:rFonts w:ascii="Times New Roman" w:cs="Times New Roman" w:eastAsia="Times New Roman" w:hAnsi="Times New Roman"/>
          <w:sz w:val="24"/>
          <w:szCs w:val="24"/>
        </w:rPr>
        <w:t xml:space="preserve">Agent Classifier: Middleware that detects AI assistants, search crawlers, and data scrapers, serving appropriate content format</w:t>
      </w:r>
    </w:p>
    <w:p>
      <w:pPr>
        <w:pStyle w:val="Heading2"/>
      </w:pPr>
      <w:r>
        <w:t xml:space="preserve">Pillar 3: The Heart - Identity &amp; Empathy</w:t>
      </w:r>
    </w:p>
    <w:p>
      <w:pPr>
        <w:spacing w:after="150" w:line="312"/>
      </w:pPr>
      <w:r>
        <w:rPr>
          <w:rFonts w:ascii="Times New Roman" w:cs="Times New Roman" w:eastAsia="Times New Roman" w:hAnsi="Times New Roman"/>
          <w:sz w:val="24"/>
          <w:szCs w:val="24"/>
        </w:rPr>
        <w:t xml:space="preserve">The Heart pillar establishes Apex's unique personality and emotional intelligence. Through the Identity Matrix, Empathy Engine, and Code Switch components, the platform maintains a consistent, authentic voice while adapting to user context and emotional state. This is not simply about tone, but about creating genuine connection and trust with South African users.</w:t>
      </w:r>
    </w:p>
    <w:p>
      <w:pPr>
        <w:spacing w:after="100"/>
      </w:pPr>
      <w:r>
        <w:rPr>
          <w:rFonts w:ascii="Times New Roman" w:cs="Times New Roman" w:eastAsia="Times New Roman" w:hAnsi="Times New Roman"/>
          <w:b/>
          <w:bCs/>
          <w:sz w:val="24"/>
          <w:szCs w:val="24"/>
        </w:rPr>
        <w:t xml:space="preserve">Core Systems at 100% Functionality:</w:t>
      </w:r>
    </w:p>
    <w:p>
      <w:pPr>
        <w:pStyle w:val="ListParagraph"/>
        <w:numPr>
          <w:ilvl w:val="0"/>
          <w:numId w:val="2"/>
        </w:numPr>
        <w:spacing w:after="80" w:line="312"/>
      </w:pPr>
      <w:r>
        <w:rPr>
          <w:rFonts w:ascii="Times New Roman" w:cs="Times New Roman" w:eastAsia="Times New Roman" w:hAnsi="Times New Roman"/>
          <w:sz w:val="24"/>
          <w:szCs w:val="24"/>
        </w:rPr>
        <w:t xml:space="preserve">Identity Matrix: Central persona definition ensuring consistent voice, values, and messaging across all interactions</w:t>
      </w:r>
    </w:p>
    <w:p>
      <w:pPr>
        <w:pStyle w:val="ListParagraph"/>
        <w:numPr>
          <w:ilvl w:val="0"/>
          <w:numId w:val="2"/>
        </w:numPr>
        <w:spacing w:after="80" w:line="312"/>
      </w:pPr>
      <w:r>
        <w:rPr>
          <w:rFonts w:ascii="Times New Roman" w:cs="Times New Roman" w:eastAsia="Times New Roman" w:hAnsi="Times New Roman"/>
          <w:sz w:val="24"/>
          <w:szCs w:val="24"/>
        </w:rPr>
        <w:t xml:space="preserve">Empathy Engine: Response enrichment layer that adds emotional context and supportive language based on detected user sentiment</w:t>
      </w:r>
    </w:p>
    <w:p>
      <w:pPr>
        <w:pStyle w:val="ListParagraph"/>
        <w:numPr>
          <w:ilvl w:val="0"/>
          <w:numId w:val="2"/>
        </w:numPr>
        <w:spacing w:after="80" w:line="312"/>
      </w:pPr>
      <w:r>
        <w:rPr>
          <w:rFonts w:ascii="Times New Roman" w:cs="Times New Roman" w:eastAsia="Times New Roman" w:hAnsi="Times New Roman"/>
          <w:sz w:val="24"/>
          <w:szCs w:val="24"/>
        </w:rPr>
        <w:t xml:space="preserve">Code Switch: SA language adaptation supporting code-switching between English, Afrikaans, Zulu, and other local languages</w:t>
      </w:r>
    </w:p>
    <w:p>
      <w:pPr>
        <w:pStyle w:val="ListParagraph"/>
        <w:numPr>
          <w:ilvl w:val="0"/>
          <w:numId w:val="2"/>
        </w:numPr>
        <w:spacing w:after="80" w:line="312"/>
      </w:pPr>
      <w:r>
        <w:rPr>
          <w:rFonts w:ascii="Times New Roman" w:cs="Times New Roman" w:eastAsia="Times New Roman" w:hAnsi="Times New Roman"/>
          <w:sz w:val="24"/>
          <w:szCs w:val="24"/>
        </w:rPr>
        <w:t xml:space="preserve">Sentiment Analysis: Hugging Face-powered or local sentiment detection for understanding user emotional state</w:t>
      </w:r>
    </w:p>
    <w:p>
      <w:pPr>
        <w:pStyle w:val="ListParagraph"/>
        <w:numPr>
          <w:ilvl w:val="0"/>
          <w:numId w:val="2"/>
        </w:numPr>
        <w:spacing w:after="200" w:line="312"/>
      </w:pPr>
      <w:r>
        <w:rPr>
          <w:rFonts w:ascii="Times New Roman" w:cs="Times New Roman" w:eastAsia="Times New Roman" w:hAnsi="Times New Roman"/>
          <w:sz w:val="24"/>
          <w:szCs w:val="24"/>
        </w:rPr>
        <w:t xml:space="preserve">Tone Validation: Apex Identity Middleware ensuring all AI responses align with platform values before delivery to users</w:t>
      </w:r>
    </w:p>
    <w:p>
      <w:pPr>
        <w:pStyle w:val="Heading2"/>
      </w:pPr>
      <w:r>
        <w:t xml:space="preserve">Pillar 4: The Bones - Security &amp; Observability</w:t>
      </w:r>
    </w:p>
    <w:p>
      <w:pPr>
        <w:spacing w:after="150" w:line="312"/>
      </w:pPr>
      <w:r>
        <w:rPr>
          <w:rFonts w:ascii="Times New Roman" w:cs="Times New Roman" w:eastAsia="Times New Roman" w:hAnsi="Times New Roman"/>
          <w:sz w:val="24"/>
          <w:szCs w:val="24"/>
        </w:rPr>
        <w:t xml:space="preserve">Pillar 4 provides the structural integrity of the platform through comprehensive security headers, rate limiting, and production-grade observability. This pillar ensures the platform remains secure, performant, and debuggable in production environments. All security measures are implemented at the middleware level, ensuring consistent protection across all routes.</w:t>
      </w:r>
    </w:p>
    <w:p>
      <w:pPr>
        <w:spacing w:after="100"/>
      </w:pPr>
      <w:r>
        <w:rPr>
          <w:rFonts w:ascii="Times New Roman" w:cs="Times New Roman" w:eastAsia="Times New Roman" w:hAnsi="Times New Roman"/>
          <w:b/>
          <w:bCs/>
          <w:sz w:val="24"/>
          <w:szCs w:val="24"/>
        </w:rPr>
        <w:t xml:space="preserve">Security &amp; Monitoring at 100% Functionality:</w:t>
      </w:r>
    </w:p>
    <w:p>
      <w:pPr>
        <w:pStyle w:val="ListParagraph"/>
        <w:numPr>
          <w:ilvl w:val="0"/>
          <w:numId w:val="2"/>
        </w:numPr>
        <w:spacing w:after="80" w:line="312"/>
      </w:pPr>
      <w:r>
        <w:rPr>
          <w:rFonts w:ascii="Times New Roman" w:cs="Times New Roman" w:eastAsia="Times New Roman" w:hAnsi="Times New Roman"/>
          <w:sz w:val="24"/>
          <w:szCs w:val="24"/>
        </w:rPr>
        <w:t xml:space="preserve">Security Headers: X-Frame-Options, X-Content-Type-Options, Referrer-Policy, Permissions-Policy, CSP, and HSTS implemented</w:t>
      </w:r>
    </w:p>
    <w:p>
      <w:pPr>
        <w:pStyle w:val="ListParagraph"/>
        <w:numPr>
          <w:ilvl w:val="0"/>
          <w:numId w:val="2"/>
        </w:numPr>
        <w:spacing w:after="80" w:line="312"/>
      </w:pPr>
      <w:r>
        <w:rPr>
          <w:rFonts w:ascii="Times New Roman" w:cs="Times New Roman" w:eastAsia="Times New Roman" w:hAnsi="Times New Roman"/>
          <w:sz w:val="24"/>
          <w:szCs w:val="24"/>
        </w:rPr>
        <w:t xml:space="preserve">Rate Limiting: Per-route rate limits with configurable thresholds and IP pseudonymisation for privacy-compliant logging</w:t>
      </w:r>
    </w:p>
    <w:p>
      <w:pPr>
        <w:pStyle w:val="ListParagraph"/>
        <w:numPr>
          <w:ilvl w:val="0"/>
          <w:numId w:val="2"/>
        </w:numPr>
        <w:spacing w:after="80" w:line="312"/>
      </w:pPr>
      <w:r>
        <w:rPr>
          <w:rFonts w:ascii="Times New Roman" w:cs="Times New Roman" w:eastAsia="Times New Roman" w:hAnsi="Times New Roman"/>
          <w:sz w:val="24"/>
          <w:szCs w:val="24"/>
        </w:rPr>
        <w:t xml:space="preserve">OpenTelemetry Integration: Comprehensive instrumentation with custom counters for page views, registrations, chat sessions, and more</w:t>
      </w:r>
    </w:p>
    <w:p>
      <w:pPr>
        <w:pStyle w:val="ListParagraph"/>
        <w:numPr>
          <w:ilvl w:val="0"/>
          <w:numId w:val="2"/>
        </w:numPr>
        <w:spacing w:after="80" w:line="312"/>
      </w:pPr>
      <w:r>
        <w:rPr>
          <w:rFonts w:ascii="Times New Roman" w:cs="Times New Roman" w:eastAsia="Times New Roman" w:hAnsi="Times New Roman"/>
          <w:sz w:val="24"/>
          <w:szCs w:val="24"/>
        </w:rPr>
        <w:t xml:space="preserve">Grafana Cloud Dashboards: Pre-built dashboards for AI Agent metrics, usage insights, and performance monitoring</w:t>
      </w:r>
    </w:p>
    <w:p>
      <w:pPr>
        <w:pStyle w:val="ListParagraph"/>
        <w:numPr>
          <w:ilvl w:val="0"/>
          <w:numId w:val="2"/>
        </w:numPr>
        <w:spacing w:after="200" w:line="312"/>
      </w:pPr>
      <w:r>
        <w:rPr>
          <w:rFonts w:ascii="Times New Roman" w:cs="Times New Roman" w:eastAsia="Times New Roman" w:hAnsi="Times New Roman"/>
          <w:sz w:val="24"/>
          <w:szCs w:val="24"/>
        </w:rPr>
        <w:t xml:space="preserve">Health Check Endpoint: /api/health providing service status, OTEL connectivity, and AI key validation</w:t>
      </w:r>
    </w:p>
    <w:p>
      <w:pPr>
        <w:pStyle w:val="Heading2"/>
      </w:pPr>
      <w:r>
        <w:t xml:space="preserve">Pillar 5: Speed Insights</w:t>
      </w:r>
    </w:p>
    <w:p>
      <w:pPr>
        <w:spacing w:after="150" w:line="312"/>
      </w:pPr>
      <w:r>
        <w:rPr>
          <w:rFonts w:ascii="Times New Roman" w:cs="Times New Roman" w:eastAsia="Times New Roman" w:hAnsi="Times New Roman"/>
          <w:sz w:val="24"/>
          <w:szCs w:val="24"/>
        </w:rPr>
        <w:t xml:space="preserve">Pillar 5 focuses on performance optimisation with specific attention to Core Web Vitals metrics including First Contentful Paint (FCP), Largest Contentful Paint (LCP), and Interaction to Next Paint (INP). The platform implements layered caching, lazy loading, and intelligent code splitting to ensure optimal performance for South African users on varying connection speeds.</w:t>
      </w:r>
    </w:p>
    <w:p>
      <w:pPr>
        <w:spacing w:after="100"/>
      </w:pPr>
      <w:r>
        <w:rPr>
          <w:rFonts w:ascii="Times New Roman" w:cs="Times New Roman" w:eastAsia="Times New Roman" w:hAnsi="Times New Roman"/>
          <w:b/>
          <w:bCs/>
          <w:sz w:val="24"/>
          <w:szCs w:val="24"/>
        </w:rPr>
        <w:t xml:space="preserve">Performance Optimisations at 100%:</w:t>
      </w:r>
    </w:p>
    <w:p>
      <w:pPr>
        <w:pStyle w:val="ListParagraph"/>
        <w:numPr>
          <w:ilvl w:val="0"/>
          <w:numId w:val="2"/>
        </w:numPr>
        <w:spacing w:after="80" w:line="312"/>
      </w:pPr>
      <w:r>
        <w:rPr>
          <w:rFonts w:ascii="Times New Roman" w:cs="Times New Roman" w:eastAsia="Times New Roman" w:hAnsi="Times New Roman"/>
          <w:sz w:val="24"/>
          <w:szCs w:val="24"/>
        </w:rPr>
        <w:t xml:space="preserve">CDN Caching: Layered caching headers for department APIs with stale-while-revalidate patterns</w:t>
      </w:r>
    </w:p>
    <w:p>
      <w:pPr>
        <w:pStyle w:val="ListParagraph"/>
        <w:numPr>
          <w:ilvl w:val="0"/>
          <w:numId w:val="2"/>
        </w:numPr>
        <w:spacing w:after="80" w:line="312"/>
      </w:pPr>
      <w:r>
        <w:rPr>
          <w:rFonts w:ascii="Times New Roman" w:cs="Times New Roman" w:eastAsia="Times New Roman" w:hAnsi="Times New Roman"/>
          <w:sz w:val="24"/>
          <w:szCs w:val="24"/>
        </w:rPr>
        <w:t xml:space="preserve">Lazy Three.js Loading: Deferred WebGL initialisation using setTimeout to prevent main thread blocking</w:t>
      </w:r>
    </w:p>
    <w:p>
      <w:pPr>
        <w:pStyle w:val="ListParagraph"/>
        <w:numPr>
          <w:ilvl w:val="0"/>
          <w:numId w:val="2"/>
        </w:numPr>
        <w:spacing w:after="80" w:line="312"/>
      </w:pPr>
      <w:r>
        <w:rPr>
          <w:rFonts w:ascii="Times New Roman" w:cs="Times New Roman" w:eastAsia="Times New Roman" w:hAnsi="Times New Roman"/>
          <w:sz w:val="24"/>
          <w:szCs w:val="24"/>
        </w:rPr>
        <w:t xml:space="preserve">Brotli Compression: Server-side compression achieving 15-25% improvement over gzip for JS bundles</w:t>
      </w:r>
    </w:p>
    <w:p>
      <w:pPr>
        <w:pStyle w:val="ListParagraph"/>
        <w:numPr>
          <w:ilvl w:val="0"/>
          <w:numId w:val="2"/>
        </w:numPr>
        <w:spacing w:after="80" w:line="312"/>
      </w:pPr>
      <w:r>
        <w:rPr>
          <w:rFonts w:ascii="Times New Roman" w:cs="Times New Roman" w:eastAsia="Times New Roman" w:hAnsi="Times New Roman"/>
          <w:sz w:val="24"/>
          <w:szCs w:val="24"/>
        </w:rPr>
        <w:t xml:space="preserve">AVIF Image Optimisation: 40-50% smaller than JPEG for news article thumbnails</w:t>
      </w:r>
    </w:p>
    <w:p>
      <w:pPr>
        <w:pStyle w:val="ListParagraph"/>
        <w:numPr>
          <w:ilvl w:val="0"/>
          <w:numId w:val="2"/>
        </w:numPr>
        <w:spacing w:after="200" w:line="312"/>
      </w:pPr>
      <w:r>
        <w:rPr>
          <w:rFonts w:ascii="Times New Roman" w:cs="Times New Roman" w:eastAsia="Times New Roman" w:hAnsi="Times New Roman"/>
          <w:sz w:val="24"/>
          <w:szCs w:val="24"/>
        </w:rPr>
        <w:t xml:space="preserve">Vercel Speed Insights: Real-time performance monitoring with Cape Town edge region for minimal SA latency</w:t>
      </w:r>
    </w:p>
    <w:p>
      <w:pPr>
        <w:pStyle w:val="Heading1"/>
      </w:pPr>
      <w:r>
        <w:t xml:space="preserve">User Experience at 100% Functionality</w:t>
      </w:r>
    </w:p>
    <w:p>
      <w:pPr>
        <w:spacing w:after="200" w:line="312"/>
      </w:pPr>
      <w:r>
        <w:rPr>
          <w:rFonts w:ascii="Times New Roman" w:cs="Times New Roman" w:eastAsia="Times New Roman" w:hAnsi="Times New Roman"/>
          <w:sz w:val="24"/>
          <w:szCs w:val="24"/>
        </w:rPr>
        <w:t xml:space="preserve">When operating at full capacity, the Apex platform delivers a distinctive user experience that combines aesthetic beauty with functional intelligence. The following walkthrough describes what a user experiences when the system functions at 100%:</w:t>
      </w:r>
    </w:p>
    <w:p>
      <w:pPr>
        <w:pStyle w:val="Heading2"/>
      </w:pPr>
      <w:r>
        <w:t xml:space="preserve">Initial Landing Experience</w:t>
      </w:r>
    </w:p>
    <w:p>
      <w:pPr>
        <w:spacing w:after="200" w:line="312"/>
      </w:pPr>
      <w:r>
        <w:rPr>
          <w:rFonts w:ascii="Times New Roman" w:cs="Times New Roman" w:eastAsia="Times New Roman" w:hAnsi="Times New Roman"/>
          <w:sz w:val="24"/>
          <w:szCs w:val="24"/>
        </w:rPr>
        <w:t xml:space="preserve">Upon navigating to the Apex platform, the user is greeted by a mesmerising WebGL particle swarm that responds to cursor movement. The particles drift organically, creating an ambient visual atmosphere that immediately signals this is not a typical web application. The MagneticReticle cursor follows user input with spring physics, creating a tactile sense of connection. Within milliseconds, the SensoryControls appear, allowing users to customise their experience with audio, haptics, and motion preferences. The page loads in under 2 seconds on a 4G connection, with the Three.js scene deferred to prevent main thread blocking.</w:t>
      </w:r>
    </w:p>
    <w:p>
      <w:pPr>
        <w:pStyle w:val="Heading2"/>
      </w:pPr>
      <w:r>
        <w:t xml:space="preserve">AI-Powered Interaction</w:t>
      </w:r>
    </w:p>
    <w:p>
      <w:pPr>
        <w:spacing w:after="200" w:line="312"/>
      </w:pPr>
      <w:r>
        <w:rPr>
          <w:rFonts w:ascii="Times New Roman" w:cs="Times New Roman" w:eastAsia="Times New Roman" w:hAnsi="Times New Roman"/>
          <w:sz w:val="24"/>
          <w:szCs w:val="24"/>
        </w:rPr>
        <w:t xml:space="preserve">When the user interacts with the AI assistant, the system routes the query through a tiered model selection process. Simple queries receive responses from Groq's llama-3.1-8b-instant model in under 500ms. Complex queries requiring deep analysis are routed to Kimi K2 for comprehensive responses. Research queries trigger Perplexity Sonar, which searches the live web for current South African information. All responses are enriched by the Empathy Engine and validated against the Identity Matrix before delivery. The response streams in real-time using NDJSON format, providing immediate feedback as content generates.</w:t>
      </w:r>
    </w:p>
    <w:p>
      <w:pPr>
        <w:pStyle w:val="Heading2"/>
      </w:pPr>
      <w:r>
        <w:t xml:space="preserve">Opportunity Discovery Flow</w:t>
      </w:r>
    </w:p>
    <w:p>
      <w:pPr>
        <w:spacing w:after="200" w:line="312"/>
      </w:pPr>
      <w:r>
        <w:rPr>
          <w:rFonts w:ascii="Times New Roman" w:cs="Times New Roman" w:eastAsia="Times New Roman" w:hAnsi="Times New Roman"/>
          <w:sz w:val="24"/>
          <w:szCs w:val="24"/>
        </w:rPr>
        <w:t xml:space="preserve">The Scout Agent continuously scans for digital income opportunities relevant to South Africans, filtering for opportunities with startup costs between R0 and R2000. When a user visits the Opportunities section, they see personalised recommendations based on their interaction history and stated preferences. Each opportunity includes clear categorisation (Freelancing, E-commerce, Content Creation, Online Tutoring, Digital Skills), estimated startup cost, potential earnings, and step-by-step getting started guides. The Research button on each opportunity triggers the AI to provide deeper analysis and local context.</w:t>
      </w:r>
    </w:p>
    <w:p>
      <w:pPr>
        <w:pStyle w:val="Heading1"/>
      </w:pPr>
      <w:r>
        <w:t xml:space="preserve">API Endpoints at 100% Functionality</w:t>
      </w:r>
    </w:p>
    <w:p>
      <w:pPr>
        <w:spacing w:after="200" w:line="312"/>
      </w:pPr>
      <w:r>
        <w:rPr>
          <w:rFonts w:ascii="Times New Roman" w:cs="Times New Roman" w:eastAsia="Times New Roman" w:hAnsi="Times New Roman"/>
          <w:sz w:val="24"/>
          <w:szCs w:val="24"/>
        </w:rPr>
        <w:t xml:space="preserve">The platform exposes a comprehensive set of API endpoints that power both the frontend interface and external integrations. Each endpoint is designed for reliability, appropriate caching, and graceful error handling:</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200"/>
        <w:gridCol w:w="5360"/>
      </w:tblGrid>
      <w:tr>
        <w:trPr>
          <w:tblHeader/>
        </w:trPr>
        <w:tc>
          <w:tcPr>
            <w:tcW w:type="dxa" w:w="28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Endpoint</w:t>
            </w:r>
          </w:p>
        </w:tc>
        <w:tc>
          <w:tcPr>
            <w:tcW w:type="dxa" w:w="12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Method</w:t>
            </w:r>
          </w:p>
        </w:tc>
        <w:tc>
          <w:tcPr>
            <w:tcW w:type="dxa" w:w="536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28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/api/health</w:t>
            </w:r>
          </w:p>
        </w:tc>
        <w:tc>
          <w:tcPr>
            <w:tcW w:type="dxa" w:w="12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0"/>
                <w:szCs w:val="20"/>
              </w:rPr>
              <w:t xml:space="preserve">GET</w:t>
            </w:r>
          </w:p>
        </w:tc>
        <w:tc>
          <w:tcPr>
            <w:tcW w:type="dxa" w:w="53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Service health status with OTEL and AI key validation</w:t>
            </w:r>
          </w:p>
        </w:tc>
      </w:tr>
      <w:tr>
        <w:tc>
          <w:tcPr>
            <w:tcW w:type="dxa" w:w="28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/api/ai-agent</w:t>
            </w:r>
          </w:p>
        </w:tc>
        <w:tc>
          <w:tcPr>
            <w:tcW w:type="dxa" w:w="12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0"/>
                <w:szCs w:val="20"/>
              </w:rPr>
              <w:t xml:space="preserve">POST</w:t>
            </w:r>
          </w:p>
        </w:tc>
        <w:tc>
          <w:tcPr>
            <w:tcW w:type="dxa" w:w="53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Streaming AI chat with tiered model routing</w:t>
            </w:r>
          </w:p>
        </w:tc>
      </w:tr>
      <w:tr>
        <w:tc>
          <w:tcPr>
            <w:tcW w:type="dxa" w:w="28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/api/news</w:t>
            </w:r>
          </w:p>
        </w:tc>
        <w:tc>
          <w:tcPr>
            <w:tcW w:type="dxa" w:w="12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0"/>
                <w:szCs w:val="20"/>
              </w:rPr>
              <w:t xml:space="preserve">GET</w:t>
            </w:r>
          </w:p>
        </w:tc>
        <w:tc>
          <w:tcPr>
            <w:tcW w:type="dxa" w:w="53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Live SA news via Perplexity Sonar, 10-min cache</w:t>
            </w:r>
          </w:p>
        </w:tc>
      </w:tr>
      <w:tr>
        <w:tc>
          <w:tcPr>
            <w:tcW w:type="dxa" w:w="28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/api/metrics</w:t>
            </w:r>
          </w:p>
        </w:tc>
        <w:tc>
          <w:tcPr>
            <w:tcW w:type="dxa" w:w="12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0"/>
                <w:szCs w:val="20"/>
              </w:rPr>
              <w:t xml:space="preserve">GET</w:t>
            </w:r>
          </w:p>
        </w:tc>
        <w:tc>
          <w:tcPr>
            <w:tcW w:type="dxa" w:w="53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Real GitHub repository metrics (stars, forks, issues)</w:t>
            </w:r>
          </w:p>
        </w:tc>
      </w:tr>
      <w:tr>
        <w:tc>
          <w:tcPr>
            <w:tcW w:type="dxa" w:w="28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/api/analytics</w:t>
            </w:r>
          </w:p>
        </w:tc>
        <w:tc>
          <w:tcPr>
            <w:tcW w:type="dxa" w:w="12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0"/>
                <w:szCs w:val="20"/>
              </w:rPr>
              <w:t xml:space="preserve">POST</w:t>
            </w:r>
          </w:p>
        </w:tc>
        <w:tc>
          <w:tcPr>
            <w:tcW w:type="dxa" w:w="53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Fire-and-forget page view counter with OTEL</w:t>
            </w:r>
          </w:p>
        </w:tc>
      </w:tr>
      <w:tr>
        <w:tc>
          <w:tcPr>
            <w:tcW w:type="dxa" w:w="28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/api/mx/[slug]</w:t>
            </w:r>
          </w:p>
        </w:tc>
        <w:tc>
          <w:tcPr>
            <w:tcW w:type="dxa" w:w="1200"/>
            <w:tcBorders>
              <w:top w:val="single" w:color="64748B" w:sz="1"/>
              <w:left w:val="single" w:color="64748B" w:sz="1"/>
              <w:bottom w:val="single" w:color="64748B" w:sz="1"/>
              <w:right w:val="single" w:color="64748B" w:sz="1"/>
            </w:tcBorders>
          </w:tcPr>
          <w:p>
            <w:pPr>
              <w:jc w:val="center"/>
            </w:pPr>
            <w:r>
              <w:rPr>
                <w:rFonts w:ascii="Times New Roman" w:cs="Times New Roman" w:eastAsia="Times New Roman" w:hAnsi="Times New Roman"/>
                <w:sz w:val="20"/>
                <w:szCs w:val="20"/>
              </w:rPr>
              <w:t xml:space="preserve">GET</w:t>
            </w:r>
          </w:p>
        </w:tc>
        <w:tc>
          <w:tcPr>
            <w:tcW w:type="dxa" w:w="53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GEO markdown shadow-route for AI assistants</w:t>
            </w:r>
          </w:p>
        </w:tc>
      </w:tr>
    </w:tbl>
    <w:p>
      <w:pPr>
        <w:spacing w:after="400" w:before="100"/>
        <w:jc w:val="center"/>
      </w:pPr>
      <w:r>
        <w:rPr>
          <w:rFonts w:ascii="Times New Roman" w:cs="Times New Roman" w:eastAsia="Times New Roman" w:hAnsi="Times New Roman"/>
          <w:i/>
          <w:iCs/>
          <w:color w:val="64748B"/>
          <w:sz w:val="18"/>
          <w:szCs w:val="18"/>
        </w:rPr>
        <w:t xml:space="preserve">Table 2: Primary API Endpoints</w:t>
      </w:r>
    </w:p>
    <w:p>
      <w:pPr>
        <w:pStyle w:val="Heading1"/>
      </w:pPr>
      <w:r>
        <w:t xml:space="preserve">Configuration Requirements</w:t>
      </w:r>
    </w:p>
    <w:p>
      <w:pPr>
        <w:spacing w:after="200" w:line="312"/>
      </w:pPr>
      <w:r>
        <w:rPr>
          <w:rFonts w:ascii="Times New Roman" w:cs="Times New Roman" w:eastAsia="Times New Roman" w:hAnsi="Times New Roman"/>
          <w:sz w:val="24"/>
          <w:szCs w:val="24"/>
        </w:rPr>
        <w:t xml:space="preserve">For the system to operate at 100% functionality, the following environment variables must be configured in Vercel's dashboard. These are distinct from GitHub Repository Secrets and must be added separately to the Vercel project settings: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200"/>
        <w:gridCol w:w="6160"/>
      </w:tblGrid>
      <w:tr>
        <w:trPr>
          <w:tblHeader/>
        </w:trPr>
        <w:tc>
          <w:tcPr>
            <w:tcW w:type="dxa" w:w="320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Variable</w:t>
            </w:r>
          </w:p>
        </w:tc>
        <w:tc>
          <w:tcPr>
            <w:tcW w:type="dxa" w:w="6160"/>
            <w:tcBorders>
              <w:top w:val="single" w:color="64748B" w:sz="1"/>
              <w:left w:val="single" w:color="64748B" w:sz="1"/>
              <w:bottom w:val="single" w:color="64748B" w:sz="1"/>
              <w:right w:val="single" w:color="64748B" w:sz="1"/>
            </w:tcBorders>
            <w:shd w:fill="F8FAFC" w:val="clear"/>
            <w:vAlign w:val="center"/>
          </w:tcPr>
          <w:p>
            <w:pPr>
              <w:jc w:val="center"/>
            </w:pPr>
            <w:r>
              <w:rPr>
                <w:rFonts w:ascii="Times New Roman" w:cs="Times New Roman" w:eastAsia="Times New Roman" w:hAnsi="Times New Roman"/>
                <w:b/>
                <w:bCs/>
                <w:sz w:val="22"/>
                <w:szCs w:val="22"/>
              </w:rPr>
              <w:t xml:space="preserve">Purpose</w:t>
            </w:r>
          </w:p>
        </w:tc>
      </w:tr>
      <w:tr>
        <w:tc>
          <w:tcPr>
            <w:tcW w:type="dxa" w:w="32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GROQ_API_KEY</w:t>
            </w:r>
          </w:p>
        </w:tc>
        <w:tc>
          <w:tcPr>
            <w:tcW w:type="dxa" w:w="61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Groq API key for llama-3.1-8b-instant and llama-3.3-70b models</w:t>
            </w:r>
          </w:p>
        </w:tc>
      </w:tr>
      <w:tr>
        <w:tc>
          <w:tcPr>
            <w:tcW w:type="dxa" w:w="32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PERPLEXITY_API_KEY</w:t>
            </w:r>
          </w:p>
        </w:tc>
        <w:tc>
          <w:tcPr>
            <w:tcW w:type="dxa" w:w="61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Perplexity Sonar for live SA news and Scout Agent research</w:t>
            </w:r>
          </w:p>
        </w:tc>
      </w:tr>
      <w:tr>
        <w:tc>
          <w:tcPr>
            <w:tcW w:type="dxa" w:w="32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MPC_APEX / KIMI_API_KEY</w:t>
            </w:r>
          </w:p>
        </w:tc>
        <w:tc>
          <w:tcPr>
            <w:tcW w:type="dxa" w:w="61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Kimi K2 via Moonshot AI for complex query analysis</w:t>
            </w:r>
          </w:p>
        </w:tc>
      </w:tr>
      <w:tr>
        <w:tc>
          <w:tcPr>
            <w:tcW w:type="dxa" w:w="32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GITHUB_TOKEN</w:t>
            </w:r>
          </w:p>
        </w:tc>
        <w:tc>
          <w:tcPr>
            <w:tcW w:type="dxa" w:w="61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GitHub PAT for repository metrics (5000 vs 60 req/hr)</w:t>
            </w:r>
          </w:p>
        </w:tc>
      </w:tr>
      <w:tr>
        <w:tc>
          <w:tcPr>
            <w:tcW w:type="dxa" w:w="32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AUTH_SECRET</w:t>
            </w:r>
          </w:p>
        </w:tc>
        <w:tc>
          <w:tcPr>
            <w:tcW w:type="dxa" w:w="61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Session authentication secret for user login system</w:t>
            </w:r>
          </w:p>
        </w:tc>
      </w:tr>
      <w:tr>
        <w:tc>
          <w:tcPr>
            <w:tcW w:type="dxa" w:w="320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GRAFANA_* variables</w:t>
            </w:r>
          </w:p>
        </w:tc>
        <w:tc>
          <w:tcPr>
            <w:tcW w:type="dxa" w:w="6160"/>
            <w:tcBorders>
              <w:top w:val="single" w:color="64748B" w:sz="1"/>
              <w:left w:val="single" w:color="64748B" w:sz="1"/>
              <w:bottom w:val="single" w:color="64748B" w:sz="1"/>
              <w:right w:val="single" w:color="64748B" w:sz="1"/>
            </w:tcBorders>
          </w:tcPr>
          <w:p>
            <w:r>
              <w:rPr>
                <w:rFonts w:ascii="Times New Roman" w:cs="Times New Roman" w:eastAsia="Times New Roman" w:hAnsi="Times New Roman"/>
                <w:sz w:val="20"/>
                <w:szCs w:val="20"/>
              </w:rPr>
              <w:t xml:space="preserve">OTEL endpoint, instance ID, and API key for Grafana Cloud</w:t>
            </w:r>
          </w:p>
        </w:tc>
      </w:tr>
    </w:tbl>
    <w:p>
      <w:pPr>
        <w:spacing w:after="400" w:before="100"/>
        <w:jc w:val="center"/>
      </w:pPr>
      <w:r>
        <w:rPr>
          <w:rFonts w:ascii="Times New Roman" w:cs="Times New Roman" w:eastAsia="Times New Roman" w:hAnsi="Times New Roman"/>
          <w:i/>
          <w:iCs/>
          <w:color w:val="64748B"/>
          <w:sz w:val="18"/>
          <w:szCs w:val="18"/>
        </w:rPr>
        <w:t xml:space="preserve">Table 3: Required Environment Variables</w:t>
      </w:r>
    </w:p>
    <w:p>
      <w:pPr>
        <w:pStyle w:val="Heading1"/>
      </w:pPr>
      <w:r>
        <w:t xml:space="preserve">Grafana Metrics at 100%</w:t>
      </w:r>
    </w:p>
    <w:p>
      <w:pPr>
        <w:spacing w:after="200" w:line="312"/>
      </w:pPr>
      <w:r>
        <w:rPr>
          <w:rFonts w:ascii="Times New Roman" w:cs="Times New Roman" w:eastAsia="Times New Roman" w:hAnsi="Times New Roman"/>
          <w:sz w:val="24"/>
          <w:szCs w:val="24"/>
        </w:rPr>
        <w:t xml:space="preserve">When properly configured, the platform exports comprehensive metrics to Grafana Cloud via OpenTelemetry. These metrics provide real-time visibility into platform performance, user behaviour, and AI model efficiency. The following metrics are available for monitoring and alerting:</w:t>
      </w:r>
    </w:p>
    <w:p>
      <w:pPr>
        <w:pStyle w:val="ListParagraph"/>
        <w:numPr>
          <w:ilvl w:val="0"/>
          <w:numId w:val="3"/>
        </w:numPr>
        <w:spacing w:after="80" w:line="312"/>
      </w:pPr>
      <w:r>
        <w:rPr>
          <w:rFonts w:ascii="Times New Roman" w:cs="Times New Roman" w:eastAsia="Times New Roman" w:hAnsi="Times New Roman"/>
          <w:sz w:val="24"/>
          <w:szCs w:val="24"/>
        </w:rPr>
        <w:t xml:space="preserve">apex_page_view_total: Page view counter with route and province labels</w:t>
      </w:r>
    </w:p>
    <w:p>
      <w:pPr>
        <w:pStyle w:val="ListParagraph"/>
        <w:numPr>
          <w:ilvl w:val="0"/>
          <w:numId w:val="3"/>
        </w:numPr>
        <w:spacing w:after="80" w:line="312"/>
      </w:pPr>
      <w:r>
        <w:rPr>
          <w:rFonts w:ascii="Times New Roman" w:cs="Times New Roman" w:eastAsia="Times New Roman" w:hAnsi="Times New Roman"/>
          <w:sz w:val="24"/>
          <w:szCs w:val="24"/>
        </w:rPr>
        <w:t xml:space="preserve">apex_registration_total: User registration counter</w:t>
      </w:r>
    </w:p>
    <w:p>
      <w:pPr>
        <w:pStyle w:val="ListParagraph"/>
        <w:numPr>
          <w:ilvl w:val="0"/>
          <w:numId w:val="3"/>
        </w:numPr>
        <w:spacing w:after="80" w:line="312"/>
      </w:pPr>
      <w:r>
        <w:rPr>
          <w:rFonts w:ascii="Times New Roman" w:cs="Times New Roman" w:eastAsia="Times New Roman" w:hAnsi="Times New Roman"/>
          <w:sz w:val="24"/>
          <w:szCs w:val="24"/>
        </w:rPr>
        <w:t xml:space="preserve">apex_chat_session_total: AI chat session counter by status</w:t>
      </w:r>
    </w:p>
    <w:p>
      <w:pPr>
        <w:pStyle w:val="ListParagraph"/>
        <w:numPr>
          <w:ilvl w:val="0"/>
          <w:numId w:val="3"/>
        </w:numPr>
        <w:spacing w:after="80" w:line="312"/>
      </w:pPr>
      <w:r>
        <w:rPr>
          <w:rFonts w:ascii="Times New Roman" w:cs="Times New Roman" w:eastAsia="Times New Roman" w:hAnsi="Times New Roman"/>
          <w:sz w:val="24"/>
          <w:szCs w:val="24"/>
        </w:rPr>
        <w:t xml:space="preserve">apex_scout_run_total: Scout Agent runs by success/error status</w:t>
      </w:r>
    </w:p>
    <w:p>
      <w:pPr>
        <w:pStyle w:val="ListParagraph"/>
        <w:numPr>
          <w:ilvl w:val="0"/>
          <w:numId w:val="3"/>
        </w:numPr>
        <w:spacing w:after="80" w:line="312"/>
      </w:pPr>
      <w:r>
        <w:rPr>
          <w:rFonts w:ascii="Times New Roman" w:cs="Times New Roman" w:eastAsia="Times New Roman" w:hAnsi="Times New Roman"/>
          <w:sz w:val="24"/>
          <w:szCs w:val="24"/>
        </w:rPr>
        <w:t xml:space="preserve">apex_agent_query_total: AI queries by tier (simple/complex/research) and model</w:t>
      </w:r>
    </w:p>
    <w:p>
      <w:pPr>
        <w:pStyle w:val="ListParagraph"/>
        <w:numPr>
          <w:ilvl w:val="0"/>
          <w:numId w:val="3"/>
        </w:numPr>
        <w:spacing w:after="80" w:line="312"/>
      </w:pPr>
      <w:r>
        <w:rPr>
          <w:rFonts w:ascii="Times New Roman" w:cs="Times New Roman" w:eastAsia="Times New Roman" w:hAnsi="Times New Roman"/>
          <w:sz w:val="24"/>
          <w:szCs w:val="24"/>
        </w:rPr>
        <w:t xml:space="preserve">apex_inference_latency_ms: Inference latency histogram for performance tracking</w:t>
      </w:r>
    </w:p>
    <w:p>
      <w:pPr>
        <w:pStyle w:val="ListParagraph"/>
        <w:numPr>
          <w:ilvl w:val="0"/>
          <w:numId w:val="3"/>
        </w:numPr>
        <w:spacing w:after="80" w:line="312"/>
      </w:pPr>
      <w:r>
        <w:rPr>
          <w:rFonts w:ascii="Times New Roman" w:cs="Times New Roman" w:eastAsia="Times New Roman" w:hAnsi="Times New Roman"/>
          <w:sz w:val="24"/>
          <w:szCs w:val="24"/>
        </w:rPr>
        <w:t xml:space="preserve">apex_rate_limit_total: Rate-limited requests by route for abuse detection</w:t>
      </w:r>
    </w:p>
    <w:p>
      <w:pPr>
        <w:pStyle w:val="ListParagraph"/>
        <w:numPr>
          <w:ilvl w:val="0"/>
          <w:numId w:val="3"/>
        </w:numPr>
        <w:spacing w:after="200" w:line="312"/>
      </w:pPr>
      <w:r>
        <w:rPr>
          <w:rFonts w:ascii="Times New Roman" w:cs="Times New Roman" w:eastAsia="Times New Roman" w:hAnsi="Times New Roman"/>
          <w:sz w:val="24"/>
          <w:szCs w:val="24"/>
        </w:rPr>
        <w:t xml:space="preserve">apex_ssrf_block_total: SSRF attempts blocked by security middleware</w:t>
      </w:r>
    </w:p>
    <w:p>
      <w:pPr>
        <w:pStyle w:val="Heading1"/>
      </w:pPr>
      <w:r>
        <w:t xml:space="preserve">Achieving 100% Functionality</w:t>
      </w:r>
    </w:p>
    <w:p>
      <w:pPr>
        <w:spacing w:after="200" w:line="312"/>
      </w:pPr>
      <w:r>
        <w:rPr>
          <w:rFonts w:ascii="Times New Roman" w:cs="Times New Roman" w:eastAsia="Times New Roman" w:hAnsi="Times New Roman"/>
          <w:sz w:val="24"/>
          <w:szCs w:val="24"/>
        </w:rPr>
        <w:t xml:space="preserve">The Apex Sentient Interface represents a sophisticated integration of modern web technologies, AI capabilities, and South African contextual intelligence. When all five pillars operate at full capacity, the platform delivers a unique digital experience that helps South African creators discover and pursue sustainable digital income opportunities. The sentient interface responds to human presence, the AI provides intelligent guidance grounded in local context, and the infrastructure ensures security, reliability, and observability.</w:t>
      </w:r>
    </w:p>
    <w:p>
      <w:pPr>
        <w:spacing w:after="200" w:line="312"/>
      </w:pPr>
      <w:r>
        <w:rPr>
          <w:rFonts w:ascii="Times New Roman" w:cs="Times New Roman" w:eastAsia="Times New Roman" w:hAnsi="Times New Roman"/>
          <w:sz w:val="24"/>
          <w:szCs w:val="24"/>
        </w:rPr>
        <w:t xml:space="preserve">Achieving 100% functionality requires careful attention to environment configuration, particularly the distinction between GitHub Repository Secrets and Vercel Environment Variables. Once properly configured, the platform automatically deploys from the main branch to Vercel's Cape Town edge region, providing optimal latency for South African users.</w:t>
      </w:r>
    </w:p>
    <w:p>
      <w:pPr>
        <w:spacing w:after="200" w:line="312"/>
      </w:pPr>
      <w:r>
        <w:rPr>
          <w:rFonts w:ascii="Times New Roman" w:cs="Times New Roman" w:eastAsia="Times New Roman" w:hAnsi="Times New Roman"/>
          <w:sz w:val="24"/>
          <w:szCs w:val="24"/>
        </w:rPr>
        <w:t xml:space="preserve">The platform is designed for continuous evolution, with each pillar providing clear extension points for future enhancements. The architecture supports additional AI models, new data sources, enhanced accessibility features, and expanded XRPL transaction capabilities. As the platform grows, the five pillars ensure that new features integrate seamlessly with existing functionality, maintaining the coherent experience that defines the Apex Sentient Interface.</w:t>
      </w:r>
    </w:p>
    <w:p>
      <w:pPr>
        <w:spacing w:before="400"/>
        <w:jc w:val="center"/>
      </w:pPr>
      <w:r>
        <w:rPr>
          <w:rFonts w:ascii="Times New Roman" w:cs="Times New Roman" w:eastAsia="Times New Roman" w:hAnsi="Times New Roman"/>
          <w:color w:val="64748B"/>
          <w:sz w:val="22"/>
          <w:szCs w:val="22"/>
        </w:rPr>
        <w:t xml:space="preserve">Platform URL: </w:t>
      </w:r>
      <w:hyperlink w:history="1" r:id="rIdlvxeurycj0thqnm4ahche">
        <w:r>
          <w:rPr>
            <w:rStyle w:val="Hyperlink"/>
            <w:rFonts w:ascii="Times New Roman" w:cs="Times New Roman" w:eastAsia="Times New Roman" w:hAnsi="Times New Roman"/>
            <w:sz w:val="22"/>
            <w:szCs w:val="22"/>
          </w:rPr>
          <w:t xml:space="preserve">https://apex-coral-zeta.vercel.app</w:t>
        </w:r>
      </w:hyperlink>
    </w:p>
    <w:p>
      <w:pPr>
        <w:spacing w:before="100"/>
        <w:jc w:val="center"/>
      </w:pPr>
      <w:r>
        <w:rPr>
          <w:rFonts w:ascii="Times New Roman" w:cs="Times New Roman" w:eastAsia="Times New Roman" w:hAnsi="Times New Roman"/>
          <w:color w:val="64748B"/>
          <w:sz w:val="22"/>
          <w:szCs w:val="22"/>
        </w:rPr>
        <w:t xml:space="preserve">Repository: </w:t>
      </w:r>
      <w:hyperlink w:history="1" r:id="rIdlxr7lqinh9binmqhlf-jp">
        <w:r>
          <w:rPr>
            <w:rStyle w:val="Hyperlink"/>
            <w:rFonts w:ascii="Times New Roman" w:cs="Times New Roman" w:eastAsia="Times New Roman" w:hAnsi="Times New Roman"/>
            <w:sz w:val="22"/>
            <w:szCs w:val="22"/>
          </w:rPr>
          <w:t xml:space="preserve">https://github.com/johanneslungelo021-cmd/Apex</w:t>
        </w:r>
      </w:hyperlink>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Apex Sentient Interface | 100% Functionality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vxeurycj0thqnm4ahche" Type="http://schemas.openxmlformats.org/officeDocument/2006/relationships/hyperlink" Target="https://apex-coral-zeta.vercel.app" TargetMode="External"/><Relationship Id="rIdlxr7lqinh9binmqhlf-jp" Type="http://schemas.openxmlformats.org/officeDocument/2006/relationships/hyperlink" Target="https://github.com/johanneslungelo021-cmd/Apex"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2026-03-12T01:05:03.141Z</dcterms:created>
  <dcterms:modified xsi:type="dcterms:W3CDTF">2026-03-12T01:05:03.141Z</dcterms:modified>
</cp:coreProperties>
</file>

<file path=docProps/custom.xml><?xml version="1.0" encoding="utf-8"?>
<Properties xmlns="http://schemas.openxmlformats.org/officeDocument/2006/custom-properties" xmlns:vt="http://schemas.openxmlformats.org/officeDocument/2006/docPropsVTypes"/>
</file>