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0" w:after="80" w:line="240" w:lineRule="auto"/>
        <w:jc w:val="left"/>
      </w:pPr>
      <w:r>
        <w:rPr>
          <w:rFonts w:ascii="Arial" w:hAnsi="Arial" w:eastAsia="Arial" w:cs="Arial"/>
          <w:b/>
          <w:i w:val="0"/>
          <w:color w:val="2F5597"/>
          <w:sz w:val="17"/>
        </w:rPr>
        <w:t>GOVERNANÇA DOCUMENTAL</w:t>
      </w:r>
    </w:p>
    <w:p>
      <w:pPr>
        <w:keepNext w:val="0"/>
        <w:keepLines w:val="0"/>
        <w:spacing w:before="0" w:after="180" w:line="240" w:lineRule="auto"/>
        <w:jc w:val="left"/>
        <w:pBdr>
          <w:bottom w:val="single" w:sz="8" w:space="4" w:color="2F5597"/>
        </w:pBdr>
      </w:pPr>
      <w:r>
        <w:rPr>
          <w:rFonts w:ascii="Calibri" w:hAnsi="Calibri" w:eastAsia="Calibri" w:cs="Calibri"/>
          <w:b/>
          <w:i w:val="0"/>
          <w:color w:val="17365D"/>
          <w:sz w:val="48"/>
        </w:rPr>
        <w:t>Contrato Operacional de Execução Documental por IA</w:t>
      </w:r>
    </w:p>
    <w:p>
      <w:pPr>
        <w:keepNext w:val="0"/>
        <w:keepLines w:val="0"/>
        <w:spacing w:before="0" w:after="360" w:line="240" w:lineRule="auto"/>
        <w:jc w:val="left"/>
      </w:pPr>
      <w:r>
        <w:rPr>
          <w:rFonts w:ascii="Calibri" w:hAnsi="Calibri" w:eastAsia="Calibri" w:cs="Calibri"/>
          <w:b w:val="0"/>
          <w:i w:val="0"/>
          <w:color w:val="4A4A4A"/>
          <w:sz w:val="22"/>
        </w:rPr>
        <w:t>Especificação operacional do workflow institucional de governança documental por IA</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4816"/>
        <w:gridCol w:w="4816"/>
      </w:tblGrid>
      <w:tr>
        <w:tc>
          <w:tcPr>
            <w:tcW w:type="dxa" w:w="4816"/>
            <w:tcMar>
              <w:top w:w="80" w:type="dxa"/>
              <w:start w:w="80" w:type="dxa"/>
              <w:bottom w:w="80" w:type="dxa"/>
              <w:end w:w="80" w:type="dxa"/>
            </w:tcMar>
            <w:vAlign w:val="center"/>
            <w:shd w:fill="D9EAF7"/>
          </w:tcPr>
          <w:p>
            <w:pPr>
              <w:keepNext w:val="0"/>
              <w:keepLines w:val="0"/>
              <w:spacing w:before="0" w:after="0" w:line="240" w:lineRule="auto"/>
              <w:jc w:val="left"/>
            </w:pPr>
            <w:r>
              <w:rPr>
                <w:rFonts w:ascii="Arial" w:hAnsi="Arial" w:eastAsia="Arial" w:cs="Arial"/>
                <w:b/>
                <w:i w:val="0"/>
                <w:color w:val="17365D"/>
                <w:sz w:val="18"/>
              </w:rPr>
              <w:t>Finalidade</w:t>
            </w:r>
          </w:p>
        </w:tc>
        <w:tc>
          <w:tcPr>
            <w:tcW w:type="dxa" w:w="4816"/>
            <w:tcMar>
              <w:top w:w="80" w:type="dxa"/>
              <w:start w:w="80" w:type="dxa"/>
              <w:bottom w:w="80" w:type="dxa"/>
              <w:end w:w="80" w:type="dxa"/>
            </w:tcMar>
            <w:vAlign w:val="center"/>
            <w:shd w:fill="FFFFFF"/>
          </w:tcPr>
          <w:p>
            <w:pPr>
              <w:keepNext w:val="0"/>
              <w:keepLines w:val="0"/>
              <w:spacing w:before="0" w:after="0" w:line="276" w:lineRule="auto"/>
              <w:jc w:val="left"/>
            </w:pPr>
            <w:r>
              <w:rPr>
                <w:rFonts w:ascii="Arial" w:hAnsi="Arial" w:eastAsia="Arial" w:cs="Arial"/>
                <w:b w:val="0"/>
                <w:i w:val="0"/>
                <w:color w:val="202020"/>
                <w:sz w:val="17"/>
              </w:rPr>
              <w:t>Definir o comportamento operacional esperado de uma IA ao criar, revisar, evoluir, corrigir ou materializar documentos institucionais submetidos ao sistema de governança documental.</w:t>
            </w:r>
          </w:p>
        </w:tc>
      </w:tr>
      <w:tr>
        <w:tc>
          <w:tcPr>
            <w:tcW w:type="dxa" w:w="4816"/>
            <w:tcMar>
              <w:top w:w="80" w:type="dxa"/>
              <w:start w:w="80" w:type="dxa"/>
              <w:bottom w:w="80" w:type="dxa"/>
              <w:end w:w="80" w:type="dxa"/>
            </w:tcMar>
            <w:vAlign w:val="center"/>
            <w:shd w:fill="D9EAF7"/>
          </w:tcPr>
          <w:p>
            <w:pPr>
              <w:keepNext w:val="0"/>
              <w:keepLines w:val="0"/>
              <w:spacing w:before="0" w:after="0" w:line="240" w:lineRule="auto"/>
              <w:jc w:val="left"/>
            </w:pPr>
            <w:r>
              <w:rPr>
                <w:rFonts w:ascii="Arial" w:hAnsi="Arial" w:eastAsia="Arial" w:cs="Arial"/>
                <w:b/>
                <w:i w:val="0"/>
                <w:color w:val="17365D"/>
                <w:sz w:val="18"/>
              </w:rPr>
              <w:t>Escopo</w:t>
            </w:r>
          </w:p>
        </w:tc>
        <w:tc>
          <w:tcPr>
            <w:tcW w:type="dxa" w:w="4816"/>
            <w:tcMar>
              <w:top w:w="80" w:type="dxa"/>
              <w:start w:w="80" w:type="dxa"/>
              <w:bottom w:w="80" w:type="dxa"/>
              <w:end w:w="80" w:type="dxa"/>
            </w:tcMar>
            <w:vAlign w:val="center"/>
            <w:shd w:fill="FFFFFF"/>
          </w:tcPr>
          <w:p>
            <w:pPr>
              <w:keepNext w:val="0"/>
              <w:keepLines w:val="0"/>
              <w:spacing w:before="0" w:after="0" w:line="276" w:lineRule="auto"/>
              <w:jc w:val="left"/>
            </w:pPr>
            <w:r>
              <w:rPr>
                <w:rFonts w:ascii="Arial" w:hAnsi="Arial" w:eastAsia="Arial" w:cs="Arial"/>
                <w:b w:val="0"/>
                <w:i w:val="0"/>
                <w:color w:val="202020"/>
                <w:sz w:val="17"/>
              </w:rPr>
              <w:t>Fluxos institucionais de execução documental por IA, independentemente de fornecedor, modelo, aplicação ou arquitetura de implementação, em conjunto com as fontes normativas e específicas aplicáveis.</w:t>
            </w:r>
          </w:p>
        </w:tc>
      </w:tr>
      <w:tr>
        <w:tc>
          <w:tcPr>
            <w:tcW w:type="dxa" w:w="4816"/>
            <w:tcMar>
              <w:top w:w="80" w:type="dxa"/>
              <w:start w:w="80" w:type="dxa"/>
              <w:bottom w:w="80" w:type="dxa"/>
              <w:end w:w="80" w:type="dxa"/>
            </w:tcMar>
            <w:vAlign w:val="center"/>
            <w:shd w:fill="D9EAF7"/>
          </w:tcPr>
          <w:p>
            <w:pPr>
              <w:keepNext w:val="0"/>
              <w:keepLines w:val="0"/>
              <w:spacing w:before="0" w:after="0" w:line="240" w:lineRule="auto"/>
              <w:jc w:val="left"/>
            </w:pPr>
            <w:r>
              <w:rPr>
                <w:rFonts w:ascii="Arial" w:hAnsi="Arial" w:eastAsia="Arial" w:cs="Arial"/>
                <w:b/>
                <w:i w:val="0"/>
                <w:color w:val="17365D"/>
                <w:sz w:val="18"/>
              </w:rPr>
              <w:t>Versão</w:t>
            </w:r>
          </w:p>
        </w:tc>
        <w:tc>
          <w:tcPr>
            <w:tcW w:type="dxa" w:w="4816"/>
            <w:tcMar>
              <w:top w:w="80" w:type="dxa"/>
              <w:start w:w="80" w:type="dxa"/>
              <w:bottom w:w="80" w:type="dxa"/>
              <w:end w:w="80" w:type="dxa"/>
            </w:tcMar>
            <w:vAlign w:val="center"/>
            <w:shd w:fill="FFFFFF"/>
          </w:tcPr>
          <w:p>
            <w:pPr>
              <w:keepNext w:val="0"/>
              <w:keepLines w:val="0"/>
              <w:spacing w:before="0" w:after="0" w:line="276" w:lineRule="auto"/>
              <w:jc w:val="left"/>
            </w:pPr>
            <w:r>
              <w:t>0.7 - Gate de integridade estrutural e compatibilidade de navegação</w:t>
            </w:r>
          </w:p>
        </w:tc>
      </w:tr>
      <w:tr>
        <w:tc>
          <w:tcPr>
            <w:tcW w:type="dxa" w:w="4816"/>
            <w:tcMar>
              <w:top w:w="80" w:type="dxa"/>
              <w:start w:w="80" w:type="dxa"/>
              <w:bottom w:w="80" w:type="dxa"/>
              <w:end w:w="80" w:type="dxa"/>
            </w:tcMar>
            <w:vAlign w:val="center"/>
            <w:shd w:fill="D9EAF7"/>
          </w:tcPr>
          <w:p>
            <w:pPr>
              <w:keepNext w:val="0"/>
              <w:keepLines w:val="0"/>
              <w:spacing w:before="0" w:after="0" w:line="240" w:lineRule="auto"/>
              <w:jc w:val="left"/>
            </w:pPr>
            <w:r>
              <w:rPr>
                <w:rFonts w:ascii="Arial" w:hAnsi="Arial" w:eastAsia="Arial" w:cs="Arial"/>
                <w:b/>
                <w:i w:val="0"/>
                <w:color w:val="17365D"/>
                <w:sz w:val="18"/>
              </w:rPr>
              <w:t>Data de referência</w:t>
            </w:r>
          </w:p>
        </w:tc>
        <w:tc>
          <w:tcPr>
            <w:tcW w:type="dxa" w:w="4816"/>
            <w:tcMar>
              <w:top w:w="80" w:type="dxa"/>
              <w:start w:w="80" w:type="dxa"/>
              <w:bottom w:w="80" w:type="dxa"/>
              <w:end w:w="80" w:type="dxa"/>
            </w:tcMar>
            <w:vAlign w:val="center"/>
            <w:shd w:fill="FFFFFF"/>
          </w:tcPr>
          <w:p>
            <w:pPr>
              <w:keepNext w:val="0"/>
              <w:keepLines w:val="0"/>
              <w:spacing w:before="0" w:after="0" w:line="276" w:lineRule="auto"/>
              <w:jc w:val="left"/>
            </w:pPr>
            <w:r>
              <w:t>23 de outubro de 2026</w:t>
            </w:r>
          </w:p>
        </w:tc>
      </w:tr>
      <w:tr>
        <w:tc>
          <w:tcPr>
            <w:tcW w:type="dxa" w:w="4816"/>
            <w:tcMar>
              <w:top w:w="80" w:type="dxa"/>
              <w:start w:w="80" w:type="dxa"/>
              <w:bottom w:w="80" w:type="dxa"/>
              <w:end w:w="80" w:type="dxa"/>
            </w:tcMar>
            <w:vAlign w:val="center"/>
            <w:shd w:fill="D9EAF7"/>
          </w:tcPr>
          <w:p>
            <w:pPr>
              <w:keepNext w:val="0"/>
              <w:keepLines w:val="0"/>
              <w:spacing w:before="0" w:after="0" w:line="240" w:lineRule="auto"/>
              <w:jc w:val="left"/>
            </w:pPr>
            <w:r>
              <w:rPr>
                <w:rFonts w:ascii="Arial" w:hAnsi="Arial" w:eastAsia="Arial" w:cs="Arial"/>
                <w:b/>
                <w:i w:val="0"/>
                <w:color w:val="17365D"/>
                <w:sz w:val="18"/>
              </w:rPr>
              <w:t>Situação</w:t>
            </w:r>
          </w:p>
        </w:tc>
        <w:tc>
          <w:tcPr>
            <w:tcW w:type="dxa" w:w="4816"/>
            <w:tcMar>
              <w:top w:w="80" w:type="dxa"/>
              <w:start w:w="80" w:type="dxa"/>
              <w:bottom w:w="80" w:type="dxa"/>
              <w:end w:w="80" w:type="dxa"/>
            </w:tcMar>
            <w:vAlign w:val="center"/>
            <w:shd w:fill="FFFFFF"/>
          </w:tcPr>
          <w:p>
            <w:pPr>
              <w:keepNext w:val="0"/>
              <w:keepLines w:val="0"/>
              <w:spacing w:before="0" w:after="0" w:line="276" w:lineRule="auto"/>
              <w:jc w:val="left"/>
            </w:pPr>
            <w:r>
              <w:rPr>
                <w:rFonts w:ascii="Arial" w:hAnsi="Arial" w:eastAsia="Arial" w:cs="Arial"/>
                <w:b w:val="0"/>
                <w:i w:val="0"/>
                <w:color w:val="202020"/>
                <w:sz w:val="17"/>
              </w:rPr>
              <w:t>Especificação operacional institucional vigente; substitui a versão 0.6 a partir de 26 de outubro de 2026.</w:t>
            </w:r>
          </w:p>
        </w:tc>
      </w:tr>
      <w:tr>
        <w:tc>
          <w:tcPr>
            <w:tcW w:type="dxa" w:w="4816"/>
            <w:tcMar>
              <w:top w:w="80" w:type="dxa"/>
              <w:start w:w="80" w:type="dxa"/>
              <w:bottom w:w="80" w:type="dxa"/>
              <w:end w:w="80" w:type="dxa"/>
            </w:tcMar>
            <w:vAlign w:val="center"/>
            <w:shd w:fill="D9EAF7"/>
          </w:tcPr>
          <w:p>
            <w:pPr>
              <w:keepNext w:val="0"/>
              <w:keepLines w:val="0"/>
              <w:spacing w:before="0" w:after="0" w:line="240" w:lineRule="auto"/>
              <w:jc w:val="left"/>
            </w:pPr>
            <w:r>
              <w:rPr>
                <w:rFonts w:ascii="Arial" w:hAnsi="Arial" w:eastAsia="Arial" w:cs="Arial"/>
                <w:b/>
                <w:i w:val="0"/>
                <w:color w:val="17365D"/>
                <w:sz w:val="18"/>
              </w:rPr>
              <w:t>Responsável pelo documento</w:t>
            </w:r>
          </w:p>
        </w:tc>
        <w:tc>
          <w:tcPr>
            <w:tcW w:type="dxa" w:w="4816"/>
            <w:tcMar>
              <w:top w:w="80" w:type="dxa"/>
              <w:start w:w="80" w:type="dxa"/>
              <w:bottom w:w="80" w:type="dxa"/>
              <w:end w:w="80" w:type="dxa"/>
            </w:tcMar>
            <w:vAlign w:val="center"/>
            <w:shd w:fill="FFFFFF"/>
          </w:tcPr>
          <w:p>
            <w:pPr>
              <w:keepNext w:val="0"/>
              <w:keepLines w:val="0"/>
              <w:spacing w:before="0" w:after="0" w:line="276" w:lineRule="auto"/>
              <w:jc w:val="left"/>
            </w:pPr>
            <w:r>
              <w:rPr>
                <w:rFonts w:ascii="Arial" w:hAnsi="Arial" w:eastAsia="Arial" w:cs="Arial"/>
                <w:b w:val="0"/>
                <w:i w:val="0"/>
                <w:color w:val="202020"/>
                <w:sz w:val="17"/>
              </w:rPr>
              <w:t>Johann Munzlinger</w:t>
            </w:r>
          </w:p>
        </w:tc>
      </w:tr>
      <w:tr>
        <w:tc>
          <w:tcPr>
            <w:tcW w:type="dxa" w:w="4816"/>
            <w:tcMar>
              <w:top w:w="80" w:type="dxa"/>
              <w:start w:w="80" w:type="dxa"/>
              <w:bottom w:w="80" w:type="dxa"/>
              <w:end w:w="80" w:type="dxa"/>
            </w:tcMar>
            <w:vAlign w:val="center"/>
            <w:shd w:fill="D9EAF7"/>
          </w:tcPr>
          <w:p>
            <w:pPr>
              <w:keepNext w:val="0"/>
              <w:keepLines w:val="0"/>
              <w:spacing w:before="0" w:after="0" w:line="240" w:lineRule="auto"/>
              <w:jc w:val="left"/>
            </w:pPr>
            <w:r>
              <w:rPr>
                <w:rFonts w:ascii="Arial" w:hAnsi="Arial" w:eastAsia="Arial" w:cs="Arial"/>
                <w:b/>
                <w:i w:val="0"/>
                <w:color w:val="17365D"/>
                <w:sz w:val="18"/>
              </w:rPr>
              <w:t>Autoria</w:t>
            </w:r>
          </w:p>
        </w:tc>
        <w:tc>
          <w:tcPr>
            <w:tcW w:type="dxa" w:w="4816"/>
            <w:tcMar>
              <w:top w:w="80" w:type="dxa"/>
              <w:start w:w="80" w:type="dxa"/>
              <w:bottom w:w="80" w:type="dxa"/>
              <w:end w:w="80" w:type="dxa"/>
            </w:tcMar>
            <w:vAlign w:val="center"/>
            <w:shd w:fill="FFFFFF"/>
          </w:tcPr>
          <w:p>
            <w:pPr>
              <w:keepNext w:val="0"/>
              <w:keepLines w:val="0"/>
              <w:spacing w:before="0" w:after="0" w:line="276" w:lineRule="auto"/>
              <w:jc w:val="left"/>
            </w:pPr>
            <w:r>
              <w:rPr>
                <w:rFonts w:ascii="Arial" w:hAnsi="Arial" w:eastAsia="Arial" w:cs="Arial"/>
                <w:b w:val="0"/>
                <w:i w:val="0"/>
                <w:color w:val="202020"/>
                <w:sz w:val="17"/>
              </w:rPr>
              <w:t>Johann Munzlinger</w:t>
            </w:r>
          </w:p>
        </w:tc>
      </w:tr>
      <w:tr>
        <w:tc>
          <w:tcPr>
            <w:tcW w:type="dxa" w:w="4816"/>
            <w:tcMar>
              <w:top w:w="80" w:type="dxa"/>
              <w:start w:w="80" w:type="dxa"/>
              <w:bottom w:w="80" w:type="dxa"/>
              <w:end w:w="80" w:type="dxa"/>
            </w:tcMar>
            <w:vAlign w:val="center"/>
            <w:shd w:fill="D9EAF7"/>
          </w:tcPr>
          <w:p>
            <w:pPr>
              <w:keepNext w:val="0"/>
              <w:keepLines w:val="0"/>
              <w:spacing w:before="0" w:after="0" w:line="240" w:lineRule="auto"/>
              <w:jc w:val="left"/>
            </w:pPr>
            <w:r>
              <w:rPr>
                <w:rFonts w:ascii="Arial" w:hAnsi="Arial" w:eastAsia="Arial" w:cs="Arial"/>
                <w:b/>
                <w:i w:val="0"/>
                <w:color w:val="17365D"/>
                <w:sz w:val="18"/>
              </w:rPr>
              <w:t>Auxílio de IA generativa</w:t>
            </w:r>
          </w:p>
        </w:tc>
        <w:tc>
          <w:tcPr>
            <w:tcW w:type="dxa" w:w="4816"/>
            <w:tcMar>
              <w:top w:w="80" w:type="dxa"/>
              <w:start w:w="80" w:type="dxa"/>
              <w:bottom w:w="80" w:type="dxa"/>
              <w:end w:w="80" w:type="dxa"/>
            </w:tcMar>
            <w:vAlign w:val="center"/>
            <w:shd w:fill="FFFFFF"/>
          </w:tcPr>
          <w:p>
            <w:pPr>
              <w:keepNext w:val="0"/>
              <w:keepLines w:val="0"/>
              <w:spacing w:before="0" w:after="0" w:line="276" w:lineRule="auto"/>
              <w:jc w:val="left"/>
            </w:pPr>
            <w:r>
              <w:rPr>
                <w:rFonts w:ascii="Arial" w:hAnsi="Arial" w:eastAsia="Arial" w:cs="Arial"/>
                <w:b w:val="0"/>
                <w:i w:val="0"/>
                <w:color w:val="202020"/>
                <w:sz w:val="17"/>
              </w:rPr>
              <w:t>Documento estruturado e materializado com auxílio de IA generativa. A validação da aplicabilidade, da evolução do workflow e da versão adotada permanece sob responsabilidade humana.</w:t>
            </w:r>
          </w:p>
        </w:tc>
      </w:tr>
    </w:tbl>
    <w:p>
      <w:pPr>
        <w:keepNext w:val="0"/>
        <w:keepLines w:val="0"/>
        <w:spacing w:before="240" w:after="0" w:line="240" w:lineRule="auto"/>
        <w:jc w:val="left"/>
      </w:pPr>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9632"/>
      </w:tblGrid>
      <w:tr>
        <w:trPr>
          <w:cantSplit/>
        </w:trPr>
        <w:tc>
          <w:tcPr>
            <w:tcW w:type="dxa" w:w="9632"/>
            <w:shd w:fill="F2F2F2"/>
            <w:tcMar>
              <w:top w:w="80" w:type="dxa"/>
              <w:start w:w="80" w:type="dxa"/>
              <w:bottom w:w="80" w:type="dxa"/>
              <w:end w:w="80" w:type="dxa"/>
            </w:tcMar>
          </w:tcPr>
          <w:p>
            <w:pPr>
              <w:keepNext w:val="0"/>
              <w:keepLines w:val="0"/>
              <w:spacing w:before="0" w:after="40" w:line="240" w:lineRule="auto"/>
              <w:jc w:val="left"/>
            </w:pPr>
            <w:r/>
            <w:r>
              <w:rPr>
                <w:rFonts w:ascii="Arial" w:hAnsi="Arial" w:eastAsia="Arial" w:cs="Arial"/>
                <w:b/>
                <w:i w:val="0"/>
                <w:color w:val="17365D"/>
                <w:sz w:val="18"/>
              </w:rPr>
              <w:t>Natureza do material</w:t>
            </w:r>
          </w:p>
          <w:p>
            <w:pPr>
              <w:keepNext w:val="0"/>
              <w:keepLines w:val="0"/>
              <w:spacing w:before="0" w:after="0" w:line="276" w:lineRule="auto"/>
              <w:jc w:val="left"/>
            </w:pPr>
            <w:r>
              <w:rPr>
                <w:rFonts w:ascii="Arial" w:hAnsi="Arial" w:eastAsia="Arial" w:cs="Arial"/>
                <w:b w:val="0"/>
                <w:i w:val="0"/>
                <w:color w:val="202020"/>
                <w:sz w:val="17"/>
              </w:rPr>
              <w:t>Especificação operacional interna de trabalho. Orquestra o consumo das diretrizes institucionais durante a execução documental por IA, sem substituí-las e sem constituir uma terceira diretriz transversal. Define comportamento, gates, ciclos, evidências e condições de liberação do workflow. Sua implementação pode variar entre ferramentas e arquiteturas de IA, desde que preserve o contrato operacional.</w:t>
            </w:r>
          </w:p>
        </w:tc>
      </w:tr>
    </w:tbl>
    <w:p>
      <w:pPr>
        <w:keepNext w:val="0"/>
        <w:keepLines w:val="0"/>
        <w:spacing w:before="240" w:after="0" w:line="240" w:lineRule="auto"/>
        <w:jc w:val="left"/>
      </w:pPr>
      <w:r>
        <w:rPr>
          <w:rFonts w:ascii="Arial" w:hAnsi="Arial" w:eastAsia="Arial" w:cs="Arial"/>
          <w:b w:val="0"/>
          <w:i w:val="0"/>
          <w:color w:val="666666"/>
          <w:sz w:val="16"/>
        </w:rPr>
        <w:t>Governança Documental • Workflow por IA • Especificação operacional</w:t>
      </w:r>
    </w:p>
    <w:p>
      <w:pPr>
        <w:sectPr>
          <w:headerReference w:type="default" r:id="rId13"/>
          <w:footerReference w:type="default" r:id="rId14"/>
          <w:pgSz w:w="12240" w:h="15840"/>
          <w:pgMar w:top="1247" w:right="1247" w:bottom="1134" w:left="1361" w:header="510" w:footer="510" w:gutter="0"/>
          <w:cols w:space="720"/>
          <w:docGrid w:linePitch="360"/>
        </w:sectPr>
      </w:pPr>
    </w:p>
    <w:p>
      <w:pPr>
        <w:keepNext w:val="0"/>
        <w:keepLines w:val="0"/>
        <w:spacing w:before="0" w:after="240" w:line="240" w:lineRule="auto"/>
        <w:jc w:val="left"/>
      </w:pPr>
      <w:r>
        <w:rPr>
          <w:rFonts w:ascii="Calibri" w:hAnsi="Calibri" w:eastAsia="Calibri" w:cs="Calibri"/>
          <w:b/>
          <w:i w:val="0"/>
          <w:color w:val="17365D"/>
          <w:sz w:val="31"/>
        </w:rPr>
        <w:t>Sumário</w:t>
      </w:r>
    </w:p>
    <w:p>
      <w:pPr>
        <w:keepNext w:val="0"/>
        <w:keepLines w:val="0"/>
        <w:tabs>
          <w:tab w:pos="9354" w:val="right" w:leader="dot"/>
        </w:tabs>
        <w:spacing w:before="0" w:after="30" w:line="240" w:lineRule="auto"/>
        <w:ind w:left="0"/>
        <w:jc w:val="left"/>
      </w:pPr>
      <w:r>
        <w:rPr>
          <w:rFonts w:ascii="Arial" w:hAnsi="Arial" w:eastAsia="Arial" w:cs="Arial"/>
          <w:b/>
          <w:i w:val="0"/>
          <w:color w:val="202020"/>
          <w:sz w:val="19"/>
        </w:rPr>
        <w:t>1 Finalidade</w:t>
        <w:tab/>
        <w:t>3</w:t>
      </w:r>
    </w:p>
    <w:p>
      <w:pPr>
        <w:keepNext w:val="0"/>
        <w:keepLines w:val="0"/>
        <w:tabs>
          <w:tab w:pos="9354" w:val="right" w:leader="dot"/>
        </w:tabs>
        <w:spacing w:before="0" w:after="30" w:line="240" w:lineRule="auto"/>
        <w:ind w:left="0"/>
        <w:jc w:val="left"/>
      </w:pPr>
      <w:r>
        <w:rPr>
          <w:rFonts w:ascii="Arial" w:hAnsi="Arial" w:eastAsia="Arial" w:cs="Arial"/>
          <w:b/>
          <w:i w:val="0"/>
          <w:color w:val="202020"/>
          <w:sz w:val="19"/>
        </w:rPr>
        <w:t>2 Princípios operacionais</w:t>
        <w:tab/>
        <w:t>3</w:t>
      </w:r>
    </w:p>
    <w:p>
      <w:pPr>
        <w:keepNext w:val="0"/>
        <w:keepLines w:val="0"/>
        <w:tabs>
          <w:tab w:pos="9354" w:val="right" w:leader="dot"/>
        </w:tabs>
        <w:spacing w:before="0" w:after="30" w:line="240" w:lineRule="auto"/>
        <w:ind w:left="0"/>
        <w:jc w:val="left"/>
      </w:pPr>
      <w:r>
        <w:rPr>
          <w:rFonts w:ascii="Arial" w:hAnsi="Arial" w:eastAsia="Arial" w:cs="Arial"/>
          <w:b/>
          <w:i w:val="0"/>
          <w:color w:val="202020"/>
          <w:sz w:val="19"/>
        </w:rPr>
        <w:t>3 Entradas do workflow</w:t>
        <w:tab/>
        <w:t>3</w:t>
      </w:r>
    </w:p>
    <w:p>
      <w:pPr>
        <w:keepNext w:val="0"/>
        <w:keepLines w:val="0"/>
        <w:tabs>
          <w:tab w:pos="9354" w:val="right" w:leader="dot"/>
        </w:tabs>
        <w:spacing w:before="0" w:after="30" w:line="240" w:lineRule="auto"/>
        <w:ind w:left="0"/>
        <w:jc w:val="left"/>
      </w:pPr>
      <w:r>
        <w:rPr>
          <w:rFonts w:ascii="Arial" w:hAnsi="Arial" w:eastAsia="Arial" w:cs="Arial"/>
          <w:b/>
          <w:i w:val="0"/>
          <w:color w:val="202020"/>
          <w:sz w:val="19"/>
        </w:rPr>
        <w:t>4 Classificação das fontes</w:t>
        <w:tab/>
        <w:t>4</w:t>
      </w:r>
    </w:p>
    <w:p>
      <w:pPr>
        <w:keepNext w:val="0"/>
        <w:keepLines w:val="0"/>
        <w:tabs>
          <w:tab w:pos="9354" w:val="right" w:leader="dot"/>
        </w:tabs>
        <w:spacing w:before="0" w:after="30" w:line="240" w:lineRule="auto"/>
        <w:ind w:left="0"/>
        <w:jc w:val="left"/>
      </w:pPr>
      <w:r>
        <w:rPr>
          <w:rFonts w:ascii="Arial" w:hAnsi="Arial" w:eastAsia="Arial" w:cs="Arial"/>
          <w:b/>
          <w:i w:val="0"/>
          <w:color w:val="202020"/>
          <w:sz w:val="19"/>
        </w:rPr>
        <w:t>5 Compreensão prévia da atividade</w:t>
        <w:tab/>
        <w:t>4</w:t>
      </w:r>
    </w:p>
    <w:p>
      <w:pPr>
        <w:keepNext w:val="0"/>
        <w:keepLines w:val="0"/>
        <w:tabs>
          <w:tab w:pos="9354" w:val="right" w:leader="dot"/>
        </w:tabs>
        <w:spacing w:before="0" w:after="30" w:line="240" w:lineRule="auto"/>
        <w:ind w:left="0"/>
        <w:jc w:val="left"/>
      </w:pPr>
      <w:r>
        <w:rPr>
          <w:rFonts w:ascii="Arial" w:hAnsi="Arial" w:eastAsia="Arial" w:cs="Arial"/>
          <w:b/>
          <w:i w:val="0"/>
          <w:color w:val="202020"/>
          <w:sz w:val="19"/>
        </w:rPr>
        <w:t>6 Verificação da premissa de intervenção</w:t>
        <w:tab/>
        <w:t>5</w:t>
      </w:r>
    </w:p>
    <w:p>
      <w:pPr>
        <w:keepNext w:val="0"/>
        <w:keepLines w:val="0"/>
        <w:tabs>
          <w:tab w:pos="9354" w:val="right" w:leader="dot"/>
        </w:tabs>
        <w:spacing w:before="0" w:after="30" w:line="240" w:lineRule="auto"/>
        <w:ind w:left="340"/>
        <w:jc w:val="left"/>
      </w:pPr>
      <w:r>
        <w:rPr>
          <w:rFonts w:ascii="Arial" w:hAnsi="Arial" w:eastAsia="Arial" w:cs="Arial"/>
          <w:b w:val="0"/>
          <w:i w:val="0"/>
          <w:color w:val="202020"/>
          <w:sz w:val="19"/>
        </w:rPr>
        <w:t>6.1 Condição confirmada</w:t>
        <w:tab/>
        <w:t>5</w:t>
      </w:r>
    </w:p>
    <w:p>
      <w:pPr>
        <w:keepNext w:val="0"/>
        <w:keepLines w:val="0"/>
        <w:tabs>
          <w:tab w:pos="9354" w:val="right" w:leader="dot"/>
        </w:tabs>
        <w:spacing w:before="0" w:after="30" w:line="240" w:lineRule="auto"/>
        <w:ind w:left="340"/>
        <w:jc w:val="left"/>
      </w:pPr>
      <w:r>
        <w:rPr>
          <w:rFonts w:ascii="Arial" w:hAnsi="Arial" w:eastAsia="Arial" w:cs="Arial"/>
          <w:b w:val="0"/>
          <w:i w:val="0"/>
          <w:color w:val="202020"/>
          <w:sz w:val="19"/>
        </w:rPr>
        <w:t>6.2 Condição não encontrada</w:t>
        <w:tab/>
        <w:t>5</w:t>
      </w:r>
    </w:p>
    <w:p>
      <w:pPr>
        <w:keepNext w:val="0"/>
        <w:keepLines w:val="0"/>
        <w:tabs>
          <w:tab w:pos="9354" w:val="right" w:leader="dot"/>
        </w:tabs>
        <w:spacing w:before="0" w:after="30" w:line="240" w:lineRule="auto"/>
        <w:ind w:left="340"/>
        <w:jc w:val="left"/>
      </w:pPr>
      <w:r>
        <w:rPr>
          <w:rFonts w:ascii="Arial" w:hAnsi="Arial" w:eastAsia="Arial" w:cs="Arial"/>
          <w:b w:val="0"/>
          <w:i w:val="0"/>
          <w:color w:val="202020"/>
          <w:sz w:val="19"/>
        </w:rPr>
        <w:t>6.3 Condição não verificável</w:t>
        <w:tab/>
        <w:t>5</w:t>
      </w:r>
    </w:p>
    <w:p>
      <w:pPr>
        <w:keepNext w:val="0"/>
        <w:keepLines w:val="0"/>
        <w:tabs>
          <w:tab w:pos="9354" w:val="right" w:leader="dot"/>
        </w:tabs>
        <w:spacing w:before="0" w:after="30" w:line="240" w:lineRule="auto"/>
        <w:ind w:left="0"/>
        <w:jc w:val="left"/>
      </w:pPr>
      <w:r>
        <w:rPr>
          <w:rFonts w:ascii="Arial" w:hAnsi="Arial" w:eastAsia="Arial" w:cs="Arial"/>
          <w:b/>
          <w:i w:val="0"/>
          <w:color w:val="202020"/>
          <w:sz w:val="19"/>
        </w:rPr>
        <w:t>7 Política de autonomia e escalonamento humano</w:t>
        <w:tab/>
        <w:t>5</w:t>
      </w:r>
    </w:p>
    <w:p>
      <w:pPr>
        <w:keepNext w:val="0"/>
        <w:keepLines w:val="0"/>
        <w:tabs>
          <w:tab w:pos="9354" w:val="right" w:leader="dot"/>
        </w:tabs>
        <w:spacing w:before="0" w:after="30" w:line="240" w:lineRule="auto"/>
        <w:ind w:left="0"/>
        <w:jc w:val="left"/>
      </w:pPr>
      <w:r>
        <w:rPr>
          <w:rFonts w:ascii="Arial" w:hAnsi="Arial" w:eastAsia="Arial" w:cs="Arial"/>
          <w:b/>
          <w:i w:val="0"/>
          <w:color w:val="202020"/>
          <w:sz w:val="19"/>
        </w:rPr>
        <w:t>8 Construção e revisão do conteúdo</w:t>
        <w:tab/>
        <w:t>6</w:t>
      </w:r>
    </w:p>
    <w:p>
      <w:pPr>
        <w:keepNext w:val="0"/>
        <w:keepLines w:val="0"/>
        <w:tabs>
          <w:tab w:pos="9354" w:val="right" w:leader="dot"/>
        </w:tabs>
        <w:spacing w:before="0" w:after="30" w:line="240" w:lineRule="auto"/>
        <w:ind w:left="0"/>
        <w:jc w:val="left"/>
      </w:pPr>
      <w:r>
        <w:rPr>
          <w:rFonts w:ascii="Arial" w:hAnsi="Arial" w:eastAsia="Arial" w:cs="Arial"/>
          <w:b/>
          <w:i w:val="0"/>
          <w:color w:val="202020"/>
          <w:sz w:val="19"/>
        </w:rPr>
        <w:t>9 Gate de qualidade do conteúdo</w:t>
        <w:tab/>
        <w:t>6</w:t>
      </w:r>
    </w:p>
    <w:p>
      <w:pPr>
        <w:keepNext w:val="0"/>
        <w:keepLines w:val="0"/>
        <w:tabs>
          <w:tab w:pos="9354" w:val="right" w:leader="dot"/>
        </w:tabs>
        <w:spacing w:before="0" w:after="30" w:line="240" w:lineRule="auto"/>
        <w:ind w:left="0"/>
        <w:jc w:val="left"/>
      </w:pPr>
      <w:r>
        <w:rPr>
          <w:rFonts w:ascii="Arial" w:hAnsi="Arial" w:eastAsia="Arial" w:cs="Arial"/>
          <w:b/>
          <w:i w:val="0"/>
          <w:color w:val="202020"/>
          <w:sz w:val="19"/>
        </w:rPr>
        <w:t>10 Transição para materialização</w:t>
        <w:tab/>
        <w:t>7</w:t>
      </w:r>
    </w:p>
    <w:p>
      <w:pPr>
        <w:keepNext w:val="0"/>
        <w:keepLines w:val="0"/>
        <w:tabs>
          <w:tab w:pos="9354" w:val="right" w:leader="dot"/>
        </w:tabs>
        <w:spacing w:before="0" w:after="30" w:line="240" w:lineRule="auto"/>
        <w:ind w:left="0"/>
        <w:jc w:val="left"/>
      </w:pPr>
      <w:r>
        <w:rPr>
          <w:rFonts w:ascii="Arial" w:hAnsi="Arial" w:eastAsia="Arial" w:cs="Arial"/>
          <w:b/>
          <w:i w:val="0"/>
          <w:color w:val="202020"/>
          <w:sz w:val="19"/>
        </w:rPr>
        <w:t>11 Materialização institucional</w:t>
        <w:tab/>
        <w:t>7</w:t>
      </w:r>
    </w:p>
    <w:p>
      <w:pPr>
        <w:keepNext w:val="0"/>
        <w:keepLines w:val="0"/>
        <w:tabs>
          <w:tab w:pos="9354" w:val="right" w:leader="dot"/>
        </w:tabs>
        <w:spacing w:before="0" w:after="30" w:line="240" w:lineRule="auto"/>
        <w:ind w:left="0"/>
        <w:jc w:val="left"/>
      </w:pPr>
      <w:r>
        <w:rPr>
          <w:rFonts w:ascii="Arial" w:hAnsi="Arial" w:eastAsia="Arial" w:cs="Arial"/>
          <w:b/>
          <w:i w:val="0"/>
          <w:color w:val="202020"/>
          <w:sz w:val="19"/>
        </w:rPr>
        <w:t>12 Gate do artefato</w:t>
        <w:tab/>
        <w:t>7</w:t>
      </w:r>
    </w:p>
    <w:p>
      <w:pPr>
        <w:keepNext w:val="0"/>
        <w:keepLines w:val="0"/>
        <w:tabs>
          <w:tab w:pos="9354" w:val="right" w:leader="dot"/>
        </w:tabs>
        <w:spacing w:before="0" w:after="30" w:line="240" w:lineRule="auto"/>
        <w:ind w:left="340"/>
        <w:jc w:val="left"/>
      </w:pPr>
      <w:r>
        <w:rPr>
          <w:rFonts w:ascii="Arial" w:hAnsi="Arial" w:eastAsia="Arial" w:cs="Arial"/>
          <w:b w:val="0"/>
          <w:i w:val="0"/>
          <w:color w:val="202020"/>
          <w:sz w:val="19"/>
        </w:rPr>
        <w:t>12.1 Verificação da mudança realizada</w:t>
        <w:tab/>
        <w:t>8</w:t>
      </w:r>
    </w:p>
    <w:p>
      <w:pPr>
        <w:keepNext w:val="0"/>
        <w:keepLines w:val="0"/>
        <w:tabs>
          <w:tab w:pos="9354" w:val="right" w:leader="dot"/>
        </w:tabs>
        <w:spacing w:before="0" w:after="30" w:line="240" w:lineRule="auto"/>
        <w:ind w:left="340"/>
        <w:jc w:val="left"/>
      </w:pPr>
      <w:r>
        <w:rPr>
          <w:rFonts w:ascii="Arial" w:hAnsi="Arial" w:eastAsia="Arial" w:cs="Arial"/>
          <w:b w:val="0"/>
          <w:i w:val="0"/>
          <w:color w:val="202020"/>
          <w:sz w:val="19"/>
        </w:rPr>
        <w:t>12.2 Evidência de preservação de escopo</w:t>
        <w:tab/>
        <w:t>8</w:t>
      </w:r>
    </w:p>
    <w:p>
      <w:pPr>
        <w:keepNext w:val="0"/>
        <w:keepLines w:val="0"/>
        <w:tabs>
          <w:tab w:pos="9354" w:val="right" w:leader="dot"/>
        </w:tabs>
        <w:spacing w:before="0" w:after="30" w:line="240" w:lineRule="auto"/>
        <w:ind w:left="340"/>
        <w:jc w:val="left"/>
      </w:pPr>
      <w:r>
        <w:t>12.3 Consistência entre elementos equivalentes</w:t>
        <w:tab/>
        <w:t>8</w:t>
      </w:r>
    </w:p>
    <w:p>
      <w:pPr>
        <w:keepNext w:val="0"/>
        <w:keepLines w:val="0"/>
        <w:tabs>
          <w:tab w:pos="9354" w:val="right" w:leader="dot"/>
        </w:tabs>
        <w:spacing w:before="0" w:after="30" w:line="240" w:lineRule="auto"/>
        <w:ind w:left="0"/>
        <w:jc w:val="left"/>
      </w:pPr>
      <w:r>
        <w:rPr>
          <w:rFonts w:ascii="Arial" w:hAnsi="Arial" w:eastAsia="Arial" w:cs="Arial"/>
          <w:b/>
          <w:i w:val="0"/>
          <w:color w:val="202020"/>
          <w:sz w:val="19"/>
        </w:rPr>
        <w:t>13 Integridade da mudança declarada</w:t>
        <w:tab/>
        <w:t>8</w:t>
      </w:r>
    </w:p>
    <w:p>
      <w:pPr>
        <w:keepNext w:val="0"/>
        <w:keepLines w:val="0"/>
        <w:tabs>
          <w:tab w:pos="9354" w:val="right" w:leader="dot"/>
        </w:tabs>
        <w:spacing w:before="0" w:after="30" w:line="240" w:lineRule="auto"/>
        <w:ind w:left="0"/>
        <w:jc w:val="left"/>
      </w:pPr>
      <w:r>
        <w:rPr>
          <w:rFonts w:ascii="Arial" w:hAnsi="Arial" w:eastAsia="Arial" w:cs="Arial"/>
          <w:b/>
          <w:i w:val="0"/>
          <w:color w:val="202020"/>
          <w:sz w:val="19"/>
        </w:rPr>
        <w:t>14 Evidência e relato de execução</w:t>
        <w:tab/>
        <w:t>9</w:t>
      </w:r>
    </w:p>
    <w:p>
      <w:pPr>
        <w:keepNext w:val="0"/>
        <w:keepLines w:val="0"/>
        <w:tabs>
          <w:tab w:pos="9354" w:val="right" w:leader="dot"/>
        </w:tabs>
        <w:spacing w:before="0" w:after="30" w:line="240" w:lineRule="auto"/>
        <w:ind w:left="340"/>
        <w:jc w:val="left"/>
      </w:pPr>
      <w:r>
        <w:rPr>
          <w:rFonts w:ascii="Arial" w:hAnsi="Arial" w:eastAsia="Arial" w:cs="Arial"/>
          <w:b w:val="0"/>
          <w:i w:val="0"/>
          <w:color w:val="202020"/>
          <w:sz w:val="19"/>
        </w:rPr>
        <w:t>14.1 Rastreabilidade de verificações externas</w:t>
        <w:tab/>
        <w:t>9</w:t>
      </w:r>
    </w:p>
    <w:p>
      <w:pPr>
        <w:keepNext w:val="0"/>
        <w:keepLines w:val="0"/>
        <w:tabs>
          <w:tab w:pos="9354" w:val="right" w:leader="dot"/>
        </w:tabs>
        <w:spacing w:before="0" w:after="30" w:line="240" w:lineRule="auto"/>
        <w:ind w:left="0"/>
        <w:jc w:val="left"/>
      </w:pPr>
      <w:r>
        <w:rPr>
          <w:rFonts w:ascii="Arial" w:hAnsi="Arial" w:eastAsia="Arial" w:cs="Arial"/>
          <w:b/>
          <w:i w:val="0"/>
          <w:color w:val="202020"/>
          <w:sz w:val="19"/>
        </w:rPr>
        <w:t>15 Ciclos de correção</w:t>
        <w:tab/>
        <w:t>10</w:t>
      </w:r>
    </w:p>
    <w:p>
      <w:pPr>
        <w:keepNext w:val="0"/>
        <w:keepLines w:val="0"/>
        <w:tabs>
          <w:tab w:pos="9354" w:val="right" w:leader="dot"/>
        </w:tabs>
        <w:spacing w:before="0" w:after="30" w:line="240" w:lineRule="auto"/>
        <w:ind w:left="0"/>
        <w:jc w:val="left"/>
      </w:pPr>
      <w:r>
        <w:rPr>
          <w:rFonts w:ascii="Arial" w:hAnsi="Arial" w:eastAsia="Arial" w:cs="Arial"/>
          <w:b/>
          <w:i w:val="0"/>
          <w:color w:val="202020"/>
          <w:sz w:val="19"/>
        </w:rPr>
        <w:t>16 Rastreabilidade das fontes internas</w:t>
        <w:tab/>
        <w:t>10</w:t>
      </w:r>
    </w:p>
    <w:p>
      <w:pPr>
        <w:keepNext w:val="0"/>
        <w:keepLines w:val="0"/>
        <w:tabs>
          <w:tab w:pos="9354" w:val="right" w:leader="dot"/>
        </w:tabs>
        <w:spacing w:before="0" w:after="30" w:line="240" w:lineRule="auto"/>
        <w:ind w:left="0"/>
        <w:jc w:val="left"/>
      </w:pPr>
      <w:r>
        <w:rPr>
          <w:rFonts w:ascii="Arial" w:hAnsi="Arial" w:eastAsia="Arial" w:cs="Arial"/>
          <w:b/>
          <w:i w:val="0"/>
          <w:color w:val="202020"/>
          <w:sz w:val="19"/>
        </w:rPr>
        <w:t>17 Preservação do histórico</w:t>
        <w:tab/>
        <w:t>10</w:t>
      </w:r>
    </w:p>
    <w:p>
      <w:pPr>
        <w:keepNext w:val="0"/>
        <w:keepLines w:val="0"/>
        <w:tabs>
          <w:tab w:pos="9354" w:val="right" w:leader="dot"/>
        </w:tabs>
        <w:spacing w:before="0" w:after="30" w:line="240" w:lineRule="auto"/>
        <w:ind w:left="0"/>
        <w:jc w:val="left"/>
      </w:pPr>
      <w:r>
        <w:rPr>
          <w:rFonts w:ascii="Arial" w:hAnsi="Arial" w:eastAsia="Arial" w:cs="Arial"/>
          <w:b/>
          <w:i w:val="0"/>
          <w:color w:val="202020"/>
          <w:sz w:val="19"/>
        </w:rPr>
        <w:t>18 Condição de liberação</w:t>
        <w:tab/>
        <w:t>10</w:t>
      </w:r>
    </w:p>
    <w:p>
      <w:pPr>
        <w:keepNext w:val="0"/>
        <w:keepLines w:val="0"/>
        <w:tabs>
          <w:tab w:pos="9354" w:val="right" w:leader="dot"/>
        </w:tabs>
        <w:spacing w:before="0" w:after="30" w:line="240" w:lineRule="auto"/>
        <w:ind w:left="0"/>
        <w:jc w:val="left"/>
      </w:pPr>
      <w:r>
        <w:rPr>
          <w:rFonts w:ascii="Arial" w:hAnsi="Arial" w:eastAsia="Arial" w:cs="Arial"/>
          <w:b/>
          <w:i w:val="0"/>
          <w:color w:val="202020"/>
          <w:sz w:val="19"/>
        </w:rPr>
        <w:t>19 Independência de implementação</w:t>
        <w:tab/>
        <w:t>11</w:t>
      </w:r>
    </w:p>
    <w:p>
      <w:pPr>
        <w:keepNext w:val="0"/>
        <w:keepLines w:val="0"/>
        <w:tabs>
          <w:tab w:pos="9354" w:val="right" w:leader="dot"/>
        </w:tabs>
        <w:spacing w:before="0" w:after="30" w:line="240" w:lineRule="auto"/>
        <w:ind w:left="0"/>
        <w:jc w:val="left"/>
      </w:pPr>
      <w:r>
        <w:rPr>
          <w:rFonts w:ascii="Arial" w:hAnsi="Arial" w:eastAsia="Arial" w:cs="Arial"/>
          <w:b/>
          <w:i w:val="0"/>
          <w:color w:val="202020"/>
          <w:sz w:val="19"/>
        </w:rPr>
        <w:t>20 Estado de maturidade</w:t>
        <w:tab/>
        <w:t>11</w:t>
      </w:r>
    </w:p>
    <w:p>
      <w:pPr>
        <w:keepNext w:val="0"/>
        <w:keepLines w:val="0"/>
        <w:tabs>
          <w:tab w:pos="9354" w:val="right" w:leader="dot"/>
        </w:tabs>
        <w:spacing w:before="0" w:after="30" w:line="240" w:lineRule="auto"/>
        <w:ind w:left="0"/>
        <w:jc w:val="left"/>
      </w:pPr>
      <w:r>
        <w:rPr>
          <w:rFonts w:ascii="Arial" w:hAnsi="Arial" w:eastAsia="Arial" w:cs="Arial"/>
          <w:b/>
          <w:i w:val="0"/>
          <w:color w:val="202020"/>
          <w:sz w:val="19"/>
        </w:rPr>
        <w:t>21 Controle de Revisão</w:t>
        <w:tab/>
        <w:t>12</w:t>
      </w:r>
    </w:p>
    <w:p>
      <w:pPr>
        <w:keepNext w:val="0"/>
        <w:keepLines w:val="0"/>
        <w:tabs>
          <w:tab w:pos="9354" w:val="right" w:leader="dot"/>
        </w:tabs>
        <w:spacing w:before="0" w:after="30" w:line="240" w:lineRule="auto"/>
        <w:ind w:left="0"/>
        <w:jc w:val="left"/>
      </w:pPr>
      <w:r>
        <w:rPr>
          <w:rFonts w:ascii="Arial" w:hAnsi="Arial" w:eastAsia="Arial" w:cs="Arial"/>
          <w:b/>
          <w:i w:val="0"/>
          <w:color w:val="202020"/>
          <w:sz w:val="19"/>
        </w:rPr>
        <w:t>Referências</w:t>
        <w:tab/>
        <w:t>13</w:t>
      </w:r>
    </w:p>
    <w:p>
      <w:pPr>
        <w:sectPr>
          <w:headerReference w:type="default" r:id="rId15"/>
          <w:footerReference w:type="default" r:id="rId16"/>
          <w:pgSz w:w="12240" w:h="15840"/>
          <w:pgMar w:top="1247" w:right="1247" w:bottom="1134" w:left="1361" w:header="510" w:footer="510" w:gutter="0"/>
          <w:cols w:space="720"/>
          <w:docGrid w:linePitch="360"/>
        </w:sectPr>
      </w:pPr>
    </w:p>
    <w:p>
      <w:pPr>
        <w:pStyle w:val="Heading1"/>
        <w:keepNext/>
        <w:keepLines w:val="0"/>
        <w:spacing w:before="300" w:after="120" w:line="240" w:lineRule="auto"/>
        <w:jc w:val="left"/>
      </w:pPr>
      <w:r>
        <w:rPr>
          <w:rFonts w:ascii="Calibri" w:hAnsi="Calibri" w:eastAsia="Calibri" w:cs="Calibri"/>
          <w:b/>
          <w:i w:val="0"/>
          <w:color w:val="17365D"/>
          <w:sz w:val="31"/>
        </w:rPr>
        <w:t>1 Finalidade</w:t>
      </w:r>
    </w:p>
    <w:p>
      <w:pPr>
        <w:keepNext w:val="0"/>
        <w:keepLines w:val="0"/>
        <w:spacing w:before="0" w:after="90" w:line="276" w:lineRule="auto"/>
        <w:jc w:val="left"/>
      </w:pPr>
      <w:r>
        <w:rPr>
          <w:rFonts w:ascii="Arial" w:hAnsi="Arial" w:eastAsia="Arial" w:cs="Arial"/>
          <w:b w:val="0"/>
          <w:i w:val="0"/>
          <w:color w:val="202020"/>
          <w:sz w:val="20"/>
        </w:rPr>
        <w:t>Este contrato define o comportamento esperado de uma IA ao criar, revisar, evoluir, corrigir ou materializar documentos institucionais submetidos ao sistema de governança documental.</w:t>
      </w:r>
    </w:p>
    <w:p>
      <w:pPr>
        <w:keepNext w:val="0"/>
        <w:keepLines w:val="0"/>
        <w:spacing w:before="0" w:after="90" w:line="276" w:lineRule="auto"/>
        <w:jc w:val="left"/>
      </w:pPr>
      <w:r>
        <w:rPr>
          <w:rFonts w:ascii="Arial" w:hAnsi="Arial" w:eastAsia="Arial" w:cs="Arial"/>
          <w:b w:val="0"/>
          <w:i w:val="0"/>
          <w:color w:val="202020"/>
          <w:sz w:val="20"/>
        </w:rPr>
        <w:t>O contrato é específico para execução por inteligência artificial, mas agnóstico de plataforma, fornecedor, modelo, aplicação ou arquitetura de implementação. Sua aplicação não pressupõe projeto, tópico, agente, workspace, skill, memória persistente ou funcionalidade proprietária.</w:t>
      </w:r>
    </w:p>
    <w:p>
      <w:pPr>
        <w:keepNext w:val="0"/>
        <w:keepLines w:val="0"/>
        <w:spacing w:before="0" w:after="90" w:line="276" w:lineRule="auto"/>
        <w:jc w:val="left"/>
      </w:pPr>
      <w:r>
        <w:rPr>
          <w:rFonts w:ascii="Arial" w:hAnsi="Arial" w:eastAsia="Arial" w:cs="Arial"/>
          <w:b w:val="0"/>
          <w:i w:val="0"/>
          <w:color w:val="202020"/>
          <w:sz w:val="20"/>
        </w:rPr>
        <w:t>As Diretrizes de Qualidade e Construção de Conteúdo Documental Institucional e de Padronização Documental Institucional permanecem como fontes normativas. Este contrato não reproduz suas regras; estabelece como a IA deve consumi-las e encadeá-las durante a execução.</w:t>
      </w:r>
    </w:p>
    <w:p>
      <w:pPr>
        <w:pStyle w:val="Heading1"/>
        <w:keepNext/>
        <w:keepLines w:val="0"/>
        <w:spacing w:before="300" w:after="120" w:line="240" w:lineRule="auto"/>
        <w:jc w:val="left"/>
      </w:pPr>
      <w:r>
        <w:rPr>
          <w:rFonts w:ascii="Calibri" w:hAnsi="Calibri" w:eastAsia="Calibri" w:cs="Calibri"/>
          <w:b/>
          <w:i w:val="0"/>
          <w:color w:val="17365D"/>
          <w:sz w:val="31"/>
        </w:rPr>
        <w:t>2 Princípios operacionais</w:t>
      </w:r>
    </w:p>
    <w:p>
      <w:pPr>
        <w:keepNext w:val="0"/>
        <w:keepLines w:val="0"/>
        <w:spacing w:before="0" w:after="90" w:line="276" w:lineRule="auto"/>
        <w:jc w:val="left"/>
      </w:pPr>
      <w:r>
        <w:rPr>
          <w:rFonts w:ascii="Arial" w:hAnsi="Arial" w:eastAsia="Arial" w:cs="Arial"/>
          <w:b/>
          <w:i w:val="0"/>
          <w:color w:val="17365D"/>
          <w:sz w:val="20"/>
        </w:rPr>
        <w:t xml:space="preserve">Norma antes da execução. </w:t>
      </w:r>
      <w:r>
        <w:rPr>
          <w:rFonts w:ascii="Arial" w:hAnsi="Arial" w:eastAsia="Arial" w:cs="Arial"/>
          <w:b w:val="0"/>
          <w:i w:val="0"/>
          <w:color w:val="202020"/>
          <w:sz w:val="20"/>
        </w:rPr>
        <w:t>Antes de produzir ou alterar conteúdo, a IA deve identificar e compreender as fontes aplicáveis.</w:t>
      </w:r>
    </w:p>
    <w:p>
      <w:pPr>
        <w:keepNext w:val="0"/>
        <w:keepLines w:val="0"/>
        <w:spacing w:before="0" w:after="90" w:line="276" w:lineRule="auto"/>
        <w:jc w:val="left"/>
      </w:pPr>
      <w:r>
        <w:rPr>
          <w:rFonts w:ascii="Arial" w:hAnsi="Arial" w:eastAsia="Arial" w:cs="Arial"/>
          <w:b/>
          <w:i w:val="0"/>
          <w:color w:val="17365D"/>
          <w:sz w:val="20"/>
        </w:rPr>
        <w:t xml:space="preserve">Conteúdo antes da materialização. </w:t>
      </w:r>
      <w:r>
        <w:rPr>
          <w:rFonts w:ascii="Arial" w:hAnsi="Arial" w:eastAsia="Arial" w:cs="Arial"/>
          <w:b w:val="0"/>
          <w:i w:val="0"/>
          <w:color w:val="202020"/>
          <w:sz w:val="20"/>
        </w:rPr>
        <w:t>A estabilização e a validação semântica devem preceder a materialização final em DOCX, salvo quando a atividade consistir exclusivamente em ajuste formal de artefato já aprovado.</w:t>
      </w:r>
    </w:p>
    <w:p>
      <w:pPr>
        <w:keepNext w:val="0"/>
        <w:keepLines w:val="0"/>
        <w:spacing w:before="0" w:after="90" w:line="276" w:lineRule="auto"/>
        <w:jc w:val="left"/>
      </w:pPr>
      <w:r>
        <w:rPr>
          <w:rFonts w:ascii="Arial" w:hAnsi="Arial" w:eastAsia="Arial" w:cs="Arial"/>
          <w:b/>
          <w:i w:val="0"/>
          <w:color w:val="17365D"/>
          <w:sz w:val="20"/>
        </w:rPr>
        <w:t xml:space="preserve">Verificação antes da intervenção. </w:t>
      </w:r>
      <w:r>
        <w:rPr>
          <w:rFonts w:ascii="Arial" w:hAnsi="Arial" w:eastAsia="Arial" w:cs="Arial"/>
          <w:b w:val="0"/>
          <w:i w:val="0"/>
          <w:color w:val="202020"/>
          <w:sz w:val="20"/>
        </w:rPr>
        <w:t>Quando a solicitação pressupuser defeito, inconsistência, omissão ou desconformidade objetivamente verificável, a IA deve confirmar essa condição antes de modificá-la.</w:t>
      </w:r>
    </w:p>
    <w:p>
      <w:pPr>
        <w:keepNext w:val="0"/>
        <w:keepLines w:val="0"/>
        <w:spacing w:before="0" w:after="90" w:line="276" w:lineRule="auto"/>
        <w:jc w:val="left"/>
      </w:pPr>
      <w:r>
        <w:rPr>
          <w:rFonts w:ascii="Arial" w:hAnsi="Arial" w:eastAsia="Arial" w:cs="Arial"/>
          <w:b/>
          <w:i w:val="0"/>
          <w:color w:val="17365D"/>
          <w:sz w:val="20"/>
        </w:rPr>
        <w:t xml:space="preserve">Autonomia proporcional. </w:t>
      </w:r>
      <w:r>
        <w:rPr>
          <w:rFonts w:ascii="Arial" w:hAnsi="Arial" w:eastAsia="Arial" w:cs="Arial"/>
          <w:b w:val="0"/>
          <w:i w:val="0"/>
          <w:color w:val="202020"/>
          <w:sz w:val="20"/>
        </w:rPr>
        <w:t>A IA deve resolver autonomamente questões triviais, seguramente inferíveis e reversíveis, mas não deve tomar unilateralmente decisões materiais de escopo, finalidade, responsabilidade, regra normativa ou interpretação conflitante.</w:t>
      </w:r>
    </w:p>
    <w:p>
      <w:pPr>
        <w:keepNext w:val="0"/>
        <w:keepLines w:val="0"/>
        <w:spacing w:before="0" w:after="90" w:line="276" w:lineRule="auto"/>
        <w:jc w:val="left"/>
      </w:pPr>
      <w:r>
        <w:rPr>
          <w:rFonts w:ascii="Arial" w:hAnsi="Arial" w:eastAsia="Arial" w:cs="Arial"/>
          <w:b/>
          <w:i w:val="0"/>
          <w:color w:val="17365D"/>
          <w:sz w:val="20"/>
        </w:rPr>
        <w:t xml:space="preserve">Integridade da execução. </w:t>
      </w:r>
      <w:r>
        <w:rPr>
          <w:rFonts w:ascii="Arial" w:hAnsi="Arial" w:eastAsia="Arial" w:cs="Arial"/>
          <w:b w:val="0"/>
          <w:i w:val="0"/>
          <w:color w:val="202020"/>
          <w:sz w:val="20"/>
        </w:rPr>
        <w:t>A IA não deve declarar como realizada uma alteração que não tenha sido efetivamente aplicada e verificada.</w:t>
      </w:r>
    </w:p>
    <w:p>
      <w:pPr>
        <w:keepNext w:val="0"/>
        <w:keepLines w:val="0"/>
        <w:spacing w:before="0" w:after="90" w:line="276" w:lineRule="auto"/>
        <w:jc w:val="left"/>
      </w:pPr>
      <w:r>
        <w:rPr>
          <w:rFonts w:ascii="Arial" w:hAnsi="Arial" w:eastAsia="Arial" w:cs="Arial"/>
          <w:b/>
          <w:i w:val="0"/>
          <w:color w:val="17365D"/>
          <w:sz w:val="20"/>
        </w:rPr>
        <w:t xml:space="preserve">Validação antes da entrega. </w:t>
      </w:r>
      <w:r>
        <w:rPr>
          <w:rFonts w:ascii="Arial" w:hAnsi="Arial" w:eastAsia="Arial" w:cs="Arial"/>
          <w:b w:val="0"/>
          <w:i w:val="0"/>
          <w:color w:val="202020"/>
          <w:sz w:val="20"/>
        </w:rPr>
        <w:t>A geração técnica de um arquivo não caracteriza conclusão do trabalho. Conteúdo e artefato devem passar pelos respectivos gates antes da liberação.</w:t>
      </w:r>
    </w:p>
    <w:p>
      <w:pPr/>
      <w:r>
        <w:rPr>
          <w:rFonts w:ascii="Arial" w:hAnsi="Arial" w:eastAsia="Arial" w:cs="Arial"/>
          <w:b/>
          <w:i w:val="0"/>
          <w:color w:val="17365D"/>
          <w:sz w:val="20"/>
        </w:rPr>
        <w:t xml:space="preserve">Correção mínima suficiente. </w:t>
      </w:r>
      <w:r>
        <w:rPr>
          <w:rFonts w:ascii="Arial" w:hAnsi="Arial" w:eastAsia="Arial" w:cs="Arial"/>
          <w:b w:val="0"/>
          <w:i w:val="0"/>
          <w:color w:val="202020"/>
          <w:sz w:val="20"/>
        </w:rPr>
        <w:t>Em revisão ou correção, a IA deve alterar somente o necessário para restabelecer conformidade e preservar conteúdo, estrutura e decisões já válidos. Partes conformes não devem ser reescritas ou reorganizadas por preferência editorial; alterações correlatas só se justificam quando forem necessárias para integrar a correção, evitar nova inconsistência ou produzir benefício material verificável.</w:t>
      </w:r>
    </w:p>
    <w:p>
      <w:pPr>
        <w:pStyle w:val="Heading1"/>
        <w:keepNext/>
        <w:keepLines w:val="0"/>
        <w:spacing w:before="300" w:after="120" w:line="240" w:lineRule="auto"/>
        <w:jc w:val="left"/>
      </w:pPr>
      <w:r>
        <w:rPr>
          <w:rFonts w:ascii="Calibri" w:hAnsi="Calibri" w:eastAsia="Calibri" w:cs="Calibri"/>
          <w:b/>
          <w:i w:val="0"/>
          <w:color w:val="17365D"/>
          <w:sz w:val="31"/>
        </w:rPr>
        <w:t>3 Entradas do workflow</w:t>
      </w:r>
    </w:p>
    <w:p>
      <w:pPr>
        <w:keepNext w:val="0"/>
        <w:keepLines w:val="0"/>
        <w:spacing w:before="0" w:after="90" w:line="276" w:lineRule="auto"/>
        <w:jc w:val="left"/>
      </w:pPr>
      <w:r>
        <w:rPr>
          <w:rFonts w:ascii="Arial" w:hAnsi="Arial" w:eastAsia="Arial" w:cs="Arial"/>
          <w:b w:val="0"/>
          <w:i w:val="0"/>
          <w:color w:val="202020"/>
          <w:sz w:val="20"/>
        </w:rPr>
        <w:t>A execução pode receber combinações diferentes de entradas conforme a atividade. A ausência de determinada classe não implica automaticamente impedimento da execução; a IA deve avaliar se as informações disponíveis são suficientes sem inventar conteúdo ou tomar decisão material não autorizada.</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3211"/>
        <w:gridCol w:w="3211"/>
        <w:gridCol w:w="3211"/>
      </w:tblGrid>
      <w:tr>
        <w:trPr>
          <w:tblHeader w:val="true"/>
          <w:cantSplit/>
        </w:trPr>
        <w:tc>
          <w:tcPr>
            <w:tcW w:type="dxa" w:w="1757"/>
            <w:shd w:fill="17365D"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FFFFFF"/>
                <w:sz w:val="18"/>
              </w:rPr>
              <w:t>Classe</w:t>
            </w:r>
          </w:p>
        </w:tc>
        <w:tc>
          <w:tcPr>
            <w:tcW w:type="dxa" w:w="2835"/>
            <w:shd w:fill="17365D"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FFFFFF"/>
                <w:sz w:val="18"/>
              </w:rPr>
              <w:t>Exemplos</w:t>
            </w:r>
          </w:p>
        </w:tc>
        <w:tc>
          <w:tcPr>
            <w:tcW w:type="dxa" w:w="5046"/>
            <w:shd w:fill="17365D"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FFFFFF"/>
                <w:sz w:val="18"/>
              </w:rPr>
              <w:t>Tratamento esperado</w:t>
            </w:r>
          </w:p>
        </w:tc>
      </w:tr>
      <w:tr>
        <w:trPr>
          <w:cantSplit/>
        </w:trPr>
        <w:tc>
          <w:tcPr>
            <w:tcW w:type="dxa" w:w="1757"/>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Solicitação</w:t>
            </w:r>
          </w:p>
        </w:tc>
        <w:tc>
          <w:tcPr>
            <w:tcW w:type="dxa" w:w="2835"/>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Objetivo, alteração desejada, problema alegado</w:t>
            </w:r>
          </w:p>
        </w:tc>
        <w:tc>
          <w:tcPr>
            <w:tcW w:type="dxa" w:w="5046"/>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Define a necessidade imediata, mas não constitui automaticamente evidência factual.</w:t>
            </w:r>
          </w:p>
        </w:tc>
      </w:tr>
      <w:tr>
        <w:trPr>
          <w:cantSplit/>
        </w:trPr>
        <w:tc>
          <w:tcPr>
            <w:tcW w:type="dxa" w:w="1757"/>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Fontes normativas</w:t>
            </w:r>
          </w:p>
        </w:tc>
        <w:tc>
          <w:tcPr>
            <w:tcW w:type="dxa" w:w="2835"/>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Diretrizes institucionais vigentes</w:t>
            </w:r>
          </w:p>
        </w:tc>
        <w:tc>
          <w:tcPr>
            <w:tcW w:type="dxa" w:w="5046"/>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Devem ser aplicadas sempre que incidirem sobre a atividade.</w:t>
            </w:r>
          </w:p>
        </w:tc>
      </w:tr>
      <w:tr>
        <w:trPr>
          <w:cantSplit/>
        </w:trPr>
        <w:tc>
          <w:tcPr>
            <w:tcW w:type="dxa" w:w="1757"/>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Fontes específicas</w:t>
            </w:r>
          </w:p>
        </w:tc>
        <w:tc>
          <w:tcPr>
            <w:tcW w:type="dxa" w:w="2835"/>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Norma de área, template, regra de família documental, obrigação aplicável</w:t>
            </w:r>
          </w:p>
        </w:tc>
        <w:tc>
          <w:tcPr>
            <w:tcW w:type="dxa" w:w="5046"/>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Devem ser aplicadas somente dentro de seu escopo.</w:t>
            </w:r>
          </w:p>
        </w:tc>
      </w:tr>
      <w:tr>
        <w:trPr>
          <w:cantSplit/>
        </w:trPr>
        <w:tc>
          <w:tcPr>
            <w:tcW w:type="dxa" w:w="1757"/>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Documento-base</w:t>
            </w:r>
          </w:p>
        </w:tc>
        <w:tc>
          <w:tcPr>
            <w:tcW w:type="dxa" w:w="2835"/>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DOCX existente, minuta, documento anterior</w:t>
            </w:r>
          </w:p>
        </w:tc>
        <w:tc>
          <w:tcPr>
            <w:tcW w:type="dxa" w:w="5046"/>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Deve ser preservado ou modificado conforme a natureza da solicitação.</w:t>
            </w:r>
          </w:p>
        </w:tc>
      </w:tr>
      <w:tr>
        <w:trPr>
          <w:cantSplit/>
        </w:trPr>
        <w:tc>
          <w:tcPr>
            <w:tcW w:type="dxa" w:w="1757"/>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Material de referência</w:t>
            </w:r>
          </w:p>
        </w:tc>
        <w:tc>
          <w:tcPr>
            <w:tcW w:type="dxa" w:w="2835"/>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Dados, análises, pareceres, evidências, registros</w:t>
            </w:r>
          </w:p>
        </w:tc>
        <w:tc>
          <w:tcPr>
            <w:tcW w:type="dxa" w:w="5046"/>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Fundamenta conteúdo sem adquirir automaticamente caráter normativo.</w:t>
            </w:r>
          </w:p>
        </w:tc>
      </w:tr>
      <w:tr>
        <w:trPr>
          <w:cantSplit/>
        </w:trPr>
        <w:tc>
          <w:tcPr>
            <w:tcW w:type="dxa" w:w="1757"/>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Decisões humanas</w:t>
            </w:r>
          </w:p>
        </w:tc>
        <w:tc>
          <w:tcPr>
            <w:tcW w:type="dxa" w:w="2835"/>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Aprovações, escolhas, exceções, orientações explícitas</w:t>
            </w:r>
          </w:p>
        </w:tc>
        <w:tc>
          <w:tcPr>
            <w:tcW w:type="dxa" w:w="5046"/>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Devem ser preservadas conforme sua autoridade e escopo.</w:t>
            </w:r>
          </w:p>
        </w:tc>
      </w:tr>
    </w:tbl>
    <w:p>
      <w:pPr>
        <w:keepNext w:val="0"/>
        <w:keepLines w:val="0"/>
        <w:spacing w:before="120" w:after="90" w:line="276" w:lineRule="auto"/>
        <w:jc w:val="left"/>
      </w:pPr>
      <w:r>
        <w:rPr>
          <w:rFonts w:ascii="Arial" w:hAnsi="Arial" w:eastAsia="Arial" w:cs="Arial"/>
          <w:b w:val="0"/>
          <w:i w:val="0"/>
          <w:color w:val="202020"/>
          <w:sz w:val="20"/>
        </w:rPr>
        <w:t>A descrição de um defeito pelo solicitante constitui indicação de problema, não comprovação automática de sua existência quando a própria IA dispuser de meios adequados para verificá-lo.</w:t>
      </w:r>
    </w:p>
    <w:p>
      <w:pPr>
        <w:pStyle w:val="Heading1"/>
        <w:keepNext/>
        <w:keepLines w:val="0"/>
        <w:spacing w:before="300" w:after="120" w:line="240" w:lineRule="auto"/>
        <w:jc w:val="left"/>
      </w:pPr>
      <w:r>
        <w:rPr>
          <w:rFonts w:ascii="Calibri" w:hAnsi="Calibri" w:eastAsia="Calibri" w:cs="Calibri"/>
          <w:b/>
          <w:i w:val="0"/>
          <w:color w:val="17365D"/>
          <w:sz w:val="31"/>
        </w:rPr>
        <w:t>4 Classificação das fontes</w:t>
      </w:r>
    </w:p>
    <w:p>
      <w:pPr>
        <w:keepNext w:val="0"/>
        <w:keepLines w:val="0"/>
        <w:spacing w:before="0" w:after="90" w:line="276" w:lineRule="auto"/>
        <w:jc w:val="left"/>
      </w:pPr>
      <w:r>
        <w:rPr>
          <w:rFonts w:ascii="Arial" w:hAnsi="Arial" w:eastAsia="Arial" w:cs="Arial"/>
          <w:b w:val="0"/>
          <w:i w:val="0"/>
          <w:color w:val="202020"/>
          <w:sz w:val="20"/>
        </w:rPr>
        <w:t>Antes da construção, a IA deve distinguir o papel das fontes recebidas. Uma fonte pode exercer função normativa, específica, factual, evidencial, histórica, decisória ou meramente informativa. O simples fato de um documento ter sido fornecido não o transforma em regra aplicável.</w:t>
      </w:r>
    </w:p>
    <w:p>
      <w:pPr>
        <w:keepNext w:val="0"/>
        <w:keepLines w:val="0"/>
        <w:spacing w:before="0" w:after="90" w:line="276" w:lineRule="auto"/>
        <w:jc w:val="left"/>
      </w:pPr>
      <w:r>
        <w:rPr>
          <w:rFonts w:ascii="Arial" w:hAnsi="Arial" w:eastAsia="Arial" w:cs="Arial"/>
          <w:b w:val="0"/>
          <w:i w:val="0"/>
          <w:color w:val="202020"/>
          <w:sz w:val="20"/>
        </w:rPr>
        <w:t>Quando houver fontes internas concorrentes, a IA deve identificar abrangência, vigência e relação de precedência antes de utilizá-las. Regras não devem ser copiadas entre fontes apenas para facilitar sua execução; quando determinada regra possuir fonte autoritativa própria, deve ser aplicada a partir dela. A identificação de uma fonte aplicável não autoriza reconstruir regra cujo conteúdo necessário não esteja efetivamente acessível. Se a execução depender materialmente de trecho, parâmetro ou decisão indisponível, a IA deve declarar a limitação e tratar a ausência como informação indispensável, sem substituir o conteúdo por memória, aparência, contexto incompleto ou inferência. Partes independentes podem continuar quando permanecerem executáveis com segurança.</w:t>
      </w:r>
    </w:p>
    <w:p>
      <w:pPr>
        <w:pStyle w:val="Heading1"/>
        <w:keepNext/>
        <w:keepLines w:val="0"/>
        <w:spacing w:before="300" w:after="120" w:line="240" w:lineRule="auto"/>
        <w:jc w:val="left"/>
      </w:pPr>
      <w:r>
        <w:rPr>
          <w:rFonts w:ascii="Calibri" w:hAnsi="Calibri" w:eastAsia="Calibri" w:cs="Calibri"/>
          <w:b/>
          <w:i w:val="0"/>
          <w:color w:val="17365D"/>
          <w:sz w:val="31"/>
        </w:rPr>
        <w:t>5 Compreensão prévia da atividade</w:t>
      </w:r>
    </w:p>
    <w:p>
      <w:pPr>
        <w:keepNext w:val="0"/>
        <w:keepLines w:val="0"/>
        <w:spacing w:before="0" w:after="90" w:line="276" w:lineRule="auto"/>
        <w:jc w:val="left"/>
      </w:pPr>
      <w:r>
        <w:rPr>
          <w:rFonts w:ascii="Arial" w:hAnsi="Arial" w:eastAsia="Arial" w:cs="Arial"/>
          <w:b w:val="0"/>
          <w:i w:val="0"/>
          <w:color w:val="202020"/>
          <w:sz w:val="20"/>
        </w:rPr>
        <w:t>Antes de construir, revisar ou corrigir conteúdo, a IA deve determinar, na medida necessária ao caso, os elementos abaixo. Essa análise não exige necessariamente interação com o usuário: quando o contexto permitir conclusão segura, a IA deve prosseguir sem transformar o workflow em sequência burocrática de confirmações.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4816"/>
        <w:gridCol w:w="4816"/>
      </w:tblGrid>
      <w:tr>
        <w:trPr>
          <w:tblHeader w:val="true"/>
          <w:cantSplit/>
        </w:trPr>
        <w:tc>
          <w:tcPr>
            <w:tcW w:type="dxa" w:w="2438"/>
            <w:shd w:fill="17365D"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FFFFFF"/>
                <w:sz w:val="18"/>
              </w:rPr>
              <w:t>Dimensão</w:t>
            </w:r>
          </w:p>
        </w:tc>
        <w:tc>
          <w:tcPr>
            <w:tcW w:type="dxa" w:w="7200"/>
            <w:shd w:fill="17365D"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FFFFFF"/>
                <w:sz w:val="18"/>
              </w:rPr>
              <w:t>Resultado esperado</w:t>
            </w:r>
          </w:p>
        </w:tc>
      </w:tr>
      <w:tr>
        <w:trPr>
          <w:cantSplit/>
        </w:trPr>
        <w:tc>
          <w:tcPr>
            <w:tcW w:type="dxa" w:w="2438"/>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Finalidade</w:t>
            </w:r>
          </w:p>
        </w:tc>
        <w:tc>
          <w:tcPr>
            <w:tcW w:type="dxa" w:w="7200"/>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Por que o documento ou alteração existe.</w:t>
            </w:r>
          </w:p>
        </w:tc>
      </w:tr>
      <w:tr>
        <w:trPr>
          <w:cantSplit/>
        </w:trPr>
        <w:tc>
          <w:tcPr>
            <w:tcW w:type="dxa" w:w="2438"/>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Público</w:t>
            </w:r>
          </w:p>
        </w:tc>
        <w:tc>
          <w:tcPr>
            <w:tcW w:type="dxa" w:w="7200"/>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Quem utilizará, consultará, decidirá ou executará a partir dele.</w:t>
            </w:r>
          </w:p>
        </w:tc>
      </w:tr>
      <w:tr>
        <w:trPr>
          <w:cantSplit/>
        </w:trPr>
        <w:tc>
          <w:tcPr>
            <w:tcW w:type="dxa" w:w="2438"/>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Resultado esperado</w:t>
            </w:r>
          </w:p>
        </w:tc>
        <w:tc>
          <w:tcPr>
            <w:tcW w:type="dxa" w:w="7200"/>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O que o documento deve permitir compreender, decidir, executar ou controlar.</w:t>
            </w:r>
          </w:p>
        </w:tc>
      </w:tr>
      <w:tr>
        <w:trPr>
          <w:cantSplit/>
        </w:trPr>
        <w:tc>
          <w:tcPr>
            <w:tcW w:type="dxa" w:w="2438"/>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Natureza da atividade</w:t>
            </w:r>
          </w:p>
        </w:tc>
        <w:tc>
          <w:tcPr>
            <w:tcW w:type="dxa" w:w="7200"/>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Criação, revisão, evolução, correção, adequação formal ou outra intervenção.</w:t>
            </w:r>
          </w:p>
        </w:tc>
      </w:tr>
      <w:tr>
        <w:trPr>
          <w:cantSplit/>
        </w:trPr>
        <w:tc>
          <w:tcPr>
            <w:tcW w:type="dxa" w:w="2438"/>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Escopo</w:t>
            </w:r>
          </w:p>
        </w:tc>
        <w:tc>
          <w:tcPr>
            <w:tcW w:type="dxa" w:w="7200"/>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O que deve e o que não deve ser alterado.</w:t>
            </w:r>
          </w:p>
        </w:tc>
      </w:tr>
      <w:tr>
        <w:trPr>
          <w:cantSplit/>
        </w:trPr>
        <w:tc>
          <w:tcPr>
            <w:tcW w:type="dxa" w:w="2438"/>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Fontes aplicáveis</w:t>
            </w:r>
          </w:p>
        </w:tc>
        <w:tc>
          <w:tcPr>
            <w:tcW w:type="dxa" w:w="7200"/>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Quais fontes governam conteúdo, forma ou contexto específico.</w:t>
            </w:r>
          </w:p>
        </w:tc>
      </w:tr>
      <w:tr>
        <w:trPr>
          <w:cantSplit/>
        </w:trPr>
        <w:tc>
          <w:tcPr>
            <w:tcW w:type="dxa" w:w="2438"/>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Restrições</w:t>
            </w:r>
          </w:p>
        </w:tc>
        <w:tc>
          <w:tcPr>
            <w:tcW w:type="dxa" w:w="7200"/>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Decisões, regras, formatos ou condições que limitam a execução.</w:t>
            </w:r>
          </w:p>
        </w:tc>
      </w:tr>
      <w:tr>
        <w:trPr>
          <w:cantSplit/>
        </w:trPr>
        <w:tc>
          <w:tcPr>
            <w:tcW w:type="dxa" w:w="2438"/>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Grau de impacto</w:t>
            </w:r>
          </w:p>
        </w:tc>
        <w:tc>
          <w:tcPr>
            <w:tcW w:type="dxa" w:w="7200"/>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Potencial de retrabalho ou consequência de interpretação incorreta.</w:t>
            </w:r>
          </w:p>
        </w:tc>
      </w:tr>
      <w:tr>
        <w:trPr>
          <w:cantSplit/>
        </w:trPr>
        <w:tc>
          <w:tcPr>
            <w:tcW w:type="dxa" w:w="2438"/>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Premissa da intervenção</w:t>
            </w:r>
          </w:p>
        </w:tc>
        <w:tc>
          <w:tcPr>
            <w:tcW w:type="dxa" w:w="7200"/>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Qual condição alegada justifica a alteração e se ela é objetivamente verificável.</w:t>
            </w:r>
          </w:p>
        </w:tc>
      </w:tr>
    </w:tbl>
    <w:p>
      <w:pPr>
        <w:pStyle w:val="Heading1"/>
        <w:keepNext/>
        <w:keepLines w:val="0"/>
        <w:spacing w:before="300" w:after="120" w:line="240" w:lineRule="auto"/>
        <w:jc w:val="left"/>
      </w:pPr>
      <w:r>
        <w:rPr>
          <w:rFonts w:ascii="Calibri" w:hAnsi="Calibri" w:eastAsia="Calibri" w:cs="Calibri"/>
          <w:b/>
          <w:i w:val="0"/>
          <w:color w:val="17365D"/>
          <w:sz w:val="31"/>
        </w:rPr>
        <w:t>6 Verificação da premissa de intervenção</w:t>
      </w:r>
    </w:p>
    <w:p>
      <w:pPr>
        <w:keepNext w:val="0"/>
        <w:keepLines w:val="0"/>
        <w:spacing w:before="120" w:after="90" w:line="276" w:lineRule="auto"/>
        <w:jc w:val="left"/>
      </w:pPr>
      <w:r>
        <w:rPr>
          <w:rFonts w:ascii="Arial" w:hAnsi="Arial" w:eastAsia="Arial" w:cs="Arial"/>
          <w:b w:val="0"/>
          <w:i w:val="0"/>
          <w:color w:val="202020"/>
          <w:sz w:val="20"/>
        </w:rPr>
        <w:t>Quando uma solicitação de correção, revisão ou ajuste pressupuser que existe defeito, inconsistência, omissão ou desconformidade verificável, a IA deve primeiro verificar a condição alegada no objeto correspondente.</w:t>
      </w:r>
    </w:p>
    <w:p>
      <w:pPr>
        <w:keepNext w:val="0"/>
        <w:keepLines w:val="0"/>
        <w:spacing w:before="0" w:after="90" w:line="276" w:lineRule="auto"/>
        <w:jc w:val="left"/>
      </w:pPr>
      <w:r>
        <w:rPr>
          <w:rFonts w:ascii="Arial" w:hAnsi="Arial" w:eastAsia="Arial" w:cs="Arial"/>
          <w:b w:val="0"/>
          <w:i w:val="0"/>
          <w:color w:val="202020"/>
          <w:sz w:val="20"/>
        </w:rPr>
        <w:t>Exemplos incluem espaçamento ou margem inadequados, informação duplicada, seção ausente, inconsistência entre versões, paginação incorreta, erro de cálculo, divergência entre regra e implementação ou conteúdo que supostamente viola uma fonte normativa.</w:t>
      </w:r>
    </w:p>
    <w:p>
      <w:pPr>
        <w:keepNext w:val="0"/>
        <w:keepLines w:val="0"/>
        <w:spacing w:before="0" w:after="90" w:line="276" w:lineRule="auto"/>
        <w:jc w:val="left"/>
      </w:pPr>
      <w:r>
        <w:rPr>
          <w:rFonts w:ascii="Arial" w:hAnsi="Arial" w:eastAsia="Arial" w:cs="Arial"/>
          <w:b w:val="0"/>
          <w:i w:val="0"/>
          <w:color w:val="202020"/>
          <w:sz w:val="20"/>
        </w:rPr>
        <w:t>A declaração do solicitante não deve ser descartada, mas também não deve substituir a verificação quando esta estiver ao alcance da IA.</w:t>
      </w:r>
    </w:p>
    <w:p>
      <w:pPr>
        <w:pStyle w:val="Heading2"/>
        <w:keepNext/>
        <w:keepLines w:val="0"/>
        <w:spacing w:before="220" w:after="80" w:line="240" w:lineRule="auto"/>
        <w:jc w:val="left"/>
      </w:pPr>
      <w:r>
        <w:rPr>
          <w:rFonts w:ascii="Calibri" w:hAnsi="Calibri" w:eastAsia="Calibri" w:cs="Calibri"/>
          <w:b/>
          <w:i w:val="0"/>
          <w:color w:val="2F5597"/>
          <w:sz w:val="24"/>
        </w:rPr>
        <w:t>6.1 Condição confirmada</w:t>
      </w:r>
    </w:p>
    <w:p>
      <w:pPr>
        <w:keepNext w:val="0"/>
        <w:keepLines w:val="0"/>
        <w:spacing w:before="0" w:after="90" w:line="276" w:lineRule="auto"/>
        <w:jc w:val="left"/>
      </w:pPr>
      <w:r>
        <w:rPr>
          <w:rFonts w:ascii="Arial" w:hAnsi="Arial" w:eastAsia="Arial" w:cs="Arial"/>
          <w:b w:val="0"/>
          <w:i w:val="0"/>
          <w:color w:val="202020"/>
          <w:sz w:val="20"/>
        </w:rPr>
        <w:t>Se o problema for confirmado, a IA deve executar a correção conforme o escopo e as fontes aplicáveis.</w:t>
      </w:r>
    </w:p>
    <w:p>
      <w:pPr>
        <w:pStyle w:val="Heading2"/>
        <w:keepNext/>
        <w:keepLines w:val="0"/>
        <w:spacing w:before="220" w:after="80" w:line="240" w:lineRule="auto"/>
        <w:jc w:val="left"/>
      </w:pPr>
      <w:r>
        <w:rPr>
          <w:rFonts w:ascii="Calibri" w:hAnsi="Calibri" w:eastAsia="Calibri" w:cs="Calibri"/>
          <w:b/>
          <w:i w:val="0"/>
          <w:color w:val="2F5597"/>
          <w:sz w:val="24"/>
        </w:rPr>
        <w:t>6.2 Condição não encontrada</w:t>
      </w:r>
    </w:p>
    <w:p>
      <w:pPr>
        <w:keepNext w:val="0"/>
        <w:keepLines w:val="0"/>
        <w:spacing w:before="0" w:after="90" w:line="276" w:lineRule="auto"/>
        <w:jc w:val="left"/>
      </w:pPr>
      <w:r>
        <w:rPr>
          <w:rFonts w:ascii="Arial" w:hAnsi="Arial" w:eastAsia="Arial" w:cs="Arial"/>
          <w:b w:val="0"/>
          <w:i w:val="0"/>
          <w:color w:val="202020"/>
          <w:sz w:val="20"/>
        </w:rPr>
        <w:t>Se a condição alegada não for encontrada, a IA não deve modificar o objeto apenas para aparentar execução, produzir nova versão idêntica apresentada como corrigida, declarar que uma correção foi realizada ou inventar outro defeito para justificar alteração.</w:t>
      </w:r>
    </w:p>
    <w:p>
      <w:pPr>
        <w:keepNext w:val="0"/>
        <w:keepLines w:val="0"/>
        <w:spacing w:before="0" w:after="90" w:line="276" w:lineRule="auto"/>
        <w:jc w:val="left"/>
      </w:pPr>
      <w:r>
        <w:rPr>
          <w:rFonts w:ascii="Arial" w:hAnsi="Arial" w:eastAsia="Arial" w:cs="Arial"/>
          <w:b w:val="0"/>
          <w:i w:val="0"/>
          <w:color w:val="202020"/>
          <w:sz w:val="20"/>
        </w:rPr>
        <w:t>Deve informar objetivamente que o estado observado já atende ao requisito ou que o problema descrito não foi identificado.</w:t>
      </w:r>
    </w:p>
    <w:p>
      <w:pPr>
        <w:pStyle w:val="Heading2"/>
        <w:keepNext/>
        <w:keepLines w:val="0"/>
        <w:spacing w:before="220" w:after="80" w:line="240" w:lineRule="auto"/>
        <w:jc w:val="left"/>
      </w:pPr>
      <w:r>
        <w:rPr>
          <w:rFonts w:ascii="Calibri" w:hAnsi="Calibri" w:eastAsia="Calibri" w:cs="Calibri"/>
          <w:b/>
          <w:i w:val="0"/>
          <w:color w:val="2F5597"/>
          <w:sz w:val="24"/>
        </w:rPr>
        <w:t>6.3 Condição não verificável</w:t>
      </w:r>
    </w:p>
    <w:p>
      <w:pPr>
        <w:keepNext w:val="0"/>
        <w:keepLines w:val="0"/>
        <w:spacing w:before="0" w:after="90" w:line="276" w:lineRule="auto"/>
        <w:jc w:val="left"/>
      </w:pPr>
      <w:r>
        <w:rPr>
          <w:rFonts w:ascii="Arial" w:hAnsi="Arial" w:eastAsia="Arial" w:cs="Arial"/>
          <w:b w:val="0"/>
          <w:i w:val="0"/>
          <w:color w:val="202020"/>
          <w:sz w:val="20"/>
        </w:rPr>
        <w:t>Se a IA não possuir capacidade técnica suficiente para verificar a premissa, deve declarar a limitação. Quando a intervenção depender materialmente dessa confirmação, a condição não deve ser apresentada como comprovada.</w:t>
      </w:r>
    </w:p>
    <w:p>
      <w:pPr>
        <w:pStyle w:val="Heading1"/>
        <w:keepNext/>
        <w:keepLines w:val="0"/>
        <w:spacing w:before="300" w:after="120" w:line="240" w:lineRule="auto"/>
        <w:jc w:val="left"/>
      </w:pPr>
      <w:r>
        <w:rPr>
          <w:rFonts w:ascii="Calibri" w:hAnsi="Calibri" w:eastAsia="Calibri" w:cs="Calibri"/>
          <w:b/>
          <w:i w:val="0"/>
          <w:color w:val="17365D"/>
          <w:sz w:val="31"/>
        </w:rPr>
        <w:t>7 Política de autonomia e escalonamento humano</w:t>
      </w:r>
    </w:p>
    <w:p>
      <w:pPr>
        <w:keepNext w:val="0"/>
        <w:keepLines w:val="0"/>
        <w:spacing w:before="0" w:after="90" w:line="276" w:lineRule="auto"/>
        <w:jc w:val="left"/>
      </w:pPr>
      <w:r>
        <w:rPr>
          <w:rFonts w:ascii="Arial" w:hAnsi="Arial" w:eastAsia="Arial" w:cs="Arial"/>
          <w:b w:val="0"/>
          <w:i w:val="0"/>
          <w:color w:val="202020"/>
          <w:sz w:val="20"/>
        </w:rPr>
        <w:t>A IA deve diferenciar questões que pode resolver autonomamente daquelas que exigem decisão humana. O escalonamento deve ser pontual: a existência de pendência em uma parte do trabalho não deve impedir o avanço de partes independentes executáveis com segurança.</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4816"/>
        <w:gridCol w:w="4816"/>
      </w:tblGrid>
      <w:tr>
        <w:trPr>
          <w:tblHeader w:val="true"/>
          <w:cantSplit/>
        </w:trPr>
        <w:tc>
          <w:tcPr>
            <w:tcW w:type="dxa" w:w="4819"/>
            <w:shd w:fill="17365D"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FFFFFF"/>
                <w:sz w:val="18"/>
              </w:rPr>
              <w:t>Situação</w:t>
            </w:r>
          </w:p>
        </w:tc>
        <w:tc>
          <w:tcPr>
            <w:tcW w:type="dxa" w:w="4819"/>
            <w:shd w:fill="17365D"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FFFFFF"/>
                <w:sz w:val="18"/>
              </w:rPr>
              <w:t>Conduta</w:t>
            </w:r>
          </w:p>
        </w:tc>
      </w:tr>
      <w:tr>
        <w:trPr>
          <w:cantSplit/>
        </w:trPr>
        <w:tc>
          <w:tcPr>
            <w:tcW w:type="dxa" w:w="4819"/>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Ambiguidade trivial ou seguramente inferível</w:t>
            </w:r>
          </w:p>
        </w:tc>
        <w:tc>
          <w:tcPr>
            <w:tcW w:type="dxa" w:w="4819"/>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Resolver autonomamente.</w:t>
            </w:r>
          </w:p>
        </w:tc>
      </w:tr>
      <w:tr>
        <w:trPr>
          <w:cantSplit/>
        </w:trPr>
        <w:tc>
          <w:tcPr>
            <w:tcW w:type="dxa" w:w="4819"/>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Ajuste editorial sem alteração de significado</w:t>
            </w:r>
          </w:p>
        </w:tc>
        <w:tc>
          <w:tcPr>
            <w:tcW w:type="dxa" w:w="4819"/>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Resolver autonomamente.</w:t>
            </w:r>
          </w:p>
        </w:tc>
      </w:tr>
      <w:tr>
        <w:trPr>
          <w:cantSplit/>
        </w:trPr>
        <w:tc>
          <w:tcPr>
            <w:tcW w:type="dxa" w:w="4819"/>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Correção formal inequívoca após confirmação do defeito</w:t>
            </w:r>
          </w:p>
        </w:tc>
        <w:tc>
          <w:tcPr>
            <w:tcW w:type="dxa" w:w="4819"/>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Corrigir autonomamente.</w:t>
            </w:r>
          </w:p>
        </w:tc>
      </w:tr>
      <w:tr>
        <w:trPr>
          <w:cantSplit/>
        </w:trPr>
        <w:tc>
          <w:tcPr>
            <w:tcW w:type="dxa" w:w="4819"/>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Defeito detectado durante gate com solução normativa inequívoca</w:t>
            </w:r>
          </w:p>
        </w:tc>
        <w:tc>
          <w:tcPr>
            <w:tcW w:type="dxa" w:w="4819"/>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Corrigir e repetir o gate.</w:t>
            </w:r>
          </w:p>
        </w:tc>
      </w:tr>
      <w:tr>
        <w:trPr>
          <w:cantSplit/>
        </w:trPr>
        <w:tc>
          <w:tcPr>
            <w:tcW w:type="dxa" w:w="4819"/>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Defeito alegado que não é encontrado</w:t>
            </w:r>
          </w:p>
        </w:tc>
        <w:tc>
          <w:tcPr>
            <w:tcW w:type="dxa" w:w="4819"/>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Não alterar; informar o resultado da verificação.</w:t>
            </w:r>
          </w:p>
        </w:tc>
      </w:tr>
      <w:tr>
        <w:trPr>
          <w:cantSplit/>
        </w:trPr>
        <w:tc>
          <w:tcPr>
            <w:tcW w:type="dxa" w:w="4819"/>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Trade-off entre alternativas válidas sem conflito normativo</w:t>
            </w:r>
          </w:p>
        </w:tc>
        <w:tc>
          <w:tcPr>
            <w:tcW w:type="dxa" w:w="4819"/>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Analisar e adotar solução fundamentada quando dentro do escopo delegado.</w:t>
            </w:r>
          </w:p>
        </w:tc>
      </w:tr>
      <w:tr>
        <w:trPr>
          <w:cantSplit/>
        </w:trPr>
        <w:tc>
          <w:tcPr>
            <w:tcW w:type="dxa" w:w="4819"/>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Falta de informação que não impede resultado confiável</w:t>
            </w:r>
          </w:p>
        </w:tc>
        <w:tc>
          <w:tcPr>
            <w:tcW w:type="dxa" w:w="4819"/>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Prosseguir, explicitando premissa quando relevante.</w:t>
            </w:r>
          </w:p>
        </w:tc>
      </w:tr>
      <w:tr>
        <w:trPr>
          <w:cantSplit/>
        </w:trPr>
        <w:tc>
          <w:tcPr>
            <w:tcW w:type="dxa" w:w="4819"/>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Conflito material entre fontes</w:t>
            </w:r>
          </w:p>
        </w:tc>
        <w:tc>
          <w:tcPr>
            <w:tcW w:type="dxa" w:w="4819"/>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Interromper a parte afetada e solicitar decisão.</w:t>
            </w:r>
          </w:p>
        </w:tc>
      </w:tr>
      <w:tr>
        <w:trPr>
          <w:cantSplit/>
        </w:trPr>
        <w:tc>
          <w:tcPr>
            <w:tcW w:type="dxa" w:w="4819"/>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Ambiguidade capaz de alterar finalidade, escopo, responsabilidade ou significado</w:t>
            </w:r>
          </w:p>
        </w:tc>
        <w:tc>
          <w:tcPr>
            <w:tcW w:type="dxa" w:w="4819"/>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Solicitar decisão.</w:t>
            </w:r>
          </w:p>
        </w:tc>
      </w:tr>
      <w:tr>
        <w:trPr>
          <w:cantSplit/>
        </w:trPr>
        <w:tc>
          <w:tcPr>
            <w:tcW w:type="dxa" w:w="4819"/>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Informação indispensável ausente e impossível de inferir legitimamente</w:t>
            </w:r>
          </w:p>
        </w:tc>
        <w:tc>
          <w:tcPr>
            <w:tcW w:type="dxa" w:w="4819"/>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Solicitar informação.</w:t>
            </w:r>
          </w:p>
        </w:tc>
      </w:tr>
      <w:tr>
        <w:trPr>
          <w:cantSplit/>
        </w:trPr>
        <w:tc>
          <w:tcPr>
            <w:tcW w:type="dxa" w:w="4819"/>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Necessidade de criar exceção ou nova regra institucional</w:t>
            </w:r>
          </w:p>
        </w:tc>
        <w:tc>
          <w:tcPr>
            <w:tcW w:type="dxa" w:w="4819"/>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Solicitar decisão.</w:t>
            </w:r>
          </w:p>
        </w:tc>
      </w:tr>
      <w:tr>
        <w:trPr>
          <w:cantSplit/>
        </w:trPr>
        <w:tc>
          <w:tcPr>
            <w:tcW w:type="dxa" w:w="4819"/>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Escolha que exceda o escopo delegado à IA</w:t>
            </w:r>
          </w:p>
        </w:tc>
        <w:tc>
          <w:tcPr>
            <w:tcW w:type="dxa" w:w="4819"/>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Solicitar decisão.</w:t>
            </w:r>
          </w:p>
        </w:tc>
      </w:tr>
      <w:tr>
        <w:trPr>
          <w:cantSplit/>
        </w:trPr>
        <w:tc>
          <w:tcPr>
            <w:tcW w:type="dxa" w:w="4819"/>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Decisão ou informação material necessária sem resposta humana disponível</w:t>
            </w:r>
          </w:p>
        </w:tc>
        <w:tc>
          <w:tcPr>
            <w:tcW w:type="dxa" w:w="4819"/>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Manter a parte afetada pendente ou bloqueada e prosseguir somente com partes independentes executáveis com segurança. A indisponibilidade de resposta não autoriza adotar valor padrão, criar exceção, inferir decisão material ou apresentar a pendência como resolvida.</w:t>
            </w:r>
          </w:p>
        </w:tc>
      </w:tr>
    </w:tbl>
    <w:p>
      <w:pPr>
        <w:pStyle w:val="Heading1"/>
        <w:keepNext/>
        <w:keepLines w:val="0"/>
        <w:spacing w:before="300" w:after="120" w:line="240" w:lineRule="auto"/>
        <w:jc w:val="left"/>
      </w:pPr>
      <w:r>
        <w:rPr>
          <w:rFonts w:ascii="Calibri" w:hAnsi="Calibri" w:eastAsia="Calibri" w:cs="Calibri"/>
          <w:b/>
          <w:i w:val="0"/>
          <w:color w:val="17365D"/>
          <w:sz w:val="31"/>
        </w:rPr>
        <w:t>8 Construção e revisão do conteúdo</w:t>
      </w:r>
    </w:p>
    <w:p>
      <w:pPr>
        <w:keepNext w:val="0"/>
        <w:keepLines w:val="0"/>
        <w:spacing w:before="120" w:after="90" w:line="276" w:lineRule="auto"/>
        <w:jc w:val="left"/>
      </w:pPr>
      <w:r>
        <w:rPr>
          <w:rFonts w:ascii="Arial" w:hAnsi="Arial" w:eastAsia="Arial" w:cs="Arial"/>
          <w:b w:val="0"/>
          <w:i w:val="0"/>
          <w:color w:val="202020"/>
          <w:sz w:val="20"/>
        </w:rPr>
        <w:t>Superada a análise inicial, a IA deve construir ou revisar o conteúdo conforme a Diretriz de Qualidade e Construção de Conteúdo Documental Institucional vigente e as fontes específicas aplicáveis.</w:t>
      </w:r>
    </w:p>
    <w:p>
      <w:pPr>
        <w:keepNext w:val="0"/>
        <w:keepLines w:val="0"/>
        <w:spacing w:before="0" w:after="90" w:line="276" w:lineRule="auto"/>
        <w:jc w:val="left"/>
      </w:pPr>
      <w:r>
        <w:rPr>
          <w:rFonts w:ascii="Arial" w:hAnsi="Arial" w:eastAsia="Arial" w:cs="Arial"/>
          <w:b w:val="0"/>
          <w:i w:val="0"/>
          <w:color w:val="202020"/>
          <w:sz w:val="20"/>
        </w:rPr>
        <w:t>O fluxo interno deve abranger contextualização, estruturação, fundamentação, redação, revisão de dependências e validação. A IA deve preservar a distinção entre fatos, decisões, hipóteses, inferências e recomendações quando materialmente relevante; utilizar fontes adequadas e atuais quando a afirmação depender de vigência; evitar duplicação de fontes autoritativas; e dimensionar profundidade e estrutura de forma proporcional à finalidade do documento.</w:t>
      </w:r>
    </w:p>
    <w:p>
      <w:pPr>
        <w:jc w:val="left"/>
      </w:pPr>
      <w:r>
        <w:t>Na redação, a IA deve tratar o parágrafo como unidade semântica de raciocínio. Frases que desenvolvem a mesma ideia devem permanecer agrupadas quando isso favorecer fluidez e compreensão; a quebra deve decorrer de mudança de foco, progressão argumentativa relevante, transição lógica ou necessidade real de destaque, e não do simples encerramento de uma sentença.</w:t>
      </w:r>
    </w:p>
    <w:p>
      <w:pPr/>
      <w:r>
        <w:t>Em revisão de conteúdo existente, a correção de coesão deve ser localizada. Parágrafos, agrupamentos e transições que já atendam aos critérios aplicáveis devem ser preservados. A identificação de fragmentação ou agrupamento inadequado em um trecho não autoriza reorganização global da paragrafação; ajustes fora da unidade afetada exigem necessidade de integração ou benefício material de clareza, coerência ou progressão.</w:t>
      </w:r>
    </w:p>
    <w:p>
      <w:pPr>
        <w:keepNext w:val="0"/>
        <w:keepLines w:val="0"/>
        <w:spacing w:before="0" w:after="90" w:line="276" w:lineRule="auto"/>
        <w:jc w:val="left"/>
      </w:pPr>
      <w:r>
        <w:rPr>
          <w:rFonts w:ascii="Arial" w:hAnsi="Arial" w:eastAsia="Arial" w:cs="Arial"/>
          <w:b w:val="0"/>
          <w:i w:val="0"/>
          <w:color w:val="202020"/>
          <w:sz w:val="20"/>
        </w:rPr>
        <w:t>Quando uma afirmação material depender de fonte externa verificável e a IA possuir capacidade adequada de pesquisa, a fonte deve ser verificada antes da consolidação. Quando essa capacidade não estiver disponível, a limitação deve ser explicitada e a afirmação não deve ser apresentada como verificada.</w:t>
      </w:r>
    </w:p>
    <w:p>
      <w:pPr>
        <w:pStyle w:val="Heading1"/>
        <w:keepNext/>
        <w:keepLines w:val="0"/>
        <w:spacing w:before="300" w:after="120" w:line="240" w:lineRule="auto"/>
        <w:jc w:val="left"/>
      </w:pPr>
      <w:r>
        <w:rPr>
          <w:rFonts w:ascii="Calibri" w:hAnsi="Calibri" w:eastAsia="Calibri" w:cs="Calibri"/>
          <w:b/>
          <w:i w:val="0"/>
          <w:color w:val="17365D"/>
          <w:sz w:val="31"/>
        </w:rPr>
        <w:t>9 Gate de qualidade do conteúdo</w:t>
      </w:r>
    </w:p>
    <w:p>
      <w:pPr>
        <w:keepNext w:val="0"/>
        <w:keepLines w:val="0"/>
        <w:spacing w:before="0" w:after="90" w:line="276" w:lineRule="auto"/>
        <w:jc w:val="left"/>
      </w:pPr>
      <w:r>
        <w:rPr>
          <w:rFonts w:ascii="Arial" w:hAnsi="Arial" w:eastAsia="Arial" w:cs="Arial"/>
          <w:b w:val="0"/>
          <w:i w:val="0"/>
          <w:color w:val="202020"/>
          <w:sz w:val="20"/>
        </w:rPr>
        <w:t>Antes da materialização final, a IA deve realizar revisão crítica do conteúdo produzido. O gate somente é aprovado quando houver evidência suficiente dos critérios abaixo.</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4816"/>
        <w:gridCol w:w="4816"/>
      </w:tblGrid>
      <w:tr>
        <w:trPr>
          <w:tblHeader w:val="true"/>
          <w:cantSplit/>
        </w:trPr>
        <w:tc>
          <w:tcPr>
            <w:tcW w:type="dxa" w:w="2948"/>
            <w:shd w:fill="17365D"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FFFFFF"/>
                <w:sz w:val="18"/>
              </w:rPr>
              <w:t>Critério</w:t>
            </w:r>
          </w:p>
        </w:tc>
        <w:tc>
          <w:tcPr>
            <w:tcW w:type="dxa" w:w="6690"/>
            <w:shd w:fill="17365D"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FFFFFF"/>
                <w:sz w:val="18"/>
              </w:rPr>
              <w:t>Verificação</w:t>
            </w:r>
          </w:p>
        </w:tc>
      </w:tr>
      <w:tr>
        <w:trPr>
          <w:cantSplit/>
        </w:trPr>
        <w:tc>
          <w:tcPr>
            <w:tcW w:type="dxa" w:w="2948"/>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Finalidade</w:t>
            </w:r>
          </w:p>
        </w:tc>
        <w:tc>
          <w:tcPr>
            <w:tcW w:type="dxa" w:w="6690"/>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O documento atende ao objetivo para o qual está sendo produzido.</w:t>
            </w:r>
          </w:p>
        </w:tc>
      </w:tr>
      <w:tr>
        <w:trPr>
          <w:cantSplit/>
        </w:trPr>
        <w:tc>
          <w:tcPr>
            <w:tcW w:type="dxa" w:w="2948"/>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Adequação ao público</w:t>
            </w:r>
          </w:p>
        </w:tc>
        <w:tc>
          <w:tcPr>
            <w:tcW w:type="dxa" w:w="6690"/>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O público previsto possui contexto suficiente.</w:t>
            </w:r>
          </w:p>
        </w:tc>
      </w:tr>
      <w:tr>
        <w:trPr>
          <w:cantSplit/>
        </w:trPr>
        <w:tc>
          <w:tcPr>
            <w:tcW w:type="dxa" w:w="2948"/>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Clareza</w:t>
            </w:r>
          </w:p>
        </w:tc>
        <w:tc>
          <w:tcPr>
            <w:tcW w:type="dxa" w:w="6690"/>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Regras, decisões, argumentos e informações materiais estão compreensíveis e precisos.</w:t>
            </w:r>
          </w:p>
        </w:tc>
      </w:tr>
      <w:tr>
        <w:trPr>
          <w:cantSplit/>
        </w:trPr>
        <w:tc>
          <w:tcPr>
            <w:tcW w:type="dxa" w:w="2948"/>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Coesão textual e paragrafação</w:t>
            </w:r>
          </w:p>
        </w:tc>
        <w:tc>
          <w:tcPr>
            <w:tcW w:type="dxa" w:w="6690"/>
            <w:shd w:fill="F7F9FB" w:val="clear"/>
            <w:tcMar>
              <w:top w:w="80" w:type="dxa"/>
              <w:start w:w="80" w:type="dxa"/>
              <w:bottom w:w="80" w:type="dxa"/>
              <w:end w:w="80" w:type="dxa"/>
            </w:tcMar>
            <w:vAlign w:val="center"/>
          </w:tcPr>
          <w:p>
            <w:pPr>
              <w:keepNext w:val="0"/>
              <w:keepLines w:val="0"/>
              <w:spacing w:before="0" w:after="0" w:line="240" w:lineRule="auto"/>
              <w:jc w:val="left"/>
            </w:pPr>
            <w:r>
              <w:t>Parágrafos representam unidades coerentes de raciocínio; não há fragmentação mecânica em um parágrafo por sentença nem agrupamento de ideias distintas sem transição adequada. Em revisão, estruturas textuais já conformes são preservadas e as alterações ficam limitadas aos trechos cuja coesão esteja inadequada ou cuja integração exija ajuste correlato.</w:t>
            </w:r>
          </w:p>
        </w:tc>
      </w:tr>
      <w:tr>
        <w:trPr>
          <w:cantSplit/>
        </w:trPr>
        <w:tc>
          <w:tcPr>
            <w:tcW w:type="dxa" w:w="2948"/>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Navegabilidade semântica</w:t>
            </w:r>
          </w:p>
        </w:tc>
        <w:tc>
          <w:tcPr>
            <w:tcW w:type="dxa" w:w="6690"/>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A informação está organizada segundo lógica utilizável.</w:t>
            </w:r>
          </w:p>
        </w:tc>
      </w:tr>
      <w:tr>
        <w:trPr>
          <w:cantSplit/>
        </w:trPr>
        <w:tc>
          <w:tcPr>
            <w:tcW w:type="dxa" w:w="2948"/>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Correção e coerência</w:t>
            </w:r>
          </w:p>
        </w:tc>
        <w:tc>
          <w:tcPr>
            <w:tcW w:type="dxa" w:w="6690"/>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Não existem contradições materiais ou qualificações inadequadas.</w:t>
            </w:r>
          </w:p>
        </w:tc>
      </w:tr>
      <w:tr>
        <w:trPr>
          <w:cantSplit/>
        </w:trPr>
        <w:tc>
          <w:tcPr>
            <w:tcW w:type="dxa" w:w="2948"/>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Proveniência</w:t>
            </w:r>
          </w:p>
        </w:tc>
        <w:tc>
          <w:tcPr>
            <w:tcW w:type="dxa" w:w="6690"/>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Afirmações materiais possuem tratamento compatível com sua natureza.</w:t>
            </w:r>
          </w:p>
        </w:tc>
      </w:tr>
      <w:tr>
        <w:trPr>
          <w:cantSplit/>
        </w:trPr>
        <w:tc>
          <w:tcPr>
            <w:tcW w:type="dxa" w:w="2948"/>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Proporcionalidade</w:t>
            </w:r>
          </w:p>
        </w:tc>
        <w:tc>
          <w:tcPr>
            <w:tcW w:type="dxa" w:w="6690"/>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Não há omissão relevante nem estrutura sem benefício.</w:t>
            </w:r>
          </w:p>
        </w:tc>
      </w:tr>
      <w:tr>
        <w:trPr>
          <w:cantSplit/>
        </w:trPr>
        <w:tc>
          <w:tcPr>
            <w:tcW w:type="dxa" w:w="2948"/>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Dependências</w:t>
            </w:r>
          </w:p>
        </w:tc>
        <w:tc>
          <w:tcPr>
            <w:tcW w:type="dxa" w:w="6690"/>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Fontes externas necessárias estão identificadas sem duplicação indevida.</w:t>
            </w:r>
          </w:p>
        </w:tc>
      </w:tr>
      <w:tr>
        <w:trPr>
          <w:cantSplit/>
        </w:trPr>
        <w:tc>
          <w:tcPr>
            <w:tcW w:type="dxa" w:w="2948"/>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Autossuficiência contextual</w:t>
            </w:r>
          </w:p>
        </w:tc>
        <w:tc>
          <w:tcPr>
            <w:tcW w:type="dxa" w:w="6690"/>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O uso não depende de explicações recorrentes do autor.</w:t>
            </w:r>
          </w:p>
        </w:tc>
      </w:tr>
      <w:tr>
        <w:trPr>
          <w:cantSplit/>
        </w:trPr>
        <w:tc>
          <w:tcPr>
            <w:tcW w:type="dxa" w:w="2948"/>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Requisitos específicos</w:t>
            </w:r>
          </w:p>
        </w:tc>
        <w:tc>
          <w:tcPr>
            <w:tcW w:type="dxa" w:w="6690"/>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Fontes específicas aplicáveis foram atendidas.</w:t>
            </w:r>
          </w:p>
        </w:tc>
      </w:tr>
    </w:tbl>
    <w:p>
      <w:pPr>
        <w:keepNext w:val="0"/>
        <w:keepLines w:val="0"/>
        <w:spacing w:before="120" w:after="90" w:line="276" w:lineRule="auto"/>
        <w:jc w:val="left"/>
      </w:pPr>
      <w:r>
        <w:rPr>
          <w:rFonts w:ascii="Arial" w:hAnsi="Arial" w:eastAsia="Arial" w:cs="Arial"/>
          <w:b w:val="0"/>
          <w:i w:val="0"/>
          <w:color w:val="202020"/>
          <w:sz w:val="20"/>
        </w:rPr>
        <w:t>Quando o gate falhar e a correção estiver dentro do escopo da IA, ela deve corrigir o conteúdo e repetir a avaliação sem solicitar intervenção humana. Somente falhas que envolvam decisão humana segundo a política de autonomia devem interromper o ciclo.</w:t>
      </w:r>
    </w:p>
    <w:p>
      <w:pPr>
        <w:pStyle w:val="Heading1"/>
        <w:keepNext/>
        <w:keepLines w:val="0"/>
        <w:spacing w:before="300" w:after="120" w:line="240" w:lineRule="auto"/>
        <w:jc w:val="left"/>
      </w:pPr>
      <w:r>
        <w:rPr>
          <w:rFonts w:ascii="Calibri" w:hAnsi="Calibri" w:eastAsia="Calibri" w:cs="Calibri"/>
          <w:b/>
          <w:i w:val="0"/>
          <w:color w:val="17365D"/>
          <w:sz w:val="31"/>
        </w:rPr>
        <w:t>10 Transição para materialização</w:t>
      </w:r>
    </w:p>
    <w:p>
      <w:pPr>
        <w:keepNext w:val="0"/>
        <w:keepLines w:val="0"/>
        <w:spacing w:before="0" w:after="90" w:line="276" w:lineRule="auto"/>
        <w:jc w:val="left"/>
      </w:pPr>
      <w:r>
        <w:rPr>
          <w:rFonts w:ascii="Arial" w:hAnsi="Arial" w:eastAsia="Arial" w:cs="Arial"/>
          <w:b w:val="0"/>
          <w:i w:val="0"/>
          <w:color w:val="202020"/>
          <w:sz w:val="20"/>
        </w:rPr>
        <w:t>O conteúdo aprovado no gate torna-se a base semântica para materialização. Alterações realizadas para acomodar paginação, espaço disponível, tabelas, títulos ou outros elementos visuais não podem degradar conteúdo, remover informação material ou alterar significado apenas para melhorar composição.</w:t>
      </w:r>
    </w:p>
    <w:p>
      <w:pPr>
        <w:keepNext w:val="0"/>
        <w:keepLines w:val="0"/>
        <w:spacing w:before="0" w:after="90" w:line="276" w:lineRule="auto"/>
        <w:jc w:val="left"/>
      </w:pPr>
      <w:r>
        <w:rPr>
          <w:rFonts w:ascii="Arial" w:hAnsi="Arial" w:eastAsia="Arial" w:cs="Arial"/>
          <w:b w:val="0"/>
          <w:i w:val="0"/>
          <w:color w:val="202020"/>
          <w:sz w:val="20"/>
        </w:rPr>
        <w:t>Caso a materialização revele problema genuíno de conteúdo, a IA deve retornar ao estágio correspondente, corrigir o conteúdo, repetir o gate semântico e somente então rematerializar o artefato.</w:t>
      </w:r>
    </w:p>
    <w:p>
      <w:pPr>
        <w:pStyle w:val="Heading1"/>
        <w:keepNext/>
        <w:keepLines w:val="0"/>
        <w:spacing w:before="300" w:after="120" w:line="240" w:lineRule="auto"/>
        <w:jc w:val="left"/>
      </w:pPr>
      <w:r>
        <w:rPr>
          <w:rFonts w:ascii="Calibri" w:hAnsi="Calibri" w:eastAsia="Calibri" w:cs="Calibri"/>
          <w:b/>
          <w:i w:val="0"/>
          <w:color w:val="17365D"/>
          <w:sz w:val="31"/>
        </w:rPr>
        <w:t>11 Materialização institucional</w:t>
      </w:r>
    </w:p>
    <w:p>
      <w:pPr>
        <w:keepNext w:val="0"/>
        <w:keepLines w:val="0"/>
        <w:spacing w:before="0" w:after="90" w:line="276" w:lineRule="auto"/>
        <w:jc w:val="left"/>
      </w:pPr>
      <w:r>
        <w:rPr>
          <w:rFonts w:ascii="Arial" w:hAnsi="Arial" w:eastAsia="Arial" w:cs="Arial"/>
          <w:b w:val="0"/>
          <w:i w:val="0"/>
          <w:color w:val="202020"/>
          <w:sz w:val="20"/>
        </w:rPr>
        <w:t>Quando o resultado requerido for documento institucional editável, a IA deve produzir DOCX conforme a Diretriz de Padronização Documental Institucional vigente e as fontes visuais ou templates aplicáveis.</w:t>
      </w:r>
    </w:p>
    <w:p>
      <w:pPr>
        <w:keepNext w:val="0"/>
        <w:keepLines w:val="0"/>
        <w:spacing w:before="0" w:after="90" w:line="276" w:lineRule="auto"/>
        <w:jc w:val="left"/>
      </w:pPr>
      <w:r>
        <w:rPr>
          <w:rFonts w:ascii="Arial" w:hAnsi="Arial" w:eastAsia="Arial" w:cs="Arial"/>
          <w:b w:val="0"/>
          <w:i w:val="0"/>
          <w:color w:val="202020"/>
          <w:sz w:val="20"/>
        </w:rPr>
        <w:t>A materialização deve preservar a estrutura semântica aprovada e aplicar configuração de página, identidade visual, capa, tipografia, componentes, Sumário, paginação, metadados, Referências, autoria, responsabilidades, versionamento e demais controles formais correspondentes.</w:t>
      </w:r>
    </w:p>
    <w:p>
      <w:pPr>
        <w:keepNext w:val="0"/>
        <w:keepLines w:val="0"/>
        <w:spacing w:before="0" w:after="90" w:line="276" w:lineRule="auto"/>
        <w:jc w:val="left"/>
      </w:pPr>
      <w:r>
        <w:rPr>
          <w:rFonts w:ascii="Arial" w:hAnsi="Arial" w:eastAsia="Arial" w:cs="Arial"/>
          <w:b w:val="0"/>
          <w:i w:val="0"/>
          <w:color w:val="202020"/>
          <w:sz w:val="20"/>
        </w:rPr>
        <w:t>A implementação concreta pode utilizar qualquer mecanismo tecnicamente capaz de gerar o artefato conforme o resultado exigido.</w:t>
      </w:r>
    </w:p>
    <w:p>
      <w:pPr>
        <w:pStyle w:val="Heading1"/>
        <w:keepNext/>
        <w:keepLines w:val="0"/>
        <w:spacing w:before="300" w:after="120" w:line="240" w:lineRule="auto"/>
        <w:jc w:val="left"/>
      </w:pPr>
      <w:r>
        <w:rPr>
          <w:rFonts w:ascii="Calibri" w:hAnsi="Calibri" w:eastAsia="Calibri" w:cs="Calibri"/>
          <w:b/>
          <w:i w:val="0"/>
          <w:color w:val="17365D"/>
          <w:sz w:val="31"/>
        </w:rPr>
        <w:t>12 Gate do artefato</w:t>
      </w:r>
    </w:p>
    <w:p>
      <w:pPr>
        <w:keepNext w:val="0"/>
        <w:keepLines w:val="0"/>
        <w:spacing w:before="0" w:after="90" w:line="276" w:lineRule="auto"/>
        <w:jc w:val="left"/>
      </w:pPr>
      <w:r>
        <w:rPr>
          <w:rFonts w:ascii="Arial" w:hAnsi="Arial" w:eastAsia="Arial" w:cs="Arial"/>
          <w:b w:val="0"/>
          <w:i w:val="0"/>
          <w:color w:val="202020"/>
          <w:sz w:val="20"/>
        </w:rPr>
        <w:t>A existência de um DOCX tecnicamente válido não encerra a execução. A IA deve inspecionar a apresentação final por mecanismo capaz de revelar defeitos visuais e estruturais, como renderização, abertura em editor compatível ou solução equivalente.</w:t>
      </w:r>
    </w:p>
    <w:p>
      <w:pPr>
        <w:keepNext w:val="0"/>
        <w:keepLines w:val="0"/>
        <w:spacing w:before="0" w:after="90" w:line="276" w:lineRule="auto"/>
        <w:jc w:val="left"/>
      </w:pPr>
      <w:r>
        <w:rPr>
          <w:rFonts w:ascii="Arial" w:hAnsi="Arial" w:eastAsia="Arial" w:cs="Arial"/>
          <w:b w:val="0"/>
          <w:i w:val="0"/>
          <w:color w:val="202020"/>
          <w:sz w:val="20"/>
        </w:rPr>
        <w:t>O gate deve verificar, além da aparência, a estrutura dos títulos e níveis, a ordem válida dos elementos OOXML, a integridade das âncoras e a correspondência com o Sumário. Renderização local correta não comprova, por si, a interoperabilidade do DOCX.</w:t>
      </w:r>
    </w:p>
    <w:p>
      <w:pPr>
        <w:keepNext w:val="0"/>
        <w:keepLines w:val="0"/>
        <w:spacing w:before="0" w:after="90" w:line="276" w:lineRule="auto"/>
        <w:jc w:val="left"/>
      </w:pPr>
      <w:r>
        <w:rPr>
          <w:rFonts w:ascii="Arial" w:hAnsi="Arial" w:eastAsia="Arial" w:cs="Arial"/>
          <w:b w:val="0"/>
          <w:i w:val="0"/>
          <w:color w:val="202020"/>
          <w:sz w:val="20"/>
        </w:rPr>
        <w:t>O artefato deve ser rejeitado pelo gate quando apresentar truncamento, sobreposição, paginação incorreta, quebra inadequada, Sumário inconsistente, componentes mal dimensionados, espaçamentos incorretos, tabelas defeituosas, elementos fixos ausentes ou inconsistência visual equivalente. Estrutura OOXML inválida ou navegação que exponha identificadores técnicos em lugar dos títulos também impede o gate.</w:t>
      </w:r>
    </w:p>
    <w:p>
      <w:pPr>
        <w:keepNext w:val="0"/>
        <w:keepLines w:val="0"/>
        <w:spacing w:before="0" w:after="90" w:line="276" w:lineRule="auto"/>
        <w:jc w:val="left"/>
      </w:pPr>
      <w:r>
        <w:rPr>
          <w:rFonts w:ascii="Arial" w:hAnsi="Arial" w:eastAsia="Arial" w:cs="Arial"/>
          <w:b w:val="0"/>
          <w:i w:val="0"/>
          <w:color w:val="202020"/>
          <w:sz w:val="20"/>
        </w:rPr>
        <w:t>Defeitos cuja solução esteja claramente determinada pela Diretriz de Padronização devem ser corrigidos autonomamente e submetidos a nova inspeção.</w:t>
      </w:r>
    </w:p>
    <w:p>
      <w:pPr>
        <w:keepNext w:val="0"/>
        <w:keepLines w:val="0"/>
        <w:spacing w:before="0" w:after="90" w:line="276" w:lineRule="auto"/>
        <w:jc w:val="left"/>
      </w:pPr>
      <w:r>
        <w:rPr>
          <w:rFonts w:ascii="Arial" w:hAnsi="Arial" w:eastAsia="Arial" w:cs="Arial"/>
          <w:b w:val="0"/>
          <w:i w:val="0"/>
          <w:color w:val="202020"/>
          <w:sz w:val="20"/>
        </w:rPr>
        <w:t>Quando o Word para Web for ambiente de consumo relevante, verificar a navegação nesse ambiente ou por teste equivalente. Se a verificação não for possível, declarar essa limitação e não afirmar compatibilidade não testada; avaliar seu impacto na liberação.</w:t>
      </w:r>
    </w:p>
    <w:p>
      <w:pPr>
        <w:pStyle w:val="Heading2"/>
        <w:keepNext/>
        <w:keepLines w:val="0"/>
        <w:spacing w:before="220" w:after="80" w:line="240" w:lineRule="auto"/>
        <w:jc w:val="left"/>
      </w:pPr>
      <w:r>
        <w:rPr>
          <w:rFonts w:ascii="Calibri" w:hAnsi="Calibri" w:eastAsia="Calibri" w:cs="Calibri"/>
          <w:b/>
          <w:i w:val="0"/>
          <w:color w:val="2F5597"/>
          <w:sz w:val="24"/>
        </w:rPr>
        <w:t>12.1 Verificação da mudança realizada</w:t>
      </w:r>
    </w:p>
    <w:p>
      <w:pPr>
        <w:keepNext w:val="0"/>
        <w:keepLines w:val="0"/>
        <w:spacing w:before="0" w:after="90" w:line="276" w:lineRule="auto"/>
        <w:jc w:val="left"/>
      </w:pPr>
      <w:r>
        <w:rPr>
          <w:rFonts w:ascii="Arial" w:hAnsi="Arial" w:eastAsia="Arial" w:cs="Arial"/>
          <w:b w:val="0"/>
          <w:i w:val="0"/>
          <w:color w:val="202020"/>
          <w:sz w:val="20"/>
        </w:rPr>
        <w:t>Quando a execução envolver alteração em artefato existente, o gate deve verificar também se a mudança solicitada foi efetivamente aplicada; a alteração corresponde ao problema confirmado; não foram introduzidas modificações fora do escopo; conteúdo, versão, estrutura ou controles que deveriam permanecer estáveis foram preservados; e o estado final difere do estado inicial quando uma alteração efetiva era necessária.</w:t>
      </w:r>
    </w:p>
    <w:p>
      <w:pPr>
        <w:keepNext w:val="0"/>
        <w:keepLines w:val="0"/>
        <w:spacing w:before="0" w:after="90" w:line="276" w:lineRule="auto"/>
        <w:jc w:val="left"/>
      </w:pPr>
      <w:r>
        <w:rPr>
          <w:rFonts w:ascii="Arial" w:hAnsi="Arial" w:eastAsia="Arial" w:cs="Arial"/>
          <w:b w:val="0"/>
          <w:i w:val="0"/>
          <w:color w:val="202020"/>
          <w:sz w:val="20"/>
        </w:rPr>
        <w:t>A IA não deve inferir sucesso apenas porque o processo de gravação do arquivo terminou sem erro.</w:t>
      </w:r>
    </w:p>
    <w:p>
      <w:pPr>
        <w:pStyle w:val="Heading2"/>
        <w:keepNext/>
        <w:keepLines w:val="0"/>
        <w:spacing w:before="220" w:after="80" w:line="240" w:lineRule="auto"/>
        <w:jc w:val="left"/>
      </w:pPr>
      <w:r>
        <w:rPr>
          <w:rFonts w:ascii="Calibri" w:hAnsi="Calibri" w:eastAsia="Calibri" w:cs="Calibri"/>
          <w:b/>
          <w:i w:val="0"/>
          <w:color w:val="2F5597"/>
          <w:sz w:val="24"/>
        </w:rPr>
        <w:t>12.2 Evidência de preservação de escopo</w:t>
      </w:r>
    </w:p>
    <w:p>
      <w:pPr>
        <w:keepNext w:val="0"/>
        <w:keepLines w:val="0"/>
        <w:spacing w:before="0" w:after="90" w:line="276" w:lineRule="auto"/>
        <w:jc w:val="left"/>
      </w:pPr>
      <w:r>
        <w:rPr>
          <w:rFonts w:ascii="Arial" w:hAnsi="Arial" w:eastAsia="Arial" w:cs="Arial"/>
          <w:b w:val="0"/>
          <w:i w:val="0"/>
          <w:color w:val="202020"/>
          <w:sz w:val="20"/>
        </w:rPr>
        <w:t>Quando uma intervenção determinar que apenas parte específica de um objeto deve ser alterada ou que o restante deve permanecer preservado, a validação deve incluir comparação entre o estado anterior e o estado posterior.</w:t>
      </w:r>
    </w:p>
    <w:p>
      <w:pPr>
        <w:keepNext w:val="0"/>
        <w:keepLines w:val="0"/>
        <w:spacing w:before="0" w:after="90" w:line="276" w:lineRule="auto"/>
        <w:jc w:val="left"/>
      </w:pPr>
      <w:r>
        <w:rPr>
          <w:rFonts w:ascii="Arial" w:hAnsi="Arial" w:eastAsia="Arial" w:cs="Arial"/>
          <w:b w:val="0"/>
          <w:i w:val="0"/>
          <w:color w:val="202020"/>
          <w:sz w:val="20"/>
        </w:rPr>
        <w:t>A comparação deve utilizar mecanismo compatível com a natureza do objeto e com as dimensões que possam ser afetadas. Conforme o caso, podem ser verificados redação e conteúdo, estrutura documental, estilos e formatação, metadados, componentes e elementos fixos, propriedades do arquivo, partes internas do artefato e representação visual final.</w:t>
      </w:r>
    </w:p>
    <w:p>
      <w:pPr>
        <w:keepNext w:val="0"/>
        <w:keepLines w:val="0"/>
        <w:spacing w:before="0" w:after="90" w:line="276" w:lineRule="auto"/>
        <w:jc w:val="left"/>
      </w:pPr>
      <w:r>
        <w:rPr>
          <w:rFonts w:ascii="Arial" w:hAnsi="Arial" w:eastAsia="Arial" w:cs="Arial"/>
          <w:b w:val="0"/>
          <w:i w:val="0"/>
          <w:color w:val="202020"/>
          <w:sz w:val="20"/>
        </w:rPr>
        <w:t>A inspeção apenas do estado final não é evidência suficiente de preservação quando o requisito da tarefa incluir explicitamente ausência de alterações colaterais. A verificação deve ser proporcional ao risco da intervenção; identidade binária entre arquivos não é exigida quando a ferramenta puder modificar propriedades técnicas irrelevantes ao escopo.</w:t>
      </w:r>
    </w:p>
    <w:p>
      <w:pPr>
        <w:keepNext w:val="0"/>
        <w:keepLines w:val="0"/>
        <w:spacing w:before="0" w:after="90" w:line="276" w:lineRule="auto"/>
        <w:jc w:val="left"/>
      </w:pPr>
      <w:r>
        <w:rPr>
          <w:rFonts w:ascii="Arial" w:hAnsi="Arial" w:eastAsia="Arial" w:cs="Arial"/>
          <w:b w:val="0"/>
          <w:i w:val="0"/>
          <w:color w:val="202020"/>
          <w:sz w:val="20"/>
        </w:rPr>
        <w:t>Quando alterações não solicitadas forem encontradas, defeitos introduzidos pela própria execução devem ser corrigidos autonomamente quando possível e a comparação deve ser repetida. Alterações inevitáveis ou materialmente não autorizadas devem ser informadas antes da liberação. A IA não deve declarar preservação integral quando não possuir evidência suficiente para sustentá-la.</w:t>
      </w:r>
    </w:p>
    <w:p>
      <w:pPr/>
      <w:r>
        <w:t>Em intervenções textuais, a preservação de escopo inclui unidades semânticas, paragrafação e transições já conformes quando elas não fizerem parte do defeito identificado. A correção de um problema localizado de coesão não deve normalizar ou reestruturar outras partes do documento apenas por preferência editorial.</w:t>
      </w:r>
    </w:p>
    <w:p>
      <w:pPr>
        <w:pStyle w:val="Heading2"/>
        <w:keepNext/>
        <w:keepLines w:val="0"/>
        <w:spacing w:before="220" w:after="80" w:line="240" w:lineRule="auto"/>
        <w:jc w:val="left"/>
      </w:pPr>
      <w:r>
        <w:t>12.3 Consistência entre elementos equivalentes</w:t>
      </w:r>
    </w:p>
    <w:p>
      <w:pPr>
        <w:jc w:val="left"/>
      </w:pPr>
      <w:r>
        <w:t>Quando o artefato possuir elementos semanticamente equivalentes, como títulos do mesmo nível, rótulos, cabeçalhos, listas ou componentes recorrentes, o gate formal deve comparar sua implementação e apresentação. Elementos equivalentes devem utilizar o mesmo estilo ou conjunto de propriedades definido pela fonte aplicável, salvo exceção explicitamente determinada. Diferença pontual de fonte, tamanho, cor, peso, alinhamento, recuo ou espaçamento sem regra correspondente constitui falha do gate. Quando o formato suportar estilos semânticos, a IA deve preferir a aplicação do mesmo estilo ao invés de reproduzir propriedades manualmente. A consistência entre títulos não é suficiente quando todos compartilham o mesmo defeito: verificar positivamente que estilos, níveis estruturais e propriedades aplicadas correspondem à hierarquia exigida.</w:t>
      </w:r>
    </w:p>
    <w:p>
      <w:pPr>
        <w:pStyle w:val="Heading1"/>
        <w:keepNext/>
        <w:keepLines w:val="0"/>
        <w:spacing w:before="300" w:after="120" w:line="240" w:lineRule="auto"/>
        <w:jc w:val="left"/>
      </w:pPr>
      <w:r>
        <w:rPr>
          <w:rFonts w:ascii="Calibri" w:hAnsi="Calibri" w:eastAsia="Calibri" w:cs="Calibri"/>
          <w:b/>
          <w:i w:val="0"/>
          <w:color w:val="17365D"/>
          <w:sz w:val="31"/>
        </w:rPr>
        <w:t>13 Integridade da mudança declarada</w:t>
      </w:r>
    </w:p>
    <w:p>
      <w:pPr>
        <w:keepNext w:val="0"/>
        <w:keepLines w:val="0"/>
        <w:spacing w:before="0" w:after="90" w:line="276" w:lineRule="auto"/>
        <w:jc w:val="left"/>
      </w:pPr>
      <w:r>
        <w:rPr>
          <w:rFonts w:ascii="Arial" w:hAnsi="Arial" w:eastAsia="Arial" w:cs="Arial"/>
          <w:b w:val="0"/>
          <w:i w:val="0"/>
          <w:color w:val="202020"/>
          <w:sz w:val="20"/>
        </w:rPr>
        <w:t>Toda afirmação da IA sobre ações executadas deve corresponder ao estado observável do objeto produzido.</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4816"/>
        <w:gridCol w:w="4816"/>
      </w:tblGrid>
      <w:tr>
        <w:trPr>
          <w:tblHeader w:val="true"/>
          <w:cantSplit/>
        </w:trPr>
        <w:tc>
          <w:tcPr>
            <w:tcW w:type="dxa" w:w="2551"/>
            <w:shd w:fill="17365D"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FFFFFF"/>
                <w:sz w:val="18"/>
              </w:rPr>
              <w:t>Categoria</w:t>
            </w:r>
          </w:p>
        </w:tc>
        <w:tc>
          <w:tcPr>
            <w:tcW w:type="dxa" w:w="7087"/>
            <w:shd w:fill="17365D"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FFFFFF"/>
                <w:sz w:val="18"/>
              </w:rPr>
              <w:t>Significado</w:t>
            </w:r>
          </w:p>
        </w:tc>
      </w:tr>
      <w:tr>
        <w:trPr>
          <w:cantSplit/>
        </w:trPr>
        <w:tc>
          <w:tcPr>
            <w:tcW w:type="dxa" w:w="2551"/>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Ação pretendida</w:t>
            </w:r>
          </w:p>
        </w:tc>
        <w:tc>
          <w:tcPr>
            <w:tcW w:type="dxa" w:w="7087"/>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Aquilo que deveria ser executado.</w:t>
            </w:r>
          </w:p>
        </w:tc>
      </w:tr>
      <w:tr>
        <w:trPr>
          <w:cantSplit/>
        </w:trPr>
        <w:tc>
          <w:tcPr>
            <w:tcW w:type="dxa" w:w="2551"/>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Ação executada</w:t>
            </w:r>
          </w:p>
        </w:tc>
        <w:tc>
          <w:tcPr>
            <w:tcW w:type="dxa" w:w="7087"/>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Aquilo que foi efetivamente aplicado.</w:t>
            </w:r>
          </w:p>
        </w:tc>
      </w:tr>
      <w:tr>
        <w:trPr>
          <w:cantSplit/>
        </w:trPr>
        <w:tc>
          <w:tcPr>
            <w:tcW w:type="dxa" w:w="2551"/>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Ação verificada</w:t>
            </w:r>
          </w:p>
        </w:tc>
        <w:tc>
          <w:tcPr>
            <w:tcW w:type="dxa" w:w="7087"/>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Aquilo cuja aplicação foi posteriormente confirmada por inspeção, comparação ou mecanismo equivalente.</w:t>
            </w:r>
          </w:p>
        </w:tc>
      </w:tr>
    </w:tbl>
    <w:p>
      <w:pPr>
        <w:keepNext w:val="0"/>
        <w:keepLines w:val="0"/>
        <w:spacing w:before="120" w:after="90" w:line="276" w:lineRule="auto"/>
        <w:jc w:val="left"/>
      </w:pPr>
      <w:r>
        <w:rPr>
          <w:rFonts w:ascii="Arial" w:hAnsi="Arial" w:eastAsia="Arial" w:cs="Arial"/>
          <w:b w:val="0"/>
          <w:i w:val="0"/>
          <w:color w:val="202020"/>
          <w:sz w:val="20"/>
        </w:rPr>
        <w:t>A IA não deve tratar essas categorias como equivalentes. Quando declarar que corrigiu, removeu, adicionou, preservou, atualizou, validou, comparou ou inspecionou, deve possuir evidência operacional compatível com a afirmação.</w:t>
      </w:r>
    </w:p>
    <w:p>
      <w:pPr>
        <w:keepNext w:val="0"/>
        <w:keepLines w:val="0"/>
        <w:spacing w:before="0" w:after="90" w:line="276" w:lineRule="auto"/>
        <w:jc w:val="left"/>
      </w:pPr>
      <w:r>
        <w:rPr>
          <w:rFonts w:ascii="Arial" w:hAnsi="Arial" w:eastAsia="Arial" w:cs="Arial"/>
          <w:b w:val="0"/>
          <w:i w:val="0"/>
          <w:color w:val="202020"/>
          <w:sz w:val="20"/>
        </w:rPr>
        <w:t>Quando a tarefa exigir alteração restrita, a afirmação de que nenhuma outra modificação foi realizada constitui conclusão verificável e deve estar sustentada por comparação adequada entre os estados anterior e posterior. Intenção de preservação não equivale a evidência de preservação.</w:t>
      </w:r>
    </w:p>
    <w:p>
      <w:pPr>
        <w:pStyle w:val="Heading1"/>
        <w:keepNext/>
        <w:keepLines w:val="0"/>
        <w:spacing w:before="300" w:after="120" w:line="240" w:lineRule="auto"/>
        <w:jc w:val="left"/>
      </w:pPr>
      <w:r>
        <w:rPr>
          <w:rFonts w:ascii="Calibri" w:hAnsi="Calibri" w:eastAsia="Calibri" w:cs="Calibri"/>
          <w:b/>
          <w:i w:val="0"/>
          <w:color w:val="17365D"/>
          <w:sz w:val="31"/>
        </w:rPr>
        <w:t>14 Evidência e relato de execução</w:t>
      </w:r>
    </w:p>
    <w:p>
      <w:pPr>
        <w:keepNext w:val="0"/>
        <w:keepLines w:val="0"/>
        <w:spacing w:before="0" w:after="90" w:line="276" w:lineRule="auto"/>
        <w:jc w:val="left"/>
      </w:pPr>
      <w:r>
        <w:rPr>
          <w:rFonts w:ascii="Arial" w:hAnsi="Arial" w:eastAsia="Arial" w:cs="Arial"/>
          <w:b w:val="0"/>
          <w:i w:val="0"/>
          <w:color w:val="202020"/>
          <w:sz w:val="20"/>
        </w:rPr>
        <w:t>Relatórios, auditorias e consolidações de testes devem distinguir fatos diretamente verificados de afirmações herdadas de execuções anteriores.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9632"/>
      </w:tblGrid>
      <w:tr>
        <w:trPr>
          <w:cantSplit/>
        </w:trPr>
        <w:tc>
          <w:tcPr>
            <w:tcW w:type="dxa" w:w="9632"/>
            <w:shd w:fill="F2F2F2"/>
            <w:tcMar>
              <w:top w:w="80" w:type="dxa"/>
              <w:start w:w="80" w:type="dxa"/>
              <w:bottom w:w="80" w:type="dxa"/>
              <w:end w:w="80" w:type="dxa"/>
            </w:tcMar>
          </w:tcPr>
          <w:p>
            <w:pPr>
              <w:keepNext w:val="0"/>
              <w:keepLines w:val="0"/>
              <w:spacing w:before="0" w:after="40" w:line="240" w:lineRule="auto"/>
              <w:jc w:val="left"/>
            </w:pPr>
            <w:r/>
            <w:r>
              <w:rPr>
                <w:rFonts w:ascii="Arial" w:hAnsi="Arial" w:eastAsia="Arial" w:cs="Arial"/>
                <w:b/>
                <w:i w:val="0"/>
                <w:color w:val="17365D"/>
                <w:sz w:val="18"/>
              </w:rPr>
              <w:t>Critério de evidência</w:t>
            </w:r>
          </w:p>
          <w:p>
            <w:pPr>
              <w:keepNext w:val="0"/>
              <w:keepLines w:val="0"/>
              <w:spacing w:before="0" w:after="0" w:line="276" w:lineRule="auto"/>
              <w:jc w:val="left"/>
            </w:pPr>
            <w:r>
              <w:rPr>
                <w:rFonts w:ascii="Arial" w:hAnsi="Arial" w:eastAsia="Arial" w:cs="Arial"/>
                <w:b w:val="0"/>
                <w:i w:val="0"/>
                <w:color w:val="202020"/>
                <w:sz w:val="17"/>
              </w:rPr>
              <w:t>Quando um relatório utilizar apenas o histórico conversacional como evidência, deve registrar formulações equivalentes a “a execução declarou ter corrigido” e não “a correção foi realizada”, salvo quando o próprio relatório tiver verificado tecnicamente o artefato.</w:t>
            </w:r>
          </w:p>
        </w:tc>
      </w:tr>
    </w:tbl>
    <w:p>
      <w:pPr>
        <w:keepNext w:val="0"/>
        <w:keepLines w:val="0"/>
        <w:spacing w:before="120" w:after="90" w:line="276" w:lineRule="auto"/>
        <w:jc w:val="left"/>
      </w:pPr>
      <w:r>
        <w:rPr>
          <w:rFonts w:ascii="Arial" w:hAnsi="Arial" w:eastAsia="Arial" w:cs="Arial"/>
          <w:b w:val="0"/>
          <w:i w:val="0"/>
          <w:color w:val="202020"/>
          <w:sz w:val="20"/>
        </w:rPr>
        <w:t>Uma cadeia de agentes ou etapas não deve aumentar artificialmente o grau de certeza de uma afirmação apenas porque ela foi repetida por componentes subsequentes.</w:t>
      </w:r>
    </w:p>
    <w:p>
      <w:pPr>
        <w:pStyle w:val="Heading2"/>
        <w:keepNext/>
        <w:keepLines w:val="0"/>
        <w:spacing w:before="220" w:after="80" w:line="240" w:lineRule="auto"/>
        <w:jc w:val="left"/>
      </w:pPr>
      <w:r>
        <w:rPr>
          <w:rFonts w:ascii="Calibri" w:hAnsi="Calibri" w:eastAsia="Calibri" w:cs="Calibri"/>
          <w:b/>
          <w:i w:val="0"/>
          <w:color w:val="2F5597"/>
          <w:sz w:val="24"/>
        </w:rPr>
        <w:t>14.1 Rastreabilidade de verificações externas</w:t>
      </w:r>
    </w:p>
    <w:p>
      <w:pPr>
        <w:keepNext w:val="0"/>
        <w:keepLines w:val="0"/>
        <w:spacing w:before="0" w:after="90" w:line="276" w:lineRule="auto"/>
        <w:jc w:val="left"/>
      </w:pPr>
      <w:r>
        <w:rPr>
          <w:rFonts w:ascii="Arial" w:hAnsi="Arial" w:eastAsia="Arial" w:cs="Arial"/>
          <w:b w:val="0"/>
          <w:i w:val="0"/>
          <w:color w:val="202020"/>
          <w:sz w:val="20"/>
        </w:rPr>
        <w:t>Quando uma conclusão depender de pesquisa, consulta ou verificação em fonte externa, a execução deve preservar evidência suficiente para demonstrar posteriormente o fundamento material da conclusão.</w:t>
      </w:r>
    </w:p>
    <w:p>
      <w:pPr>
        <w:keepNext w:val="0"/>
        <w:keepLines w:val="0"/>
        <w:spacing w:before="0" w:after="90" w:line="276" w:lineRule="auto"/>
        <w:jc w:val="left"/>
      </w:pPr>
      <w:r>
        <w:rPr>
          <w:rFonts w:ascii="Arial" w:hAnsi="Arial" w:eastAsia="Arial" w:cs="Arial"/>
          <w:b w:val="0"/>
          <w:i w:val="0"/>
          <w:color w:val="202020"/>
          <w:sz w:val="20"/>
        </w:rPr>
        <w:t>A rastreabilidade deve registrar, conforme aplicável: fonte ou entidade consultada; identificação do documento, página, registro, especificação ou recurso; versão, edição ou data relevante; endereço ou identificador persistente quando disponível; data da consulta quando a informação puder variar; afirmação verificada; resultado material encontrado; e limitações relevantes da consulta.</w:t>
      </w:r>
    </w:p>
    <w:p>
      <w:pPr>
        <w:keepNext w:val="0"/>
        <w:keepLines w:val="0"/>
        <w:spacing w:before="0" w:after="90" w:line="276" w:lineRule="auto"/>
        <w:jc w:val="left"/>
      </w:pPr>
      <w:r>
        <w:rPr>
          <w:rFonts w:ascii="Arial" w:hAnsi="Arial" w:eastAsia="Arial" w:cs="Arial"/>
          <w:b w:val="0"/>
          <w:i w:val="0"/>
          <w:color w:val="202020"/>
          <w:sz w:val="20"/>
        </w:rPr>
        <w:t>Não é necessário reproduzir integralmente a fonte ou manter auditoria exaustiva da pesquisa. A evidência deve ser suficiente para que executor ou revisor posterior compreenda o que foi consultado e por que a fonte sustenta a conclusão.</w:t>
      </w:r>
    </w:p>
    <w:p>
      <w:pPr>
        <w:keepNext w:val="0"/>
        <w:keepLines w:val="0"/>
        <w:spacing w:before="0" w:after="90" w:line="276" w:lineRule="auto"/>
        <w:jc w:val="left"/>
      </w:pPr>
      <w:r>
        <w:rPr>
          <w:rFonts w:ascii="Arial" w:hAnsi="Arial" w:eastAsia="Arial" w:cs="Arial"/>
          <w:b w:val="0"/>
          <w:i w:val="0"/>
          <w:color w:val="202020"/>
          <w:sz w:val="20"/>
        </w:rPr>
        <w:t>Quando o resultado da pesquisa for negativo, a IA deve distinguir “não foi localizado na consulta realizada” de “a fonte oficial consultada indica que não existe”. Ausência de resultado em uma busca não comprova, por si só, inexistência.</w:t>
      </w:r>
    </w:p>
    <w:p>
      <w:pPr>
        <w:keepNext w:val="0"/>
        <w:keepLines w:val="0"/>
        <w:spacing w:before="0" w:after="90" w:line="276" w:lineRule="auto"/>
        <w:jc w:val="left"/>
      </w:pPr>
      <w:r>
        <w:rPr>
          <w:rFonts w:ascii="Arial" w:hAnsi="Arial" w:eastAsia="Arial" w:cs="Arial"/>
          <w:b w:val="0"/>
          <w:i w:val="0"/>
          <w:color w:val="202020"/>
          <w:sz w:val="20"/>
        </w:rPr>
        <w:t>Afirmações como “pesquisei”, “verifiquei na documentação oficial” ou “não encontrei suporte” não devem ser tratadas posteriormente como evidência independente se a execução não tiver preservado elementos mínimos de rastreabilidade da consulta.</w:t>
      </w:r>
    </w:p>
    <w:p>
      <w:pPr>
        <w:keepNext w:val="0"/>
        <w:keepLines w:val="0"/>
        <w:spacing w:before="0" w:after="90" w:line="276" w:lineRule="auto"/>
        <w:jc w:val="left"/>
      </w:pPr>
      <w:r>
        <w:rPr>
          <w:rFonts w:ascii="Arial" w:hAnsi="Arial" w:eastAsia="Arial" w:cs="Arial"/>
          <w:b w:val="0"/>
          <w:i w:val="0"/>
          <w:color w:val="202020"/>
          <w:sz w:val="20"/>
        </w:rPr>
        <w:t>Quando um relatório depender de verificação externa realizada em etapa anterior, deve utilizar a evidência preservada por aquela execução. Se a trilha disponível não for suficiente para revalidar a conclusão, o relatório deve apresentá-la como verificação declarada ou herdada, preservando explicitamente essa limitação.</w:t>
      </w:r>
    </w:p>
    <w:p>
      <w:pPr>
        <w:pStyle w:val="Heading1"/>
        <w:keepNext/>
        <w:keepLines w:val="0"/>
        <w:spacing w:before="300" w:after="120" w:line="240" w:lineRule="auto"/>
        <w:jc w:val="left"/>
      </w:pPr>
      <w:r>
        <w:rPr>
          <w:rFonts w:ascii="Calibri" w:hAnsi="Calibri" w:eastAsia="Calibri" w:cs="Calibri"/>
          <w:b/>
          <w:i w:val="0"/>
          <w:color w:val="17365D"/>
          <w:sz w:val="31"/>
        </w:rPr>
        <w:t>15 Ciclos de correção</w:t>
      </w:r>
    </w:p>
    <w:p>
      <w:pPr>
        <w:keepNext w:val="0"/>
        <w:keepLines w:val="0"/>
        <w:spacing w:before="0" w:after="90" w:line="276" w:lineRule="auto"/>
        <w:jc w:val="left"/>
      </w:pPr>
      <w:r>
        <w:rPr>
          <w:rFonts w:ascii="Arial" w:hAnsi="Arial" w:eastAsia="Arial" w:cs="Arial"/>
          <w:b w:val="0"/>
          <w:i w:val="0"/>
          <w:color w:val="202020"/>
          <w:sz w:val="20"/>
        </w:rPr>
        <w:t>O workflow é iterativo, e não estritamente linear. Quando uma correção formal alterar materialmente o conteúdo, o fluxo deve retornar também ao gate de conteúdo.</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9632"/>
      </w:tblGrid>
      <w:tr>
        <w:trPr>
          <w:cantSplit/>
        </w:trPr>
        <w:tc>
          <w:tcPr>
            <w:tcW w:type="dxa" w:w="9632"/>
            <w:shd w:fill="F2F2F2"/>
            <w:tcMar>
              <w:top w:w="80" w:type="dxa"/>
              <w:start w:w="80" w:type="dxa"/>
              <w:bottom w:w="80" w:type="dxa"/>
              <w:end w:w="80" w:type="dxa"/>
            </w:tcMar>
          </w:tcPr>
          <w:p>
            <w:pPr>
              <w:keepNext w:val="0"/>
              <w:keepLines w:val="0"/>
              <w:spacing w:before="0" w:after="40" w:line="240" w:lineRule="auto"/>
              <w:jc w:val="left"/>
            </w:pPr>
            <w:r/>
            <w:r>
              <w:rPr>
                <w:rFonts w:ascii="Arial" w:hAnsi="Arial" w:eastAsia="Arial" w:cs="Arial"/>
                <w:b/>
                <w:i w:val="0"/>
                <w:color w:val="17365D"/>
                <w:sz w:val="18"/>
              </w:rPr>
              <w:t>Fluxo operacional</w:t>
            </w:r>
          </w:p>
          <w:p>
            <w:pPr>
              <w:keepNext w:val="0"/>
              <w:keepLines w:val="0"/>
              <w:spacing w:before="0" w:after="0" w:line="276" w:lineRule="auto"/>
              <w:jc w:val="left"/>
            </w:pPr>
            <w:r>
              <w:rPr>
                <w:rFonts w:ascii="Arial" w:hAnsi="Arial" w:eastAsia="Arial" w:cs="Arial"/>
                <w:b w:val="0"/>
                <w:i w:val="0"/>
                <w:color w:val="202020"/>
                <w:sz w:val="17"/>
              </w:rPr>
              <w:t>Solicitação de intervenção → compreender contexto e fontes → verificar condição alegada quando aplicável → executar somente se a condição existir → gate de conteúdo → materialização → gate do artefato → verificar a mudança realizada → liberar somente após sucesso comprovado. Se a condição alegada não existir, informar e não alterar. Se a verificação falhar, corrigir ou reavaliar antes de prosseguir.</w:t>
            </w:r>
          </w:p>
        </w:tc>
      </w:tr>
    </w:tbl>
    <w:p>
      <w:pPr>
        <w:pStyle w:val="Heading1"/>
        <w:keepNext/>
        <w:keepLines w:val="0"/>
        <w:spacing w:before="300" w:after="120" w:line="240" w:lineRule="auto"/>
        <w:jc w:val="left"/>
      </w:pPr>
      <w:r>
        <w:rPr>
          <w:rFonts w:ascii="Calibri" w:hAnsi="Calibri" w:eastAsia="Calibri" w:cs="Calibri"/>
          <w:b/>
          <w:i w:val="0"/>
          <w:color w:val="17365D"/>
          <w:sz w:val="31"/>
        </w:rPr>
        <w:t>16 Rastreabilidade das fontes internas</w:t>
      </w:r>
    </w:p>
    <w:p>
      <w:pPr>
        <w:keepNext w:val="0"/>
        <w:keepLines w:val="0"/>
        <w:spacing w:before="0" w:after="90" w:line="276" w:lineRule="auto"/>
        <w:jc w:val="left"/>
      </w:pPr>
      <w:r>
        <w:rPr>
          <w:rFonts w:ascii="Arial" w:hAnsi="Arial" w:eastAsia="Arial" w:cs="Arial"/>
          <w:b w:val="0"/>
          <w:i w:val="0"/>
          <w:color w:val="202020"/>
          <w:sz w:val="20"/>
        </w:rPr>
        <w:t>A IA deve distinguir uso normativo de uso construtivo de fonte interna. Quando o texto apenas determinar que uma fonte vigente deve ser aplicada ou observada, a menção normativa deve permanecer agnóstica de versão.</w:t>
      </w:r>
    </w:p>
    <w:p>
      <w:pPr>
        <w:keepNext w:val="0"/>
        <w:keepLines w:val="0"/>
        <w:spacing w:before="0" w:after="90" w:line="276" w:lineRule="auto"/>
        <w:jc w:val="left"/>
      </w:pPr>
      <w:r>
        <w:rPr>
          <w:rFonts w:ascii="Arial" w:hAnsi="Arial" w:eastAsia="Arial" w:cs="Arial"/>
          <w:b w:val="0"/>
          <w:i w:val="0"/>
          <w:color w:val="202020"/>
          <w:sz w:val="20"/>
        </w:rPr>
        <w:t>Quando uma fonte interna tiver sido efetivamente utilizada para construir, revisar, fundamentar ou materializar o documento, a versão concreta utilizada deve ser registrada nas Referências ou mecanismo equivalente de rastreabilidade. O workflow deve manter conhecimento suficiente sobre quais versões foram efetivamente utilizadas durante a execução.</w:t>
      </w:r>
    </w:p>
    <w:p>
      <w:pPr>
        <w:pStyle w:val="Heading1"/>
        <w:keepNext/>
        <w:keepLines w:val="0"/>
        <w:spacing w:before="300" w:after="120" w:line="240" w:lineRule="auto"/>
        <w:jc w:val="left"/>
      </w:pPr>
      <w:r>
        <w:rPr>
          <w:rFonts w:ascii="Calibri" w:hAnsi="Calibri" w:eastAsia="Calibri" w:cs="Calibri"/>
          <w:b/>
          <w:i w:val="0"/>
          <w:color w:val="17365D"/>
          <w:sz w:val="31"/>
        </w:rPr>
        <w:t>17 Preservação do histórico</w:t>
      </w:r>
    </w:p>
    <w:p>
      <w:pPr>
        <w:keepNext w:val="0"/>
        <w:keepLines w:val="0"/>
        <w:spacing w:before="0" w:after="90" w:line="276" w:lineRule="auto"/>
        <w:jc w:val="left"/>
      </w:pPr>
      <w:r>
        <w:rPr>
          <w:rFonts w:ascii="Arial" w:hAnsi="Arial" w:eastAsia="Arial" w:cs="Arial"/>
          <w:b w:val="0"/>
          <w:i w:val="0"/>
          <w:color w:val="202020"/>
          <w:sz w:val="20"/>
        </w:rPr>
        <w:t>Em revisão ou evolução de documento existente, a IA não deve tratar a tarefa como criação nova quando isso eliminar rastreabilidade. Histórico de revisão, decisões registradas, autoria, contribuições e demais controles existentes devem ser preservados quando continuarem válidos.</w:t>
      </w:r>
    </w:p>
    <w:p>
      <w:pPr>
        <w:keepNext w:val="0"/>
        <w:keepLines w:val="0"/>
        <w:spacing w:before="0" w:after="90" w:line="276" w:lineRule="auto"/>
        <w:jc w:val="left"/>
      </w:pPr>
      <w:r>
        <w:rPr>
          <w:rFonts w:ascii="Arial" w:hAnsi="Arial" w:eastAsia="Arial" w:cs="Arial"/>
          <w:b w:val="0"/>
          <w:i w:val="0"/>
          <w:color w:val="202020"/>
          <w:sz w:val="20"/>
        </w:rPr>
        <w:t>Mudanças devem ser incorporadas conforme sua natureza e impacto, sem reescrever retrospectivamente o histórico para fazê-lo coincidir com o estado atual.</w:t>
      </w:r>
    </w:p>
    <w:p>
      <w:pPr>
        <w:pStyle w:val="Heading1"/>
        <w:keepNext/>
        <w:keepLines w:val="0"/>
        <w:spacing w:before="300" w:after="120" w:line="240" w:lineRule="auto"/>
        <w:jc w:val="left"/>
      </w:pPr>
      <w:r>
        <w:rPr>
          <w:rFonts w:ascii="Calibri" w:hAnsi="Calibri" w:eastAsia="Calibri" w:cs="Calibri"/>
          <w:b/>
          <w:i w:val="0"/>
          <w:color w:val="17365D"/>
          <w:sz w:val="31"/>
        </w:rPr>
        <w:t>18 Condição de liberação</w:t>
      </w:r>
    </w:p>
    <w:p>
      <w:pPr>
        <w:keepNext w:val="0"/>
        <w:keepLines w:val="0"/>
        <w:spacing w:before="0" w:after="90" w:line="276" w:lineRule="auto"/>
        <w:jc w:val="left"/>
      </w:pPr>
      <w:r>
        <w:rPr>
          <w:rFonts w:ascii="Arial" w:hAnsi="Arial" w:eastAsia="Arial" w:cs="Arial"/>
          <w:b w:val="0"/>
          <w:i w:val="0"/>
          <w:color w:val="202020"/>
          <w:sz w:val="20"/>
        </w:rPr>
        <w:t>Um documento somente pode ser considerado pronto quando as condições aplicáveis abaixo estiverem satisfeitas.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4816"/>
        <w:gridCol w:w="4816"/>
      </w:tblGrid>
      <w:tr>
        <w:trPr>
          <w:tblHeader w:val="true"/>
          <w:cantSplit/>
        </w:trPr>
        <w:tc>
          <w:tcPr>
            <w:tcW w:type="dxa" w:w="2948"/>
            <w:shd w:fill="17365D"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FFFFFF"/>
                <w:sz w:val="18"/>
              </w:rPr>
              <w:t>Dimensão</w:t>
            </w:r>
          </w:p>
        </w:tc>
        <w:tc>
          <w:tcPr>
            <w:tcW w:type="dxa" w:w="6690"/>
            <w:shd w:fill="17365D"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FFFFFF"/>
                <w:sz w:val="18"/>
              </w:rPr>
              <w:t>Condição</w:t>
            </w:r>
          </w:p>
        </w:tc>
      </w:tr>
      <w:tr>
        <w:trPr>
          <w:cantSplit/>
        </w:trPr>
        <w:tc>
          <w:tcPr>
            <w:tcW w:type="dxa" w:w="2948"/>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Fontes</w:t>
            </w:r>
          </w:p>
        </w:tc>
        <w:tc>
          <w:tcPr>
            <w:tcW w:type="dxa" w:w="6690"/>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Fontes aplicáveis foram identificadas e tratadas segundo seu papel; o conteúdo necessário para aplicar regras por remissão esteve efetivamente acessível ou sua indisponibilidade foi registrada e tratada como pendência/limitação antes da liberação.</w:t>
            </w:r>
          </w:p>
        </w:tc>
      </w:tr>
      <w:tr>
        <w:trPr>
          <w:cantSplit/>
        </w:trPr>
        <w:tc>
          <w:tcPr>
            <w:tcW w:type="dxa" w:w="2948"/>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Premissa da intervenção</w:t>
            </w:r>
          </w:p>
        </w:tc>
        <w:tc>
          <w:tcPr>
            <w:tcW w:type="dxa" w:w="6690"/>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Problema alegado foi confirmado quando objetivamente verificável.</w:t>
            </w:r>
          </w:p>
        </w:tc>
      </w:tr>
      <w:tr>
        <w:trPr>
          <w:cantSplit/>
        </w:trPr>
        <w:tc>
          <w:tcPr>
            <w:tcW w:type="dxa" w:w="2948"/>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Conteúdo</w:t>
            </w:r>
          </w:p>
        </w:tc>
        <w:tc>
          <w:tcPr>
            <w:tcW w:type="dxa" w:w="6690"/>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Gate de qualidade aprovado.</w:t>
            </w:r>
          </w:p>
        </w:tc>
      </w:tr>
      <w:tr>
        <w:trPr>
          <w:cantSplit/>
        </w:trPr>
        <w:tc>
          <w:tcPr>
            <w:tcW w:type="dxa" w:w="2948"/>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Artefato</w:t>
            </w:r>
          </w:p>
        </w:tc>
        <w:tc>
          <w:tcPr>
            <w:tcW w:type="dxa" w:w="6690"/>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Gate formal aprovado, quando houver materialização.</w:t>
            </w:r>
          </w:p>
        </w:tc>
      </w:tr>
      <w:tr>
        <w:trPr>
          <w:cantSplit/>
        </w:trPr>
        <w:tc>
          <w:tcPr>
            <w:tcW w:type="dxa" w:w="2948"/>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Mudança</w:t>
            </w:r>
          </w:p>
        </w:tc>
        <w:tc>
          <w:tcPr>
            <w:tcW w:type="dxa" w:w="6690"/>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Alterações declaradas foram efetivamente aplicadas e verificadas.</w:t>
            </w:r>
          </w:p>
        </w:tc>
      </w:tr>
      <w:tr>
        <w:trPr>
          <w:cantSplit/>
        </w:trPr>
        <w:tc>
          <w:tcPr>
            <w:tcW w:type="dxa" w:w="2948"/>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Preservação de escopo</w:t>
            </w:r>
          </w:p>
        </w:tc>
        <w:tc>
          <w:tcPr>
            <w:tcW w:type="dxa" w:w="6690"/>
            <w:shd w:fill="F7F9FB" w:val="clear"/>
            <w:tcMar>
              <w:top w:w="80" w:type="dxa"/>
              <w:start w:w="80" w:type="dxa"/>
              <w:bottom w:w="80" w:type="dxa"/>
              <w:end w:w="80" w:type="dxa"/>
            </w:tcMar>
            <w:vAlign w:val="center"/>
          </w:tcPr>
          <w:p>
            <w:pPr>
              <w:keepNext w:val="0"/>
              <w:keepLines w:val="0"/>
              <w:spacing w:before="0" w:after="0" w:line="240" w:lineRule="auto"/>
              <w:jc w:val="left"/>
            </w:pPr>
            <w:r>
              <w:t>Quando exigida, a ausência de alterações colaterais foi verificada por comparação adequada entre estado anterior e posterior; em revisões textuais, estruturas já conformes foram preservadas salvo necessidade de integração ou benefício material justificável.</w:t>
            </w:r>
          </w:p>
        </w:tc>
      </w:tr>
      <w:tr>
        <w:trPr>
          <w:cantSplit/>
        </w:trPr>
        <w:tc>
          <w:tcPr>
            <w:tcW w:type="dxa" w:w="2948"/>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Verificações externas</w:t>
            </w:r>
          </w:p>
        </w:tc>
        <w:tc>
          <w:tcPr>
            <w:tcW w:type="dxa" w:w="6690"/>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Conclusões dependentes de pesquisa externa possuem rastreabilidade suficiente da fonte e do resultado utilizado.</w:t>
            </w:r>
          </w:p>
        </w:tc>
      </w:tr>
      <w:tr>
        <w:trPr>
          <w:cantSplit/>
        </w:trPr>
        <w:tc>
          <w:tcPr>
            <w:tcW w:type="dxa" w:w="2948"/>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Escopo</w:t>
            </w:r>
          </w:p>
        </w:tc>
        <w:tc>
          <w:tcPr>
            <w:tcW w:type="dxa" w:w="6690"/>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Não foram introduzidas modificações colaterais indevidas.</w:t>
            </w:r>
          </w:p>
        </w:tc>
      </w:tr>
      <w:tr>
        <w:trPr>
          <w:cantSplit/>
        </w:trPr>
        <w:tc>
          <w:tcPr>
            <w:tcW w:type="dxa" w:w="2948"/>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Rastreabilidade</w:t>
            </w:r>
          </w:p>
        </w:tc>
        <w:tc>
          <w:tcPr>
            <w:tcW w:type="dxa" w:w="6690"/>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Versões utilizadas foram registradas quando aplicável.</w:t>
            </w:r>
          </w:p>
        </w:tc>
      </w:tr>
      <w:tr>
        <w:trPr>
          <w:cantSplit/>
        </w:trPr>
        <w:tc>
          <w:tcPr>
            <w:tcW w:type="dxa" w:w="2948"/>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Pendências</w:t>
            </w:r>
          </w:p>
        </w:tc>
        <w:tc>
          <w:tcPr>
            <w:tcW w:type="dxa" w:w="6690"/>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Não permanecem conflitos ou decisões materiais ocultos.</w:t>
            </w:r>
          </w:p>
        </w:tc>
      </w:tr>
      <w:tr>
        <w:trPr>
          <w:cantSplit/>
        </w:trPr>
        <w:tc>
          <w:tcPr>
            <w:tcW w:type="dxa" w:w="2948"/>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Consistência visual</w:t>
            </w:r>
          </w:p>
        </w:tc>
        <w:tc>
          <w:tcPr>
            <w:tcW w:type="dxa" w:w="6690"/>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Elementos semanticamente equivalentes foram comparados e não apresentam variações locais de estilo ou propriedades sem justificativa normativa ou de template.</w:t>
            </w:r>
          </w:p>
        </w:tc>
      </w:tr>
      <w:tr>
        <w:trPr>
          <w:cantSplit/>
        </w:trPr>
        <w:tc>
          <w:tcPr>
            <w:tcW w:type="dxa" w:w="2948"/>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Saída</w:t>
            </w:r>
          </w:p>
        </w:tc>
        <w:tc>
          <w:tcPr>
            <w:tcW w:type="dxa" w:w="6690"/>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O artefato corresponde ao solicitado e não contém intermediários indevidos.</w:t>
            </w:r>
          </w:p>
        </w:tc>
      </w:tr>
    </w:tbl>
    <w:p>
      <w:pPr>
        <w:keepNext w:val="0"/>
        <w:keepLines w:val="0"/>
        <w:spacing w:before="120" w:after="90" w:line="276" w:lineRule="auto"/>
        <w:jc w:val="left"/>
      </w:pPr>
      <w:r>
        <w:rPr>
          <w:rFonts w:ascii="Arial" w:hAnsi="Arial" w:eastAsia="Arial" w:cs="Arial"/>
          <w:b w:val="0"/>
          <w:i w:val="0"/>
          <w:color w:val="202020"/>
          <w:sz w:val="20"/>
        </w:rPr>
        <w:t>A IA deve comunicar ressalvas materiais que permaneçam relevantes e não deve transferir ao usuário atividades de inspeção ou correção que estejam dentro de sua própria capacidade operacional.</w:t>
      </w:r>
    </w:p>
    <w:p>
      <w:pPr>
        <w:pStyle w:val="Heading1"/>
        <w:keepNext/>
        <w:keepLines w:val="0"/>
        <w:spacing w:before="300" w:after="120" w:line="240" w:lineRule="auto"/>
        <w:jc w:val="left"/>
      </w:pPr>
      <w:r>
        <w:rPr>
          <w:rFonts w:ascii="Calibri" w:hAnsi="Calibri" w:eastAsia="Calibri" w:cs="Calibri"/>
          <w:b/>
          <w:i w:val="0"/>
          <w:color w:val="17365D"/>
          <w:sz w:val="31"/>
        </w:rPr>
        <w:t>19 Independência de implementação</w:t>
      </w:r>
    </w:p>
    <w:p>
      <w:pPr>
        <w:keepNext w:val="0"/>
        <w:keepLines w:val="0"/>
        <w:spacing w:before="0" w:after="90" w:line="276" w:lineRule="auto"/>
        <w:jc w:val="left"/>
      </w:pPr>
      <w:r>
        <w:rPr>
          <w:rFonts w:ascii="Arial" w:hAnsi="Arial" w:eastAsia="Arial" w:cs="Arial"/>
          <w:b w:val="0"/>
          <w:i w:val="0"/>
          <w:color w:val="202020"/>
          <w:sz w:val="20"/>
        </w:rPr>
        <w:t>Este contrato define comportamento operacional, não arquitetura técnica. Pode ser implementado por prompt único, cadeia de prompts, agente, conjunto de agentes, projeto persistente, workflow automatizado ou outra arquitetura de IA.</w:t>
      </w:r>
    </w:p>
    <w:p>
      <w:pPr>
        <w:keepNext w:val="0"/>
        <w:keepLines w:val="0"/>
        <w:spacing w:before="0" w:after="90" w:line="276" w:lineRule="auto"/>
        <w:jc w:val="left"/>
      </w:pPr>
      <w:r>
        <w:rPr>
          <w:rFonts w:ascii="Arial" w:hAnsi="Arial" w:eastAsia="Arial" w:cs="Arial"/>
          <w:b w:val="0"/>
          <w:i w:val="0"/>
          <w:color w:val="202020"/>
          <w:sz w:val="20"/>
        </w:rPr>
        <w:t>Uma implementação é compatível quando preserva as responsabilidades, políticas de autonomia, verificação de premissas, gates, integridade da mudança, ciclos de correção, rastreabilidade e critérios de liberação definidos neste contrato. A distribuição dessas responsabilidades entre componentes técnicos pode variar; a responsabilidade operacional não pode desaparecer por causa da arquitetura escolhida.</w:t>
      </w:r>
    </w:p>
    <w:p>
      <w:pPr>
        <w:pStyle w:val="Heading1"/>
        <w:keepNext/>
        <w:keepLines w:val="0"/>
        <w:spacing w:before="300" w:after="120" w:line="240" w:lineRule="auto"/>
        <w:jc w:val="left"/>
      </w:pPr>
      <w:r>
        <w:rPr>
          <w:rFonts w:ascii="Calibri" w:hAnsi="Calibri" w:eastAsia="Calibri" w:cs="Calibri"/>
          <w:b/>
          <w:i w:val="0"/>
          <w:color w:val="17365D"/>
          <w:sz w:val="31"/>
        </w:rPr>
        <w:t>20 Estado de maturidade</w:t>
      </w:r>
    </w:p>
    <w:p>
      <w:pPr>
        <w:keepNext w:val="0"/>
        <w:keepLines w:val="0"/>
        <w:spacing w:before="0" w:after="90" w:line="276" w:lineRule="auto"/>
        <w:jc w:val="left"/>
      </w:pPr>
      <w:r>
        <w:rPr>
          <w:rFonts w:ascii="Arial" w:hAnsi="Arial" w:eastAsia="Arial" w:cs="Arial"/>
          <w:b w:val="0"/>
          <w:i w:val="0"/>
          <w:color w:val="202020"/>
          <w:sz w:val="20"/>
        </w:rPr>
        <w:t>A versão 0.7 constitui a especificação operacional institucional vigente, incorporando refinamento localizado do gate formal para integridade estrutural e navegação. Os testes A/B/C e a regressão R01 confirmaram os estilos, a hierarquia e a navegação correta após abertura no Word para Web. O arquivo baixado manteve identidade binária com o original; não houve evidência de regravação efetiva pelo Word para Web. A promoção não modifica estados ou transições do Modelo Formal v0.4.</w:t>
      </w:r>
    </w:p>
    <w:p>
      <w:pPr>
        <w:keepNext w:val="0"/>
        <w:keepLines w:val="0"/>
        <w:spacing w:before="0" w:after="90" w:line="276" w:lineRule="auto"/>
        <w:jc w:val="left"/>
      </w:pPr>
      <w:r>
        <w:rPr>
          <w:rFonts w:ascii="Arial" w:hAnsi="Arial" w:eastAsia="Arial" w:cs="Arial"/>
          <w:b w:val="0"/>
          <w:i w:val="0"/>
          <w:color w:val="202020"/>
          <w:sz w:val="20"/>
        </w:rPr>
        <w:t>A bateria inicial de testes validou o modelo de autonomia proporcional, escalonamento pontual, classificação de fontes, separação entre conteúdo e artefato e proporcionalidade de execução, além de evidenciar a necessidade de verificar premissas de intervenção e comprovar mudanças declaradas.</w:t>
      </w:r>
    </w:p>
    <w:p>
      <w:pPr>
        <w:keepNext w:val="0"/>
        <w:keepLines w:val="0"/>
        <w:spacing w:before="0" w:after="90" w:line="276" w:lineRule="auto"/>
        <w:jc w:val="left"/>
      </w:pPr>
      <w:r>
        <w:rPr>
          <w:rFonts w:ascii="Arial" w:hAnsi="Arial" w:eastAsia="Arial" w:cs="Arial"/>
          <w:b w:val="0"/>
          <w:i w:val="0"/>
          <w:color w:val="202020"/>
          <w:sz w:val="20"/>
        </w:rPr>
        <w:t>A bateria de regressão confirmou a eficácia dessas correções e identificou dois refinamentos adicionais: necessidade de evidência comparativa quando a preservação do restante do objeto fizer parte do escopo e necessidade de rastreabilidade suficiente para conclusões resultantes de verificações externas.</w:t>
      </w:r>
    </w:p>
    <w:p>
      <w:pPr>
        <w:keepNext w:val="0"/>
        <w:keepLines w:val="0"/>
        <w:spacing w:before="0" w:after="90" w:line="276" w:lineRule="auto"/>
        <w:jc w:val="left"/>
      </w:pPr>
      <w:r>
        <w:rPr>
          <w:rFonts w:ascii="Arial" w:hAnsi="Arial" w:eastAsia="Arial" w:cs="Arial"/>
          <w:b w:val="0"/>
          <w:i w:val="0"/>
          <w:color w:val="202020"/>
          <w:sz w:val="20"/>
        </w:rPr>
        <w:t>Esses refinamentos foram incorporados na versão 0.3 sem alterar a arquitetura central do contrato. Feedback posterior de uso na geração documental identificou duas classes adicionais de regressão operacional: inconsistência visual entre elementos semanticamente equivalentes, especialmente títulos do mesmo nível, e fragmentação mecânica da prosa em um parágrafo por sentença. A versão 0.4 incorpora verificações dirigidas para essas classes sem alterar o lifecycle formal do workflow.</w:t>
      </w:r>
    </w:p>
    <w:p>
      <w:pPr/>
      <w:r>
        <w:t>A bateria dirigida executada sobre a versão 0.4 confirmou os comportamentos esperados de consistência de títulos, hierarquia visual, coesão textual, complementaridade entre prosa e componentes e correção autônoma nos gates. O teste corretivo de coesão identificou alteração colateral de uma unidade textual já válida; a versão 0.5 incorporou a regra de correção mínima suficiente e o reteste dirigido confirmou a correção da fragmentação com preservação das unidades textuais já conformes. O lifecycle formal permaneceu inalterado.</w:t>
      </w:r>
    </w:p>
    <w:p>
      <w:pPr/>
      <w:r>
        <w:t>Na consolidação prévia à promoção, a revisão de consumo das fontes identificou duas condições operacionais adicionais: a necessidade de acesso efetivo ao conteúdo de regras referenciadas e o comportamento explícito quando uma decisão humana material é necessária, mas não há resposta disponível na execução. A versão 0.6 incorpora essas condições sem alterar estados ou transições do Modelo Formal v0.4. O T09 confirmou o bloqueio localizado quando uma fonte específica obrigatória está indisponível, sem impedir Resultados independentes; o T10 confirmou a manutenção do bloqueio quando uma decisão humana material é necessária e não há resposta disponível, sem adoção de valor padrão ou inferência substitutiva. Com esses deltas validados e a revisão cruzada final concluída, a versão 0.6 é promovida a especificação operacional institucional vigente.</w:t>
      </w:r>
    </w:p>
    <w:p>
      <w:pPr>
        <w:pStyle w:val="Heading1"/>
        <w:keepNext/>
        <w:keepLines w:val="0"/>
        <w:spacing w:before="300" w:after="120" w:line="240" w:lineRule="auto"/>
        <w:jc w:val="left"/>
      </w:pPr>
      <w:r>
        <w:rPr>
          <w:rFonts w:ascii="Calibri" w:hAnsi="Calibri" w:eastAsia="Calibri" w:cs="Calibri"/>
          <w:b/>
          <w:i w:val="0"/>
          <w:color w:val="17365D"/>
          <w:sz w:val="31"/>
        </w:rPr>
        <w:t>21 Controle de Revisão</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3211"/>
        <w:gridCol w:w="3211"/>
        <w:gridCol w:w="3211"/>
      </w:tblGrid>
      <w:tr>
        <w:trPr>
          <w:tblHeader w:val="true"/>
          <w:cantSplit/>
        </w:trPr>
        <w:tc>
          <w:tcPr>
            <w:tcW w:type="dxa" w:w="1134"/>
            <w:shd w:fill="17365D"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FFFFFF"/>
                <w:sz w:val="18"/>
              </w:rPr>
              <w:t>Versão</w:t>
            </w:r>
          </w:p>
        </w:tc>
        <w:tc>
          <w:tcPr>
            <w:tcW w:type="dxa" w:w="1701"/>
            <w:shd w:fill="17365D"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FFFFFF"/>
                <w:sz w:val="18"/>
              </w:rPr>
              <w:t>Data</w:t>
            </w:r>
          </w:p>
        </w:tc>
        <w:tc>
          <w:tcPr>
            <w:tcW w:type="dxa" w:w="6803"/>
            <w:shd w:fill="17365D"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FFFFFF"/>
                <w:sz w:val="18"/>
              </w:rPr>
              <w:t>Descrição</w:t>
            </w:r>
          </w:p>
        </w:tc>
      </w:tr>
      <w:tr>
        <w:trPr>
          <w:cantSplit/>
        </w:trPr>
        <w:tc>
          <w:tcPr>
            <w:tcW w:type="dxa" w:w="1134"/>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0.1</w:t>
            </w:r>
          </w:p>
        </w:tc>
        <w:tc>
          <w:tcPr>
            <w:tcW w:type="dxa" w:w="1701"/>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22/09/2026</w:t>
            </w:r>
          </w:p>
        </w:tc>
        <w:tc>
          <w:tcPr>
            <w:tcW w:type="dxa" w:w="6803"/>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Criação inicial do contrato operacional; definição de entradas, classificação de fontes, compreensão prévia, autonomia proporcional, gates, ciclos de correção, rastreabilidade, preservação de histórico e condição de liberação.</w:t>
            </w:r>
          </w:p>
        </w:tc>
      </w:tr>
      <w:tr>
        <w:trPr>
          <w:cantSplit/>
        </w:trPr>
        <w:tc>
          <w:tcPr>
            <w:tcW w:type="dxa" w:w="1134"/>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0.2</w:t>
            </w:r>
          </w:p>
        </w:tc>
        <w:tc>
          <w:tcPr>
            <w:tcW w:type="dxa" w:w="1701"/>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22/09/2026</w:t>
            </w:r>
          </w:p>
        </w:tc>
        <w:tc>
          <w:tcPr>
            <w:tcW w:type="dxa" w:w="6803"/>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Inclusão da verificação da premissa de intervenção, integridade da mudança declarada e distinção entre ação pretendida, executada e tecnicamente verificada após a bateria inicial de testes.</w:t>
            </w:r>
          </w:p>
        </w:tc>
      </w:tr>
      <w:tr>
        <w:trPr>
          <w:cantSplit/>
        </w:trPr>
        <w:tc>
          <w:tcPr>
            <w:tcW w:type="dxa" w:w="1134"/>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0.3</w:t>
            </w:r>
          </w:p>
        </w:tc>
        <w:tc>
          <w:tcPr>
            <w:tcW w:type="dxa" w:w="1701"/>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22/09/2026</w:t>
            </w:r>
          </w:p>
        </w:tc>
        <w:tc>
          <w:tcPr>
            <w:tcW w:type="dxa" w:w="6803"/>
            <w:shd w:fill="FFFFFF"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Inclusão de evidência de preservação de escopo em intervenções restritas; formalização da rastreabilidade mínima de verificações externas; diferenciação entre ausência de resultado e comprovação de inexistência; atualização dos critérios de liberação e relato de evidências.</w:t>
            </w:r>
          </w:p>
        </w:tc>
      </w:tr>
      <w:tr>
        <w:trPr>
          <w:cantSplit/>
        </w:trPr>
        <w:tc>
          <w:tcPr>
            <w:tcW w:type="dxa" w:w="1134"/>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i w:val="0"/>
                <w:color w:val="202020"/>
                <w:sz w:val="16"/>
              </w:rPr>
              <w:t>0.4</w:t>
            </w:r>
          </w:p>
        </w:tc>
        <w:tc>
          <w:tcPr>
            <w:tcW w:type="dxa" w:w="1701"/>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19/10/2026</w:t>
            </w:r>
          </w:p>
        </w:tc>
        <w:tc>
          <w:tcPr>
            <w:tcW w:type="dxa" w:w="6803"/>
            <w:shd w:fill="F7F9FB" w:val="clear"/>
            <w:tcMar>
              <w:top w:w="80" w:type="dxa"/>
              <w:start w:w="80" w:type="dxa"/>
              <w:bottom w:w="80" w:type="dxa"/>
              <w:end w:w="80" w:type="dxa"/>
            </w:tcMar>
            <w:vAlign w:val="center"/>
          </w:tcPr>
          <w:p>
            <w:pPr>
              <w:keepNext w:val="0"/>
              <w:keepLines w:val="0"/>
              <w:spacing w:before="0" w:after="0" w:line="240" w:lineRule="auto"/>
              <w:jc w:val="left"/>
            </w:pPr>
            <w:r>
              <w:rPr>
                <w:rFonts w:ascii="Arial" w:hAnsi="Arial" w:eastAsia="Arial" w:cs="Arial"/>
                <w:b w:val="0"/>
                <w:i w:val="0"/>
                <w:color w:val="202020"/>
                <w:sz w:val="16"/>
              </w:rPr>
              <w:t>Inclusão de verificação de coesão textual e paragrafação no gate de conteúdo; criação da verificação de consistência entre elementos visualmente equivalentes no gate do artefato; atualização da condição de liberação e do estado de maturidade a partir de feedback de uso em geração documental.</w:t>
            </w:r>
          </w:p>
        </w:tc>
      </w:tr>
      <w:tr>
        <w:trPr>
          <w:cantSplit/>
        </w:trPr>
        <w:tc>
          <w:tcPr>
            <w:tcW w:type="dxa" w:w="1134"/>
            <w:shd w:fill="FFFFFF" w:val="clear"/>
            <w:tcMar>
              <w:top w:w="80" w:type="dxa"/>
              <w:start w:w="80" w:type="dxa"/>
              <w:bottom w:w="80" w:type="dxa"/>
              <w:end w:w="80" w:type="dxa"/>
            </w:tcMar>
            <w:vAlign w:val="center"/>
          </w:tcPr>
          <w:p>
            <w:pPr>
              <w:keepNext w:val="0"/>
              <w:keepLines w:val="0"/>
              <w:spacing w:before="0" w:after="0" w:line="240" w:lineRule="auto"/>
              <w:jc w:val="left"/>
            </w:pPr>
            <w:r>
              <w:t>0.5</w:t>
            </w:r>
          </w:p>
        </w:tc>
        <w:tc>
          <w:tcPr>
            <w:tcW w:type="dxa" w:w="1701"/>
            <w:shd w:fill="FFFFFF" w:val="clear"/>
            <w:tcMar>
              <w:top w:w="80" w:type="dxa"/>
              <w:start w:w="80" w:type="dxa"/>
              <w:bottom w:w="80" w:type="dxa"/>
              <w:end w:w="80" w:type="dxa"/>
            </w:tcMar>
            <w:vAlign w:val="center"/>
          </w:tcPr>
          <w:p>
            <w:pPr>
              <w:keepNext w:val="0"/>
              <w:keepLines w:val="0"/>
              <w:spacing w:before="0" w:after="0" w:line="240" w:lineRule="auto"/>
              <w:jc w:val="left"/>
            </w:pPr>
            <w:r>
              <w:t>20/10/2026</w:t>
            </w:r>
          </w:p>
        </w:tc>
        <w:tc>
          <w:tcPr>
            <w:tcW w:type="dxa" w:w="6803"/>
            <w:shd w:fill="FFFFFF" w:val="clear"/>
            <w:tcMar>
              <w:top w:w="80" w:type="dxa"/>
              <w:start w:w="80" w:type="dxa"/>
              <w:bottom w:w="80" w:type="dxa"/>
              <w:end w:w="80" w:type="dxa"/>
            </w:tcMar>
            <w:vAlign w:val="center"/>
          </w:tcPr>
          <w:p>
            <w:pPr>
              <w:keepNext w:val="0"/>
              <w:keepLines w:val="0"/>
              <w:spacing w:before="0" w:after="0" w:line="240" w:lineRule="auto"/>
              <w:jc w:val="left"/>
            </w:pPr>
            <w:r>
              <w:t>Inclusão da regra de correção mínima suficiente após o T08; explicitação de preservação de estruturas textuais já conformes em revisões de coesão; atualização do gate de conteúdo, da preservação de escopo, da condição de liberação e do estado de maturidade; lifecycle formal mantido sem alteração.</w:t>
            </w:r>
          </w:p>
        </w:tc>
      </w:tr>
      <w:tr>
        <w:trPr>
          <w:cantSplit/>
        </w:trPr>
        <w:tc>
          <w:tcPr>
            <w:tcW w:type="dxa" w:w="1134"/>
            <w:shd w:fill="F7F9FB" w:val="clear"/>
            <w:tcMar>
              <w:top w:w="80" w:type="dxa"/>
              <w:start w:w="80" w:type="dxa"/>
              <w:bottom w:w="80" w:type="dxa"/>
              <w:end w:w="80" w:type="dxa"/>
            </w:tcMar>
            <w:vAlign w:val="center"/>
          </w:tcPr>
          <w:p>
            <w:pPr>
              <w:keepNext w:val="0"/>
              <w:keepLines w:val="0"/>
              <w:spacing w:before="0" w:after="0" w:line="240" w:lineRule="auto"/>
              <w:jc w:val="left"/>
            </w:pPr>
            <w:r>
              <w:t>0.6</w:t>
            </w:r>
          </w:p>
        </w:tc>
        <w:tc>
          <w:tcPr>
            <w:tcW w:type="dxa" w:w="1701"/>
            <w:shd w:fill="F7F9FB" w:val="clear"/>
            <w:tcMar>
              <w:top w:w="80" w:type="dxa"/>
              <w:start w:w="80" w:type="dxa"/>
              <w:bottom w:w="80" w:type="dxa"/>
              <w:end w:w="80" w:type="dxa"/>
            </w:tcMar>
            <w:vAlign w:val="center"/>
          </w:tcPr>
          <w:p>
            <w:pPr>
              <w:keepNext w:val="0"/>
              <w:keepLines w:val="0"/>
              <w:spacing w:before="0" w:after="0" w:line="240" w:lineRule="auto"/>
              <w:jc w:val="left"/>
            </w:pPr>
            <w:r>
              <w:t>21/10/2026</w:t>
            </w:r>
          </w:p>
        </w:tc>
        <w:tc>
          <w:tcPr>
            <w:tcW w:type="dxa" w:w="6803"/>
            <w:shd w:fill="F7F9FB" w:val="clear"/>
            <w:tcMar>
              <w:top w:w="80" w:type="dxa"/>
              <w:start w:w="80" w:type="dxa"/>
              <w:bottom w:w="80" w:type="dxa"/>
              <w:end w:w="80" w:type="dxa"/>
            </w:tcMar>
            <w:vAlign w:val="center"/>
          </w:tcPr>
          <w:p>
            <w:pPr>
              <w:keepNext w:val="0"/>
              <w:keepLines w:val="0"/>
              <w:spacing w:before="0" w:after="0" w:line="240" w:lineRule="auto"/>
              <w:jc w:val="left"/>
            </w:pPr>
            <w:r>
              <w:t>Inclusão da exigência de acessibilidade efetiva do conteúdo necessário das fontes referenciadas; proibição de reconstrução de regra indisponível por memória, aparência ou inferência; definição de comportamento para decisão ou informação material sem resposta humana disponível; validação dirigida desses deltas nos testes T09 e T10; atualização da condição de liberação e do estado de maturidade; compatibilidade confirmada com o Modelo Formal v0.4; promoção como especificação operacional institucional vigente.</w:t>
            </w:r>
          </w:p>
        </w:tc>
      </w:tr>
      <w:tr>
        <w:tc>
          <w:tcPr>
            <w:tcW w:type="dxa" w:w="1134"/>
            <w:shd w:fill="FFFFFF" w:val="clear"/>
            <w:tcMar>
              <w:top w:w="80" w:type="dxa"/>
              <w:start w:w="80" w:type="dxa"/>
              <w:bottom w:w="80" w:type="dxa"/>
              <w:end w:w="80" w:type="dxa"/>
            </w:tcMar>
            <w:vAlign w:val="center"/>
          </w:tcPr>
          <w:p>
            <w:pPr>
              <w:keepNext w:val="0"/>
              <w:keepLines w:val="0"/>
              <w:spacing w:before="0" w:after="0" w:line="240" w:lineRule="auto"/>
              <w:jc w:val="left"/>
            </w:pPr>
            <w:r>
              <w:t>0.7</w:t>
            </w:r>
          </w:p>
        </w:tc>
        <w:tc>
          <w:tcPr>
            <w:tcW w:type="dxa" w:w="1701"/>
            <w:shd w:fill="FFFFFF" w:val="clear"/>
            <w:tcMar>
              <w:top w:w="80" w:type="dxa"/>
              <w:start w:w="80" w:type="dxa"/>
              <w:bottom w:w="80" w:type="dxa"/>
              <w:end w:w="80" w:type="dxa"/>
            </w:tcMar>
            <w:vAlign w:val="center"/>
          </w:tcPr>
          <w:p>
            <w:pPr>
              <w:keepNext w:val="0"/>
              <w:keepLines w:val="0"/>
              <w:spacing w:before="0" w:after="0" w:line="240" w:lineRule="auto"/>
              <w:jc w:val="left"/>
            </w:pPr>
            <w:r>
              <w:t>23/10/2026</w:t>
            </w:r>
          </w:p>
        </w:tc>
        <w:tc>
          <w:tcPr>
            <w:tcW w:type="dxa" w:w="6803"/>
            <w:shd w:fill="FFFFFF" w:val="clear"/>
            <w:tcMar>
              <w:top w:w="80" w:type="dxa"/>
              <w:start w:w="80" w:type="dxa"/>
              <w:bottom w:w="80" w:type="dxa"/>
              <w:end w:w="80" w:type="dxa"/>
            </w:tcMar>
            <w:vAlign w:val="center"/>
          </w:tcPr>
          <w:p>
            <w:pPr>
              <w:keepNext w:val="0"/>
              <w:keepLines w:val="0"/>
              <w:spacing w:before="0" w:after="0" w:line="240" w:lineRule="auto"/>
              <w:jc w:val="left"/>
            </w:pPr>
            <w:r>
              <w:t>Verificação positiva de títulos, integridade OOXML e navegação no ambiente de consumo; validada nos testes A/B/C e R01 com Word para Web. Estados e transições do Modelo Formal v0.4 preservados. Promovida à vigência em 26/10/2026.</w:t>
            </w:r>
          </w:p>
        </w:tc>
      </w:tr>
    </w:tbl>
    <w:p>
      <w:pPr>
        <w:keepNext/>
        <w:keepLines w:val="0"/>
        <w:spacing w:before="300" w:after="120" w:line="240" w:lineRule="auto"/>
        <w:jc w:val="center"/>
      </w:pPr>
      <w:r>
        <w:rPr>
          <w:rFonts w:ascii="Calibri" w:hAnsi="Calibri" w:eastAsia="Calibri" w:cs="Calibri"/>
          <w:b/>
          <w:i w:val="0"/>
          <w:color w:val="17365D"/>
          <w:sz w:val="31"/>
        </w:rPr>
        <w:t>Referências</w:t>
      </w:r>
    </w:p>
    <w:p>
      <w:pPr>
        <w:keepNext w:val="0"/>
        <w:keepLines w:val="0"/>
        <w:spacing w:before="0" w:after="140" w:line="276" w:lineRule="auto"/>
        <w:jc w:val="left"/>
      </w:pPr>
      <w:r>
        <w:rPr>
          <w:rFonts w:ascii="Arial" w:hAnsi="Arial" w:eastAsia="Arial" w:cs="Arial"/>
          <w:b w:val="0"/>
          <w:i w:val="0"/>
          <w:color w:val="202020"/>
          <w:sz w:val="20"/>
        </w:rPr>
        <w:t>MUNZLINGER, Johann. Diretriz de Qualidade e Construção de Conteúdo Documental Institucional. Versão 1.2. Diretriz institucional vigente, 2026.</w:t>
      </w:r>
    </w:p>
    <w:p>
      <w:pPr>
        <w:keepNext w:val="0"/>
        <w:keepLines w:val="0"/>
        <w:spacing w:before="0" w:after="140" w:line="276" w:lineRule="auto"/>
        <w:jc w:val="left"/>
      </w:pPr>
      <w:r>
        <w:rPr>
          <w:rFonts w:ascii="Arial" w:hAnsi="Arial" w:eastAsia="Arial" w:cs="Arial"/>
          <w:b w:val="0"/>
          <w:i w:val="0"/>
          <w:color w:val="202020"/>
          <w:sz w:val="20"/>
        </w:rPr>
        <w:t>MUNZLINGER, Johann. Diretriz de Padronização Documental Institucional. Versão 3.4. Diretriz institucional vigente, 2026.</w:t>
      </w:r>
    </w:p>
    <w:p>
      <w:pPr>
        <w:keepNext w:val="0"/>
        <w:keepLines w:val="0"/>
        <w:spacing w:before="0" w:after="140" w:line="276" w:lineRule="auto"/>
        <w:jc w:val="left"/>
      </w:pPr>
      <w:r>
        <w:rPr>
          <w:rFonts w:ascii="Arial" w:hAnsi="Arial" w:eastAsia="Arial" w:cs="Arial"/>
          <w:b w:val="0"/>
          <w:i w:val="0"/>
          <w:color w:val="202020"/>
          <w:sz w:val="20"/>
        </w:rPr>
        <w:t>MUNZLINGER, Johann. Modelo Formal do Workflow de Execução Documental por IA. Versão 0.4. Especificação institucional, 2026.</w:t>
      </w:r>
    </w:p>
    <w:sectPr w:rsidR="00FC693F" w:rsidRPr="0006063C" w:rsidSect="00034616">
      <w:headerReference w:type="default" r:id="rId17"/>
      <w:footerReference w:type="default" r:id="rId18"/>
      <w:pgSz w:w="12240" w:h="15840"/>
      <w:pgMar w:top="1247" w:right="1247" w:bottom="1134" w:left="136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left="0" w:firstLine="0"/>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Arial" w:hAnsi="Arial" w:eastAsia="Arial" w:cs="Arial"/>
        <w:b w:val="0"/>
        <w:i w:val="0"/>
        <w:color w:val="7A7A7A"/>
        <w:sz w:val="14"/>
      </w:rPr>
      <w:t xml:space="preserve">Página </w:t>
      <w:fldChar w:fldCharType="begin"/>
      <w:instrText xml:space="preserve">PAGE</w:instrText>
      <w:fldChar w:fldCharType="end"/>
    </w:r>
    <w:r>
      <w:rPr>
        <w:rFonts w:ascii="Arial" w:hAnsi="Arial" w:eastAsia="Arial" w:cs="Arial"/>
        <w:b w:val="0"/>
        <w:i w:val="0"/>
        <w:color w:val="7A7A7A"/>
        <w:sz w:val="14"/>
      </w:rPr>
      <w:t xml:space="preserve"> de </w:t>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left="0" w:firstLine="0"/>
      <w:jc w:val="center"/>
      <w:pBdr>
        <w:bottom w:val="single" w:sz="4" w:space="3" w:color="D9E2F3"/>
      </w:pBd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center"/>
      <w:pBdr>
        <w:bottom w:val="single" w:sz="4" w:space="3" w:color="D9E2F3"/>
      </w:pBdr>
    </w:pPr>
    <w:r>
      <w:rPr>
        <w:rFonts w:ascii="Arial" w:hAnsi="Arial" w:eastAsia="Arial" w:cs="Arial"/>
        <w:b w:val="0"/>
        <w:i w:val="0"/>
        <w:color w:val="7A7A7A"/>
        <w:sz w:val="14"/>
      </w:rPr>
      <w:t>Governança Documental • Workflow por IA • Especificação operacional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76" w:lineRule="auto"/>
    </w:pPr>
    <w:rPr>
      <w:rFonts w:ascii="Arial" w:hAnsi="Arial"/>
      <w:color w:val="2020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line="240" w:lineRule="auto"/>
      <w:outlineLvl w:val="0"/>
    </w:pPr>
    <w:rPr>
      <w:rFonts w:asciiTheme="majorHAnsi" w:eastAsiaTheme="majorEastAsia" w:hAnsiTheme="majorHAnsi" w:cstheme="majorBidi" w:ascii="Calibri" w:hAnsi="Calibri"/>
      <w:b/>
      <w:bCs/>
      <w:color w:val="17365D"/>
      <w:sz w:val="31"/>
      <w:szCs w:val="28"/>
    </w:rPr>
  </w:style>
  <w:style w:type="paragraph" w:styleId="Heading2">
    <w:name w:val="heading 2"/>
    <w:basedOn w:val="Normal"/>
    <w:next w:val="Normal"/>
    <w:link w:val="Heading2Char"/>
    <w:uiPriority w:val="9"/>
    <w:unhideWhenUsed/>
    <w:qFormat/>
    <w:rsid w:val="00FC693F"/>
    <w:pPr>
      <w:keepNext/>
      <w:keepLines/>
      <w:spacing w:before="220" w:after="80" w:line="240" w:lineRule="auto"/>
      <w:outlineLvl w:val="1"/>
    </w:pPr>
    <w:rPr>
      <w:rFonts w:asciiTheme="majorHAnsi" w:eastAsiaTheme="majorEastAsia" w:hAnsiTheme="majorHAnsi" w:cstheme="majorBidi" w:ascii="Calibri" w:hAnsi="Calibr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50" w:line="240" w:lineRule="auto"/>
      <w:outlineLvl w:val="2"/>
    </w:pPr>
    <w:rPr>
      <w:rFonts w:asciiTheme="majorHAnsi" w:eastAsiaTheme="majorEastAsia" w:hAnsiTheme="majorHAnsi" w:cstheme="majorBidi" w:ascii="Calibri" w:hAnsi="Calibri"/>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140" w:line="276" w:lineRule="auto"/>
    </w:pPr>
    <w:rPr>
      <w:rFonts w:ascii="Arial" w:hAnsi="Arial"/>
      <w:color w:val="20202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Operacional de Execução Documental por IA</dc:title>
  <dc:subject>Especificação operacional do workflow institucional de governança documental por IA</dc:subject>
  <dc:creator>Johann Munzlinger</dc:creator>
  <cp:keywords>governança documental; padronização; DOCX; apresentação; materialização; versionamento</cp:keywords>
  <dc:description>generated by python-docx</dc:description>
  <cp:lastModifiedBy>Johann Munzlinger</cp:lastModifiedBy>
  <cp:revision>1</cp:revision>
  <dcterms:created xsi:type="dcterms:W3CDTF">2013-12-23T23:15:00Z</dcterms:created>
  <dcterms:modified xsi:type="dcterms:W3CDTF">2026-10-21T10:00:00Z</dcterms:modified>
  <cp:category/>
</cp:coreProperties>
</file>