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sz w:val="72"/>
          <w:szCs w:val="72"/>
        </w:rPr>
        <w:t xml:space="preserve">🎲</w:t>
      </w:r>
    </w:p>
    <w:p>
      <w:pPr>
        <w:spacing w:after="200" w:before="300"/>
        <w:jc w:val="center"/>
      </w:pPr>
      <w:r>
        <w:rPr>
          <w:b/>
          <w:bCs/>
          <w:color w:val="1F2937"/>
          <w:sz w:val="56"/>
          <w:szCs w:val="56"/>
        </w:rPr>
        <w:t xml:space="preserve">Déposer sa liste au troc</w:t>
      </w:r>
    </w:p>
    <w:p>
      <w:pPr>
        <w:spacing w:after="600"/>
        <w:jc w:val="center"/>
      </w:pPr>
      <w:r>
        <w:rPr>
          <w:color w:val="B45309"/>
          <w:sz w:val="28"/>
          <w:szCs w:val="28"/>
        </w:rPr>
        <w:t xml:space="preserve">Mode d'emploi — vendeur</w:t>
      </w:r>
    </w:p>
    <w:p>
      <w:pPr>
        <w:spacing w:after="80"/>
        <w:jc w:val="center"/>
      </w:pPr>
      <w:r>
        <w:rPr>
          <w:color w:val="6B7280"/>
          <w:sz w:val="20"/>
          <w:szCs w:val="20"/>
        </w:rPr>
        <w:t xml:space="preserve">Ludothèque Nyon Région</w:t>
      </w:r>
    </w:p>
    <w:p>
      <w:pPr>
        <w:spacing w:after="80"/>
        <w:jc w:val="center"/>
      </w:pPr>
      <w:r>
        <w:rPr>
          <w:color w:val="6B7280"/>
          <w:sz w:val="20"/>
          <w:szCs w:val="20"/>
        </w:rPr>
        <w:t xml:space="preserve">Troc de la ludothèque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Avant de commencer</w:t>
      </w:r>
    </w:p>
    <w:p>
      <w:pPr>
        <w:spacing w:after="160"/>
      </w:pPr>
      <w:r>
        <w:t xml:space="preserve">Ce mode d'emploi explique comment déposer sa liste d'articles en ligne avant le troc. Le dépôt en ligne est ouvert pendant une période définie par le comité ; si ce n'est pas le cas, il reste possible de déposer sa liste directement le jour du dépôt, à l'accueil.</w:t>
      </w:r>
    </w:p>
    <w:p>
      <w:pPr>
        <w:spacing w:after="160"/>
      </w:pPr>
      <w:r>
        <w:t xml:space="preserve">Adresse du formulaire : le lien communiqué par la Ludothèque Nyon Région (page « Déposer ma liste »).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Étape 1 — Mes coordonnées</w:t>
      </w:r>
    </w:p>
    <w:p>
      <w:pPr>
        <w:spacing w:after="160"/>
      </w:pPr>
      <w:r>
        <w:t xml:space="preserve">Trois champs à remplir en haut du formulaire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Nom — au moins 3 caractères.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Téléphone portable — obligatoire. Un vrai numéro de mobile est demandé (suisse 07x xxx xx xx, ou français +33 6/7 xx xx xx xx), pas un numéro fixe, pour être sûr de pouvoir joindre le vendeur.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— facultatif, mais fortement conseillé : c'est ce qui permet de recevoir la confirmation avec le code, le QR code, et le lien pour modifier sa liste plus tard.</w:t>
      </w:r>
    </w:p>
    <w:p>
      <w:pPr>
        <w:spacing w:after="0" w:before="160"/>
      </w:pPr>
    </w:p>
    <w:tbl>
      <w:tblPr>
        <w:tblW w:type="dxa" w:w="9675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9675"/>
      </w:tblGrid>
      <w:tr>
        <w:tc>
          <w:tcPr>
            <w:tcW w:type="dxa" w:w="9675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Le formulaire de dépôt, vide.</w:t>
      </w:r>
    </w:p>
    <w:p>
      <w:pPr>
        <w:pStyle w:val="Heading2"/>
        <w:spacing w:after="160" w:before="320"/>
      </w:pPr>
      <w:r>
        <w:rPr>
          <w:b/>
          <w:bCs/>
          <w:color w:val="B45309"/>
        </w:rPr>
        <w:t xml:space="preserve">Les contrôles automatiques</w:t>
      </w:r>
    </w:p>
    <w:p>
      <w:pPr>
        <w:spacing w:after="160"/>
      </w:pPr>
      <w:r>
        <w:t xml:space="preserve">Le formulaire signale immédiatement un problème avant même d'essayer d'envoyer :</w:t>
      </w:r>
    </w:p>
    <w:p>
      <w:pPr>
        <w:spacing w:after="0" w:before="160"/>
      </w:pPr>
    </w:p>
    <w:tbl>
      <w:tblPr>
        <w:tblW w:type="dxa" w:w="9675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9675"/>
      </w:tblGrid>
      <w:tr>
        <w:tc>
          <w:tcPr>
            <w:tcW w:type="dxa" w:w="9675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Nom trop court : message d'erreur immédiat.</w:t>
      </w:r>
    </w:p>
    <w:p>
      <w:pPr>
        <w:spacing w:after="0" w:before="160"/>
      </w:pPr>
    </w:p>
    <w:tbl>
      <w:tblPr>
        <w:tblW w:type="dxa" w:w="9675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9675"/>
      </w:tblGrid>
      <w:tr>
        <w:tc>
          <w:tcPr>
            <w:tcW w:type="dxa" w:w="9675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Numéro fixe refusé — seul un vrai portable est accepté.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Étape 2 — Ma liste d'articles</w:t>
      </w:r>
    </w:p>
    <w:p>
      <w:pPr>
        <w:spacing w:after="160"/>
      </w:pPr>
      <w:r>
        <w:t xml:space="preserve">Un objet par ligne : son nom, et son prix de vente en francs entiers (pas de centimes). 30 articles maximum par liste.</w:t>
      </w:r>
    </w:p>
    <w:p>
      <w:pPr>
        <w:spacing w:after="160"/>
      </w:pPr>
      <w:r>
        <w:t xml:space="preserve">Quelques objets ne sont pas admis au troc (peluches, DVD, CD, VHS) — un message l'indique immédiatement si un nom d'article correspond.</w:t>
      </w:r>
    </w:p>
    <w:tbl>
      <w:tblPr>
        <w:tblW w:type="pct" w:w="100%"/>
        <w:tblBorders>
          <w:top w:val="single" w:color="16A34A" w:sz="6"/>
          <w:left w:val="single" w:color="16A34A" w:sz="6"/>
          <w:bottom w:val="single" w:color="16A34A" w:sz="6"/>
          <w:right w:val="single" w:color="16A34A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0FDF4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15803D"/>
              </w:rPr>
              <w:t xml:space="preserve">💡 Deux articles au même nom ?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Un avertissement (orange) apparaît si deux articles ont exactement le même nom — ce n'est pas bloquant (ça peut être volontaire, deux exemplaires identiques), mais si ce sont deux objets différents, il vaut mieux ajouter un détail pour les distinguer (couleur, taille, édition…).</w:t>
            </w:r>
          </w:p>
        </w:tc>
      </w:tr>
    </w:tbl>
    <w:p>
      <w:pPr>
        <w:spacing w:after="0" w:before="160"/>
      </w:pPr>
    </w:p>
    <w:tbl>
      <w:tblPr>
        <w:tblW w:type="dxa" w:w="9675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9675"/>
      </w:tblGrid>
      <w:tr>
        <w:tc>
          <w:tcPr>
            <w:tcW w:type="dxa" w:w="9675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Avertissement de doublon (non bloquant).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Étape 3 — Conditions et envoi</w:t>
      </w:r>
    </w:p>
    <w:p>
      <w:pPr>
        <w:spacing w:after="160"/>
      </w:pPr>
      <w:r>
        <w:t xml:space="preserve">Une case à cocher obligatoire rappelle les conditions du troc : « Nous déclinons toute responsabilité en cas de perte ou vol, les articles ne sont pas remboursés. » Le bouton d'envoi reste désactivé tant qu'un champ est invalide ou que la case n'est pas cochée.</w:t>
      </w:r>
    </w:p>
    <w:p>
      <w:pPr>
        <w:spacing w:after="0" w:before="160"/>
      </w:pPr>
    </w:p>
    <w:tbl>
      <w:tblPr>
        <w:tblW w:type="dxa" w:w="9675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9675"/>
      </w:tblGrid>
      <w:tr>
        <w:tc>
          <w:tcPr>
            <w:tcW w:type="dxa" w:w="9675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Liste prête à envoyer : conditions acceptées, articles valides.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Étape 4 — Confirmation</w:t>
      </w:r>
    </w:p>
    <w:p>
      <w:pPr>
        <w:spacing w:after="160"/>
      </w:pPr>
      <w:r>
        <w:t xml:space="preserve">Après l'envoi, un numéro de vendeur et un code de confirmation (avec son QR code) s'affichent. Ce code (ou le QR) est à présenter au comité le jour du dépôt des articles — c'est lui qui permet de retrouver la liste et d'imprimer les étiquettes.</w:t>
      </w:r>
    </w:p>
    <w:p>
      <w:pPr>
        <w:spacing w:after="0" w:before="160"/>
      </w:pPr>
    </w:p>
    <w:tbl>
      <w:tblPr>
        <w:tblW w:type="dxa" w:w="9675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9675"/>
      </w:tblGrid>
      <w:tr>
        <w:tc>
          <w:tcPr>
            <w:tcW w:type="dxa" w:w="9675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Page de confirmation : numéro de vendeur, QR code, code, récapitulatif.</w:t>
      </w:r>
    </w:p>
    <w:tbl>
      <w:tblPr>
        <w:tblW w:type="pct" w:w="100%"/>
        <w:tblBorders>
          <w:top w:val="single" w:color="B91C1C" w:sz="6"/>
          <w:left w:val="single" w:color="B91C1C" w:sz="6"/>
          <w:bottom w:val="single" w:color="B91C1C" w:sz="6"/>
          <w:right w:val="single" w:color="B91C1C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EF2F2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</w:rPr>
              <w:t xml:space="preserve">🔒 À conserver précieusement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Le code de confirmation (ou l'email qui le contient) est la seule façon de retrouver sa liste ou de la modifier — sans lui, seul le comité peut aider, en recherchant par nom à l'accueil.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2937"/>
        </w:rPr>
        <w:t xml:space="preserve">Étape 5 — L'email reçu</w:t>
      </w:r>
    </w:p>
    <w:p>
      <w:pPr>
        <w:spacing w:after="160"/>
      </w:pPr>
      <w:r>
        <w:t xml:space="preserve">Si une adresse email a été renseignée, un message de confirmation est envoyé automatiquement avec le numéro de vendeur, le code, le QR code en pièce jointe, et deux liens : voir sa liste, et la modifier.</w:t>
      </w:r>
    </w:p>
    <w:p>
      <w:pPr>
        <w:spacing w:after="0" w:before="160"/>
      </w:pPr>
    </w:p>
    <w:tbl>
      <w:tblPr>
        <w:tblW w:type="dxa" w:w="9675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9675"/>
      </w:tblGrid>
      <w:tr>
        <w:tc>
          <w:tcPr>
            <w:tcW w:type="dxa" w:w="9675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543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543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Aperçu de l'email de confirmation.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Modifier sa liste après l'envoi</w:t>
      </w:r>
    </w:p>
    <w:p>
      <w:pPr>
        <w:spacing w:after="160"/>
      </w:pPr>
      <w:r>
        <w:t xml:space="preserve">Le lien « Modifier ma liste » (dans l'email ou sur la page de confirmation) permet de revenir sur sa liste — corriger un nom, un prix, ajouter ou retirer un article — jusqu'à la veille de la date de dépôt des articles. Passé ce délai, la modification n'est plus possible en ligne ; il faut alors contacter le comité.</w:t>
      </w:r>
    </w:p>
    <w:p>
      <w:pPr>
        <w:spacing w:after="0" w:before="160"/>
      </w:pPr>
    </w:p>
    <w:tbl>
      <w:tblPr>
        <w:tblW w:type="dxa" w:w="8040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8040"/>
      </w:tblGrid>
      <w:tr>
        <w:tc>
          <w:tcPr>
            <w:tcW w:type="dxa" w:w="8040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724400" cy="7496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7496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Page de modification, accessible via le lien reçu par email.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Le jour du dépôt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présenter à l'accueil du troc avec son code de confirmation ou son QR code (sur son téléphone, ou imprimé).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bénévole à l'accueil retrouve la liste, vérifie les objets un par un avec le vendeur.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étiquettes (avec QR code et prix) sont imprimées sur place et posées sur chaque objet.</w:t>
      </w:r>
    </w:p>
    <w:p>
      <w:pPr>
        <w:spacing w:after="160"/>
      </w:pPr>
      <w:r>
        <w:t xml:space="preserve">Sans dépôt en ligne préalable, il reste possible de déposer sa liste directement sur place, à l'accueil, le jour même.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8" w:sz="4"/>
      </w:pBdr>
      <w:tabs>
        <w:tab w:val="right" w:pos="9060"/>
      </w:tabs>
      <w:spacing w:after="0"/>
    </w:pPr>
    <w:r>
      <w:rPr>
        <w:color w:val="6B7280"/>
        <w:sz w:val="16"/>
        <w:szCs w:val="16"/>
      </w:rPr>
      <w:t xml:space="preserve">Troc de la ludothèque — Ludothèque Nyon Région</w:t>
    </w:r>
    <w:r>
      <w:rPr>
        <w:color w:val="6B7280"/>
        <w:sz w:val="16"/>
        <w:szCs w:val="16"/>
      </w:rPr>
      <w:t xml:space="preserve">	Mode d'emploi vendeur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82f731043cf2ea4176934708c78de95add95629.png"/><Relationship Id="rId10" Type="http://schemas.openxmlformats.org/officeDocument/2006/relationships/image" Target="media/c1330d3e47c443a8203abdad5db4a0700bc5652b.png"/><Relationship Id="rId11" Type="http://schemas.openxmlformats.org/officeDocument/2006/relationships/image" Target="media/6964cb980489189c78ca85652672432aa42cf323.png"/><Relationship Id="rId12" Type="http://schemas.openxmlformats.org/officeDocument/2006/relationships/image" Target="media/48454ff76b5b1d1693f9c6da4b3c3c131dadc1d0.png"/><Relationship Id="rId13" Type="http://schemas.openxmlformats.org/officeDocument/2006/relationships/image" Target="media/a3cdbe8907c51a2a2571fdb40b0e7c4891d50d8b.png"/><Relationship Id="rId14" Type="http://schemas.openxmlformats.org/officeDocument/2006/relationships/image" Target="media/a547bcc1620e10c4f8d828b35d7a3b4b51c7277a.png"/><Relationship Id="rId15" Type="http://schemas.openxmlformats.org/officeDocument/2006/relationships/image" Target="media/935b3c5d29161890124c086a920394500ca4a249.png"/><Relationship Id="rId16" Type="http://schemas.openxmlformats.org/officeDocument/2006/relationships/image" Target="media/9f44a688af738acdff909c1a2db6ec4e8f5fb7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2026-08-27T09:53:46.240Z</dcterms:created>
  <dcterms:modified xsi:type="dcterms:W3CDTF">2026-08-27T09:53:46.241Z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