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[TESTDATA — fiktiva uppgifter]</w:t>
      </w:r>
    </w:p>
    <w:p w14:paraId="00000002">
      <w:pPr>
        <w:rPr/>
      </w:pPr>
      <w:r>
        <w:rPr/>
        <w:t xml:space="preserve">Klientärende: arvstvist efter avliden anhörig.</w:t>
      </w:r>
    </w:p>
    <w:p w14:paraId="00000003">
      <w:pPr>
        <w:rPr/>
      </w:pPr>
      <w:r>
        <w:rPr/>
        <w:t xml:space="preserve">Klienten Anna Andersson, personnummer 19010101-0101, bosatt på Storgatan 1, 111 22 Stockholm, har kontaktat byrån angående en tvist om arvskifte. Hon nås på telefon 070-123 45 67 och e-post anna.andersson@example.se.</w:t>
      </w:r>
    </w:p>
    <w:p w14:paraId="00000004">
      <w:pPr>
        <w:rPr/>
      </w:pPr>
      <w:r>
        <w:rPr/>
        <w:t xml:space="preserve">Motpart i ärendet är Bertil Bengtsson, personnummer 19020202-0202, med adress Kungsvägen 14, 222 33 Göteborg. Bengtsson företräds av ombudet Cecilia Carlsson, som kan nås på telefon 08-987 65 43 och e-post cecilia.carlsson@advokat.example.se.</w:t>
      </w:r>
    </w:p>
    <w:p w14:paraId="00000005">
      <w:pPr>
        <w:rPr/>
      </w:pPr>
      <w:r>
        <w:rPr/>
        <w:t xml:space="preserve">Den avlidne, David Davidsson, efterlämnade en bostadsrätt på Strandvägen 7 i Stockholm samt banktillgångar om cirka 1,2 miljoner kronor. Bouppteckning förrättades den 12 januari 2026.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