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para interpretar las tablas y gráficos</w:t>
      </w:r>
    </w:p>
    <w:p>
      <w:pPr>
        <w:pStyle w:val="Subtitle"/>
      </w:pPr>
      <w:r>
        <w:t xml:space="preserve">Herramienta de Medición de Sesgos y Equidad — GobLab UAI</w:t>
      </w:r>
    </w:p>
    <w:bookmarkStart w:id="25" w:name="X1a70f0ea8d46ddf39230c4f29b2af3d4cd447df"/>
    <w:p>
      <w:pPr>
        <w:pStyle w:val="Heading1"/>
      </w:pPr>
      <w:r>
        <w:t xml:space="preserve">Guía para interpretar las tablas y gráficos</w:t>
      </w:r>
    </w:p>
    <w:p>
      <w:pPr>
        <w:pStyle w:val="FirstParagraph"/>
      </w:pPr>
      <w:r>
        <w:t xml:space="preserve">Este documento explica, columna por columna, qué muestran las tablas de la</w:t>
      </w:r>
      <w:r>
        <w:t xml:space="preserve"> </w:t>
      </w:r>
      <w:r>
        <w:t xml:space="preserve">herramienta y cómo leer los gráficos. Está pensado para equipos que trabajan en</w:t>
      </w:r>
      <w:r>
        <w:t xml:space="preserve"> </w:t>
      </w:r>
      <w:r>
        <w:t xml:space="preserve">proyectos de ciencia de datos, sin necesidad de un fondo estadístico avanzado.</w:t>
      </w:r>
    </w:p>
    <w:p>
      <w:r>
        <w:pict>
          <v:rect style="width:0;height:1.5pt" o:hralign="center" o:hrstd="t" o:hr="t"/>
        </w:pict>
      </w:r>
    </w:p>
    <w:bookmarkStart w:id="9" w:name="antes-de-empezar-la-matriz-de-confusión"/>
    <w:p>
      <w:pPr>
        <w:pStyle w:val="Heading2"/>
      </w:pPr>
      <w:r>
        <w:t xml:space="preserve">0. Antes de empezar: la matriz de confusión</w:t>
      </w:r>
    </w:p>
    <w:p>
      <w:pPr>
        <w:pStyle w:val="FirstParagraph"/>
      </w:pPr>
      <w:r>
        <w:t xml:space="preserve">Casi todo lo que verás se construye a partir de</w:t>
      </w:r>
      <w:r>
        <w:t xml:space="preserve"> </w:t>
      </w:r>
      <w:r>
        <w:rPr>
          <w:b/>
          <w:bCs/>
        </w:rPr>
        <w:t xml:space="preserve">cuatro conteos</w:t>
      </w:r>
      <w:r>
        <w:t xml:space="preserve"> </w:t>
      </w:r>
      <w:r>
        <w:t xml:space="preserve">que comparan</w:t>
      </w:r>
      <w:r>
        <w:t xml:space="preserve"> </w:t>
      </w:r>
      <w:r>
        <w:t xml:space="preserve">lo que</w:t>
      </w:r>
      <w:r>
        <w:t xml:space="preserve"> </w:t>
      </w:r>
      <w:r>
        <w:rPr>
          <w:b/>
          <w:bCs/>
        </w:rPr>
        <w:t xml:space="preserve">predijo</w:t>
      </w:r>
      <w:r>
        <w:t xml:space="preserve"> </w:t>
      </w:r>
      <w:r>
        <w:t xml:space="preserve">el modelo con lo que</w:t>
      </w:r>
      <w:r>
        <w:t xml:space="preserve"> </w:t>
      </w:r>
      <w:r>
        <w:rPr>
          <w:b/>
          <w:bCs/>
        </w:rPr>
        <w:t xml:space="preserve">realmente ocurrió</w:t>
      </w:r>
      <w:r>
        <w:t xml:space="preserve"> </w:t>
      </w:r>
      <w:r>
        <w:t xml:space="preserve">(la etiqueta real):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Realidad: Positivo</w:t>
            </w:r>
          </w:p>
        </w:tc>
        <w:tc>
          <w:tcPr/>
          <w:p>
            <w:pPr>
              <w:pStyle w:val="Compact"/>
            </w:pPr>
            <w:r>
              <w:t xml:space="preserve">Realidad: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Predijo Positivo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</w:t>
            </w:r>
            <w:r>
              <w:t xml:space="preserve"> </w:t>
            </w:r>
            <w:r>
              <w:t xml:space="preserve">— Verdadero Positivo (acertó)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</w:t>
            </w:r>
            <w:r>
              <w:t xml:space="preserve"> </w:t>
            </w:r>
            <w:r>
              <w:t xml:space="preserve">— Falso Positivo (marcó de más)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Predijo Negativo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</w:t>
            </w:r>
            <w:r>
              <w:t xml:space="preserve"> </w:t>
            </w:r>
            <w:r>
              <w:t xml:space="preserve">— Falso Negativo (se le escapó)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VN</w:t>
            </w:r>
            <w:r>
              <w:t xml:space="preserve"> </w:t>
            </w:r>
            <w:r>
              <w:t xml:space="preserve">— Verdadero Negativo (acertó)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VP (Verdadero Positivo):</w:t>
      </w:r>
      <w:r>
        <w:t xml:space="preserve"> </w:t>
      </w:r>
      <w:r>
        <w:t xml:space="preserve">el modelo dijo</w:t>
      </w:r>
      <w:r>
        <w:t xml:space="preserve"> </w:t>
      </w:r>
      <w:r>
        <w:t xml:space="preserve">“positivo”</w:t>
      </w:r>
      <w:r>
        <w:t xml:space="preserve"> </w:t>
      </w:r>
      <w:r>
        <w:t xml:space="preserve">y era positivo. 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VN (Verdadero Negativo):</w:t>
      </w:r>
      <w:r>
        <w:t xml:space="preserve"> </w:t>
      </w:r>
      <w:r>
        <w:t xml:space="preserve">el modelo dijo</w:t>
      </w:r>
      <w:r>
        <w:t xml:space="preserve"> </w:t>
      </w:r>
      <w:r>
        <w:t xml:space="preserve">“negativo”</w:t>
      </w:r>
      <w:r>
        <w:t xml:space="preserve"> </w:t>
      </w:r>
      <w:r>
        <w:t xml:space="preserve">y era negativo. 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FP (Falso Positivo):</w:t>
      </w:r>
      <w:r>
        <w:t xml:space="preserve"> </w:t>
      </w:r>
      <w:r>
        <w:t xml:space="preserve">el modelo dijo</w:t>
      </w:r>
      <w:r>
        <w:t xml:space="preserve"> </w:t>
      </w:r>
      <w:r>
        <w:t xml:space="preserve">“positivo”</w:t>
      </w:r>
      <w:r>
        <w:t xml:space="preserve"> </w:t>
      </w:r>
      <w:r>
        <w:t xml:space="preserve">pero era negativo. ✘ (marcó a alguien que no correspondía).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FN (Falso Negativo):</w:t>
      </w:r>
      <w:r>
        <w:t xml:space="preserve"> </w:t>
      </w:r>
      <w:r>
        <w:t xml:space="preserve">el modelo dijo</w:t>
      </w:r>
      <w:r>
        <w:t xml:space="preserve"> </w:t>
      </w:r>
      <w:r>
        <w:t xml:space="preserve">“negativo”</w:t>
      </w:r>
      <w:r>
        <w:t xml:space="preserve"> </w:t>
      </w:r>
      <w:r>
        <w:t xml:space="preserve">pero era positivo. ✘ (se le escapó alguien que sí correspondía).</w:t>
      </w:r>
    </w:p>
    <w:p>
      <w:pPr>
        <w:pStyle w:val="BlockText"/>
      </w:pPr>
      <w:r>
        <w:rPr>
          <w:b/>
          <w:bCs/>
        </w:rPr>
        <w:t xml:space="preserve">Idea clave:</w:t>
      </w:r>
      <w:r>
        <w:t xml:space="preserve"> </w:t>
      </w:r>
      <w:r>
        <w:t xml:space="preserve">un modelo puede tener el mismo acierto global y aun así</w:t>
      </w:r>
      <w:r>
        <w:t xml:space="preserve"> </w:t>
      </w:r>
      <w:r>
        <w:t xml:space="preserve">equivocarse de forma</w:t>
      </w:r>
      <w:r>
        <w:t xml:space="preserve"> </w:t>
      </w:r>
      <w:r>
        <w:rPr>
          <w:b/>
          <w:bCs/>
        </w:rPr>
        <w:t xml:space="preserve">distinta</w:t>
      </w:r>
      <w:r>
        <w:t xml:space="preserve"> </w:t>
      </w:r>
      <w:r>
        <w:t xml:space="preserve">en cada grupo. La herramienta calcula estos</w:t>
      </w:r>
      <w:r>
        <w:t xml:space="preserve"> </w:t>
      </w:r>
      <w:r>
        <w:t xml:space="preserve">cuatro conteos</w:t>
      </w:r>
      <w:r>
        <w:t xml:space="preserve"> </w:t>
      </w:r>
      <w:r>
        <w:rPr>
          <w:b/>
          <w:bCs/>
        </w:rPr>
        <w:t xml:space="preserve">por separado para cada subgrupo</w:t>
      </w:r>
      <w:r>
        <w:t xml:space="preserve"> </w:t>
      </w:r>
      <w:r>
        <w:t xml:space="preserve">(cada valor de una variable</w:t>
      </w:r>
      <w:r>
        <w:t xml:space="preserve"> </w:t>
      </w:r>
      <w:r>
        <w:t xml:space="preserve">protegida, p. ej. cada etnia, cada sexo, cada rango de edad) y a partir de ahí</w:t>
      </w:r>
      <w:r>
        <w:t xml:space="preserve"> </w:t>
      </w:r>
      <w:r>
        <w:t xml:space="preserve">obtiene las métricas.</w:t>
      </w:r>
    </w:p>
    <w:p>
      <w:r>
        <w:pict>
          <v:rect style="width:0;height:1.5pt" o:hralign="center" o:hrstd="t" o:hr="t"/>
        </w:pict>
      </w:r>
    </w:p>
    <w:bookmarkEnd w:id="9"/>
    <w:bookmarkStart w:id="10" w:name="tabla-total-de-instancias-por-subgrupo"/>
    <w:p>
      <w:pPr>
        <w:pStyle w:val="Heading2"/>
      </w:pPr>
      <w:r>
        <w:t xml:space="preserve">1. Tabla:</w:t>
      </w:r>
      <w:r>
        <w:t xml:space="preserve"> </w:t>
      </w:r>
      <w:r>
        <w:t xml:space="preserve">“Total de instancias por subgrupo”</w:t>
      </w:r>
    </w:p>
    <w:p>
      <w:pPr>
        <w:pStyle w:val="FirstParagraph"/>
      </w:pPr>
      <w:r>
        <w:t xml:space="preserve">Es la tabla</w:t>
      </w:r>
      <w:r>
        <w:t xml:space="preserve"> </w:t>
      </w:r>
      <w:r>
        <w:rPr>
          <w:b/>
          <w:bCs/>
        </w:rPr>
        <w:t xml:space="preserve">base</w:t>
      </w:r>
      <w:r>
        <w:t xml:space="preserve">: muestra los conteos crudos del modelo para cada subgrupo.</w:t>
      </w:r>
      <w:r>
        <w:t xml:space="preserve"> </w:t>
      </w:r>
      <w:r>
        <w:t xml:space="preserve">No mide todavía sesgo; sirve para entender el volumen y el balance de los datos.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La variable protegida analizada (p. ej.</w:t>
            </w:r>
            <w:r>
              <w:t xml:space="preserve"> </w:t>
            </w:r>
            <w:r>
              <w:rPr>
                <w:rStyle w:val="VerbatimChar"/>
              </w:rPr>
              <w:t xml:space="preserve">etnia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rango_edad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 Atributo</w:t>
            </w:r>
          </w:p>
        </w:tc>
        <w:tc>
          <w:tcPr/>
          <w:p>
            <w:pPr>
              <w:pStyle w:val="Compact"/>
            </w:pPr>
            <w:r>
              <w:t xml:space="preserve">El subgrupo dentro de esa variable (p. ej.</w:t>
            </w:r>
            <w:r>
              <w:t xml:space="preserve"> </w:t>
            </w:r>
            <w:r>
              <w:rPr>
                <w:rStyle w:val="VerbatimChar"/>
              </w:rPr>
              <w:t xml:space="preserve">Afroamericano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Femenino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25 a 45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Predichos Positivos (PP)</w:t>
            </w:r>
          </w:p>
        </w:tc>
        <w:tc>
          <w:tcPr/>
          <w:p>
            <w:pPr>
              <w:pStyle w:val="Compact"/>
            </w:pPr>
            <w:r>
              <w:t xml:space="preserve">A cuántas personas del subgrupo el modelo les predijo</w:t>
            </w:r>
            <w:r>
              <w:t xml:space="preserve"> </w:t>
            </w:r>
            <w:r>
              <w:t xml:space="preserve">“positivo”</w:t>
            </w:r>
            <w:r>
              <w:t xml:space="preserve"> </w:t>
            </w:r>
            <w:r>
              <w:t xml:space="preserve">(VP + FP).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Predichos Negativos (PN)</w:t>
            </w:r>
          </w:p>
        </w:tc>
        <w:tc>
          <w:tcPr/>
          <w:p>
            <w:pPr>
              <w:pStyle w:val="Compact"/>
            </w:pPr>
            <w:r>
              <w:t xml:space="preserve">A cuántas les predijo</w:t>
            </w:r>
            <w:r>
              <w:t xml:space="preserve"> </w:t>
            </w:r>
            <w:r>
              <w:t xml:space="preserve">“negativo”</w:t>
            </w:r>
            <w:r>
              <w:t xml:space="preserve"> </w:t>
            </w:r>
            <w:r>
              <w:t xml:space="preserve">(VN + FN).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Falsos Positivos (FP)</w:t>
            </w:r>
          </w:p>
        </w:tc>
        <w:tc>
          <w:tcPr/>
          <w:p>
            <w:pPr>
              <w:pStyle w:val="Compact"/>
            </w:pPr>
            <w:r>
              <w:t xml:space="preserve">Personas marcadas como positivas por error (eran negativas).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Falsos Negativos (FN)</w:t>
            </w:r>
          </w:p>
        </w:tc>
        <w:tc>
          <w:tcPr/>
          <w:p>
            <w:pPr>
              <w:pStyle w:val="Compact"/>
            </w:pPr>
            <w:r>
              <w:t xml:space="preserve">Personas positivas que el modelo no detectó.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Verdaderos Negativos (VN)</w:t>
            </w:r>
          </w:p>
        </w:tc>
        <w:tc>
          <w:tcPr/>
          <w:p>
            <w:pPr>
              <w:pStyle w:val="Compact"/>
            </w:pPr>
            <w:r>
              <w:t xml:space="preserve">Negativos correctamente predichos.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Verdaderos Positivos (VP)</w:t>
            </w:r>
          </w:p>
        </w:tc>
        <w:tc>
          <w:tcPr/>
          <w:p>
            <w:pPr>
              <w:pStyle w:val="Compact"/>
            </w:pPr>
            <w:r>
              <w:t xml:space="preserve">Positivos correctamente predichos.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Etiquetas Positivas Grupo</w:t>
            </w:r>
          </w:p>
        </w:tc>
        <w:tc>
          <w:tcPr/>
          <w:p>
            <w:pPr>
              <w:pStyle w:val="Compact"/>
            </w:pPr>
            <w:r>
              <w:t xml:space="preserve">Cuántas personas del subgrupo eran</w:t>
            </w:r>
            <w:r>
              <w:t xml:space="preserve"> </w:t>
            </w:r>
            <w:r>
              <w:rPr>
                <w:b/>
                <w:bCs/>
              </w:rPr>
              <w:t xml:space="preserve">realmente</w:t>
            </w:r>
            <w:r>
              <w:t xml:space="preserve"> </w:t>
            </w:r>
            <w:r>
              <w:t xml:space="preserve">positivas (VP + FN).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Etiquetas Negativas Grupo</w:t>
            </w:r>
          </w:p>
        </w:tc>
        <w:tc>
          <w:tcPr/>
          <w:p>
            <w:pPr>
              <w:pStyle w:val="Compact"/>
            </w:pPr>
            <w:r>
              <w:t xml:space="preserve">Cuántas eran</w:t>
            </w:r>
            <w:r>
              <w:t xml:space="preserve"> </w:t>
            </w:r>
            <w:r>
              <w:rPr>
                <w:b/>
                <w:bCs/>
              </w:rPr>
              <w:t xml:space="preserve">realmente</w:t>
            </w:r>
            <w:r>
              <w:t xml:space="preserve"> </w:t>
            </w:r>
            <w:r>
              <w:t xml:space="preserve">negativas (VN + FP).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Tamaño Grupo</w:t>
            </w:r>
          </w:p>
        </w:tc>
        <w:tc>
          <w:tcPr/>
          <w:p>
            <w:pPr>
              <w:pStyle w:val="Compact"/>
            </w:pPr>
            <w:r>
              <w:t xml:space="preserve">Total de personas en el subgrupo.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Entidades</w:t>
            </w:r>
          </w:p>
        </w:tc>
        <w:tc>
          <w:tcPr/>
          <w:p>
            <w:pPr>
              <w:pStyle w:val="Compact"/>
            </w:pPr>
            <w:r>
              <w:t xml:space="preserve">Total de personas en toda la variable protegida.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ID Modelo · Umbral Score · k</w:t>
            </w:r>
          </w:p>
        </w:tc>
        <w:tc>
          <w:tcPr/>
          <w:p>
            <w:pPr>
              <w:pStyle w:val="Compact"/>
            </w:pPr>
            <w:r>
              <w:t xml:space="preserve">Columnas</w:t>
            </w:r>
            <w:r>
              <w:t xml:space="preserve"> </w:t>
            </w:r>
            <w:r>
              <w:rPr>
                <w:b/>
                <w:bCs/>
              </w:rPr>
              <w:t xml:space="preserve">técnicas internas</w:t>
            </w:r>
            <w:r>
              <w:t xml:space="preserve"> </w:t>
            </w:r>
            <w:r>
              <w:t xml:space="preserve">(identificador del modelo y umbral de corte). Puedes ignorarlas.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¿Qué mirar aquí?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Subgrupos pequeños:</w:t>
      </w:r>
      <w:r>
        <w:t xml:space="preserve"> </w:t>
      </w:r>
      <w:r>
        <w:t xml:space="preserve">fíjate en el</w:t>
      </w:r>
      <w:r>
        <w:t xml:space="preserve"> </w:t>
      </w:r>
      <w:r>
        <w:rPr>
          <w:rStyle w:val="VerbatimChar"/>
        </w:rPr>
        <w:t xml:space="preserve">Tamaño Grupo</w:t>
      </w:r>
      <w:r>
        <w:t xml:space="preserve">. Un grupo con muy pocos</w:t>
      </w:r>
      <w:r>
        <w:t xml:space="preserve"> </w:t>
      </w:r>
      <w:r>
        <w:t xml:space="preserve">casos (p. ej. &lt; 50) da métricas</w:t>
      </w:r>
      <w:r>
        <w:t xml:space="preserve"> </w:t>
      </w:r>
      <w:r>
        <w:rPr>
          <w:b/>
          <w:bCs/>
        </w:rPr>
        <w:t xml:space="preserve">poco confiables</w:t>
      </w:r>
      <w:r>
        <w:t xml:space="preserve"> </w:t>
      </w:r>
      <w:r>
        <w:t xml:space="preserve">— la herramienta los marca</w:t>
      </w:r>
      <w:r>
        <w:t xml:space="preserve"> </w:t>
      </w:r>
      <w:r>
        <w:t xml:space="preserve">como</w:t>
      </w:r>
      <w:r>
        <w:t xml:space="preserve"> </w:t>
      </w:r>
      <w:r>
        <w:rPr>
          <w:i/>
          <w:iCs/>
        </w:rPr>
        <w:t xml:space="preserve">muestra insuficiente</w:t>
      </w:r>
      <w:r>
        <w:t xml:space="preserve"> </w:t>
      </w:r>
      <w:r>
        <w:t xml:space="preserve">y no los usa para el veredicto.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Desbalance:</w:t>
      </w:r>
      <w:r>
        <w:t xml:space="preserve"> </w:t>
      </w:r>
      <w:r>
        <w:t xml:space="preserve">si un subgrupo casi no tiene casos positivos reales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Etiquetas Positivas Grupo</w:t>
      </w:r>
      <w:r>
        <w:t xml:space="preserve"> </w:t>
      </w:r>
      <w:r>
        <w:t xml:space="preserve">muy bajo), sus tasas serán inestables.</w:t>
      </w:r>
    </w:p>
    <w:p>
      <w:r>
        <w:pict>
          <v:rect style="width:0;height:1.5pt" o:hralign="center" o:hrstd="t" o:hr="t"/>
        </w:pict>
      </w:r>
    </w:p>
    <w:bookmarkEnd w:id="10"/>
    <w:bookmarkStart w:id="11" w:name="Xa96fc16d523e547e385eaf943bf8f5adc4b188f"/>
    <w:p>
      <w:pPr>
        <w:pStyle w:val="Heading2"/>
      </w:pPr>
      <w:r>
        <w:t xml:space="preserve">2. Tabla:</w:t>
      </w:r>
      <w:r>
        <w:t xml:space="preserve"> </w:t>
      </w:r>
      <w:r>
        <w:t xml:space="preserve">“Métricas de error para cada subgrupo”</w:t>
      </w:r>
    </w:p>
    <w:p>
      <w:pPr>
        <w:pStyle w:val="FirstParagraph"/>
      </w:pPr>
      <w:r>
        <w:t xml:space="preserve">Convierte los conteos anteriores en</w:t>
      </w:r>
      <w:r>
        <w:t xml:space="preserve"> </w:t>
      </w:r>
      <w:r>
        <w:rPr>
          <w:b/>
          <w:bCs/>
        </w:rPr>
        <w:t xml:space="preserve">tasas (proporciones)</w:t>
      </w:r>
      <w:r>
        <w:t xml:space="preserve"> </w:t>
      </w:r>
      <w:r>
        <w:t xml:space="preserve">para poder comparar</w:t>
      </w:r>
      <w:r>
        <w:t xml:space="preserve"> </w:t>
      </w:r>
      <w:r>
        <w:t xml:space="preserve">subgrupos de distinto tamaño. Cada valor va de 0 a 1 (0 % a 100 %).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 (en palabras)</w:t>
            </w:r>
          </w:p>
        </w:tc>
        <w:tc>
          <w:tcPr/>
          <w:p>
            <w:pPr>
              <w:pStyle w:val="Compact"/>
            </w:pPr>
            <w:r>
              <w:t xml:space="preserve">Qué responde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Exactitud</w:t>
            </w:r>
          </w:p>
        </w:tc>
        <w:tc>
          <w:tcPr/>
          <w:p>
            <w:pPr>
              <w:pStyle w:val="Compact"/>
            </w:pPr>
            <w:r>
              <w:t xml:space="preserve">aciertos / total</w:t>
            </w:r>
          </w:p>
        </w:tc>
        <w:tc>
          <w:tcPr/>
          <w:p>
            <w:pPr>
              <w:pStyle w:val="Compact"/>
            </w:pPr>
            <w:r>
              <w:t xml:space="preserve">¿En qué proporción acertó el modelo en este subgrupo?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TPR — Tasa de Verdaderos Positivos (Sensibilidad/Recall)</w:t>
            </w:r>
          </w:p>
        </w:tc>
        <w:tc>
          <w:tcPr/>
          <w:p>
            <w:pPr>
              <w:pStyle w:val="Compact"/>
            </w:pPr>
            <w:r>
              <w:t xml:space="preserve">VP / (VP + FN)</w:t>
            </w:r>
          </w:p>
        </w:tc>
        <w:tc>
          <w:tcPr/>
          <w:p>
            <w:pPr>
              <w:pStyle w:val="Compact"/>
            </w:pPr>
            <w:r>
              <w:t xml:space="preserve">De los que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eran positivos, ¿a cuántos detectó?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TNR — Tasa de Verdaderos Negativos</w:t>
            </w:r>
          </w:p>
        </w:tc>
        <w:tc>
          <w:tcPr/>
          <w:p>
            <w:pPr>
              <w:pStyle w:val="Compact"/>
            </w:pPr>
            <w:r>
              <w:t xml:space="preserve">VN / (VN + FP)</w:t>
            </w:r>
          </w:p>
        </w:tc>
        <w:tc>
          <w:tcPr/>
          <w:p>
            <w:pPr>
              <w:pStyle w:val="Compact"/>
            </w:pPr>
            <w:r>
              <w:t xml:space="preserve">De los que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eran negativos, ¿a cuántos identificó bien?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FPR — Tasa de Falsos Positivos</w:t>
            </w:r>
          </w:p>
        </w:tc>
        <w:tc>
          <w:tcPr/>
          <w:p>
            <w:pPr>
              <w:pStyle w:val="Compact"/>
            </w:pPr>
            <w:r>
              <w:t xml:space="preserve">FP / (FP + VN)</w:t>
            </w:r>
          </w:p>
        </w:tc>
        <w:tc>
          <w:tcPr/>
          <w:p>
            <w:pPr>
              <w:pStyle w:val="Compact"/>
            </w:pPr>
            <w:r>
              <w:t xml:space="preserve">De los 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eran positivos, ¿a cuántos marcó por error?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FNR — Tasa de Falsos Negativos</w:t>
            </w:r>
          </w:p>
        </w:tc>
        <w:tc>
          <w:tcPr/>
          <w:p>
            <w:pPr>
              <w:pStyle w:val="Compact"/>
            </w:pPr>
            <w:r>
              <w:t xml:space="preserve">FN / (FN + VP)</w:t>
            </w:r>
          </w:p>
        </w:tc>
        <w:tc>
          <w:tcPr/>
          <w:p>
            <w:pPr>
              <w:pStyle w:val="Compact"/>
            </w:pPr>
            <w:r>
              <w:t xml:space="preserve">De los que</w:t>
            </w:r>
            <w:r>
              <w:t xml:space="preserve"> </w:t>
            </w: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eran positivos, ¿a cuántos se le escaparon?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 — Tasa de Falsas Omisiones</w:t>
            </w:r>
          </w:p>
        </w:tc>
        <w:tc>
          <w:tcPr/>
          <w:p>
            <w:pPr>
              <w:pStyle w:val="Compact"/>
            </w:pPr>
            <w:r>
              <w:t xml:space="preserve">FN / (FN + VN)</w:t>
            </w:r>
          </w:p>
        </w:tc>
        <w:tc>
          <w:tcPr/>
          <w:p>
            <w:pPr>
              <w:pStyle w:val="Compact"/>
            </w:pPr>
            <w:r>
              <w:t xml:space="preserve">De los que marcó como</w:t>
            </w:r>
            <w:r>
              <w:t xml:space="preserve"> </w:t>
            </w:r>
            <w:r>
              <w:rPr>
                <w:b/>
                <w:bCs/>
              </w:rPr>
              <w:t xml:space="preserve">negativos</w:t>
            </w:r>
            <w:r>
              <w:t xml:space="preserve">, ¿cuántos eran en realidad positivos?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FDR — Tasa de Falsos Descubrimientos</w:t>
            </w:r>
          </w:p>
        </w:tc>
        <w:tc>
          <w:tcPr/>
          <w:p>
            <w:pPr>
              <w:pStyle w:val="Compact"/>
            </w:pPr>
            <w:r>
              <w:t xml:space="preserve">FP / (FP + VP)</w:t>
            </w:r>
          </w:p>
        </w:tc>
        <w:tc>
          <w:tcPr/>
          <w:p>
            <w:pPr>
              <w:pStyle w:val="Compact"/>
            </w:pPr>
            <w:r>
              <w:t xml:space="preserve">De los que marcó como</w:t>
            </w:r>
            <w:r>
              <w:t xml:space="preserve"> </w:t>
            </w:r>
            <w:r>
              <w:rPr>
                <w:b/>
                <w:bCs/>
              </w:rPr>
              <w:t xml:space="preserve">positivos</w:t>
            </w:r>
            <w:r>
              <w:t xml:space="preserve">, ¿cuántos estaban mal?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NPV — Valor Predictivo Negativo</w:t>
            </w:r>
          </w:p>
        </w:tc>
        <w:tc>
          <w:tcPr/>
          <w:p>
            <w:pPr>
              <w:pStyle w:val="Compact"/>
            </w:pPr>
            <w:r>
              <w:t xml:space="preserve">VN / (VN + FN)</w:t>
            </w:r>
          </w:p>
        </w:tc>
        <w:tc>
          <w:tcPr/>
          <w:p>
            <w:pPr>
              <w:pStyle w:val="Compact"/>
            </w:pPr>
            <w:r>
              <w:t xml:space="preserve">De los que marcó como negativos, ¿cuántos acertó?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Precisión (PPV)</w:t>
            </w:r>
          </w:p>
        </w:tc>
        <w:tc>
          <w:tcPr/>
          <w:p>
            <w:pPr>
              <w:pStyle w:val="Compact"/>
            </w:pPr>
            <w:r>
              <w:t xml:space="preserve">VP / (VP + FP)</w:t>
            </w:r>
          </w:p>
        </w:tc>
        <w:tc>
          <w:tcPr/>
          <w:p>
            <w:pPr>
              <w:pStyle w:val="Compact"/>
            </w:pPr>
            <w:r>
              <w:t xml:space="preserve">De los que marcó como positivos, ¿cuántos acertó?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PPR — Proporción Predicha Positiva</w:t>
            </w:r>
          </w:p>
        </w:tc>
        <w:tc>
          <w:tcPr/>
          <w:p>
            <w:pPr>
              <w:pStyle w:val="Compact"/>
            </w:pPr>
            <w:r>
              <w:t xml:space="preserve">PP / Tamaño Grupo</w:t>
            </w:r>
          </w:p>
        </w:tc>
        <w:tc>
          <w:tcPr/>
          <w:p>
            <w:pPr>
              <w:pStyle w:val="Compact"/>
            </w:pPr>
            <w:r>
              <w:t xml:space="preserve">¿A qué fracción del subgrupo marcó como positivo?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Prevalencia Predicha</w:t>
            </w:r>
          </w:p>
        </w:tc>
        <w:tc>
          <w:tcPr/>
          <w:p>
            <w:pPr>
              <w:pStyle w:val="Compact"/>
            </w:pPr>
            <w:r>
              <w:t xml:space="preserve">PP / total predichos</w:t>
            </w:r>
          </w:p>
        </w:tc>
        <w:tc>
          <w:tcPr/>
          <w:p>
            <w:pPr>
              <w:pStyle w:val="Compact"/>
            </w:pPr>
            <w:r>
              <w:t xml:space="preserve">Peso del subgrupo entre todos los positivos predichos.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Prevalencia</w:t>
            </w:r>
          </w:p>
        </w:tc>
        <w:tc>
          <w:tcPr/>
          <w:p>
            <w:pPr>
              <w:pStyle w:val="Compact"/>
            </w:pPr>
            <w:r>
              <w:t xml:space="preserve">Etiquetas Positivas / Tamaño Grupo</w:t>
            </w:r>
          </w:p>
        </w:tc>
        <w:tc>
          <w:tcPr/>
          <w:p>
            <w:pPr>
              <w:pStyle w:val="Compact"/>
            </w:pPr>
            <w:r>
              <w:t xml:space="preserve">¿Qué fracción del subgrupo era</w:t>
            </w:r>
            <w:r>
              <w:t xml:space="preserve"> </w:t>
            </w:r>
            <w:r>
              <w:rPr>
                <w:b/>
                <w:bCs/>
              </w:rPr>
              <w:t xml:space="preserve">realmente</w:t>
            </w:r>
            <w:r>
              <w:t xml:space="preserve"> </w:t>
            </w:r>
            <w:r>
              <w:t xml:space="preserve">positiva?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4 métricas que usa el veredicto de equidad</w:t>
      </w:r>
      <w:r>
        <w:t xml:space="preserve"> </w:t>
      </w:r>
      <w:r>
        <w:t xml:space="preserve">son las de error:</w:t>
      </w:r>
      <w:r>
        <w:t xml:space="preserve"> </w:t>
      </w:r>
      <w:r>
        <w:rPr>
          <w:b/>
          <w:bCs/>
        </w:rPr>
        <w:t xml:space="preserve">FPR, FNR, FOR y FDR</w:t>
      </w:r>
      <w:r>
        <w:t xml:space="preserve">. Las demás sirven de contexto.</w:t>
      </w:r>
    </w:p>
    <w:p>
      <w:pPr>
        <w:pStyle w:val="Compact"/>
        <w:numPr>
          <w:ilvl w:val="0"/>
          <w:numId w:val="1003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FPR / FDR</w:t>
      </w:r>
      <w:r>
        <w:t xml:space="preserve"> </w:t>
      </w:r>
      <w:r>
        <w:t xml:space="preserve">cuando un</w:t>
      </w:r>
      <w:r>
        <w:t xml:space="preserve"> </w:t>
      </w:r>
      <w:r>
        <w:t xml:space="preserve">“positivo”</w:t>
      </w:r>
      <w:r>
        <w:t xml:space="preserve"> </w:t>
      </w:r>
      <w:r>
        <w:t xml:space="preserve">trae una</w:t>
      </w:r>
      <w:r>
        <w:t xml:space="preserve"> </w:t>
      </w:r>
      <w:r>
        <w:rPr>
          <w:b/>
          <w:bCs/>
        </w:rPr>
        <w:t xml:space="preserve">acción punitiva</w:t>
      </w:r>
      <w:r>
        <w:t xml:space="preserve"> </w:t>
      </w:r>
      <w:r>
        <w:t xml:space="preserve">(vigilar,</w:t>
      </w:r>
      <w:r>
        <w:t xml:space="preserve"> </w:t>
      </w:r>
      <w:r>
        <w:t xml:space="preserve">negar, sancionar): no quieres castigar de más a un grupo.</w:t>
      </w:r>
    </w:p>
    <w:p>
      <w:pPr>
        <w:pStyle w:val="Compact"/>
        <w:numPr>
          <w:ilvl w:val="0"/>
          <w:numId w:val="1003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FNR / FOR</w:t>
      </w:r>
      <w:r>
        <w:t xml:space="preserve"> </w:t>
      </w:r>
      <w:r>
        <w:t xml:space="preserve">cuando un</w:t>
      </w:r>
      <w:r>
        <w:t xml:space="preserve"> </w:t>
      </w:r>
      <w:r>
        <w:t xml:space="preserve">“positivo”</w:t>
      </w:r>
      <w:r>
        <w:t xml:space="preserve"> </w:t>
      </w:r>
      <w:r>
        <w:t xml:space="preserve">da acceso a un</w:t>
      </w:r>
      <w:r>
        <w:t xml:space="preserve"> </w:t>
      </w:r>
      <w:r>
        <w:rPr>
          <w:b/>
          <w:bCs/>
        </w:rPr>
        <w:t xml:space="preserve">beneficio</w:t>
      </w:r>
      <w:r>
        <w:t xml:space="preserve"> </w:t>
      </w:r>
      <w:r>
        <w:t xml:space="preserve">(apoyo,</w:t>
      </w:r>
      <w:r>
        <w:t xml:space="preserve"> </w:t>
      </w:r>
      <w:r>
        <w:t xml:space="preserve">cupo, admisión): no quieres dejar fuera a un grupo que lo necesita.</w:t>
      </w:r>
    </w:p>
    <w:p>
      <w:pPr>
        <w:pStyle w:val="FirstParagraph"/>
      </w:pPr>
      <w:r>
        <w:rPr>
          <w:b/>
          <w:bCs/>
        </w:rPr>
        <w:t xml:space="preserve">¿Qué mirar aquí?</w:t>
      </w:r>
      <w:r>
        <w:t xml:space="preserve"> </w:t>
      </w:r>
      <w:r>
        <w:t xml:space="preserve">Compara la misma métrica</w:t>
      </w:r>
      <w:r>
        <w:t xml:space="preserve"> </w:t>
      </w:r>
      <w:r>
        <w:rPr>
          <w:b/>
          <w:bCs/>
        </w:rPr>
        <w:t xml:space="preserve">entre subgrupos</w:t>
      </w:r>
      <w:r>
        <w:t xml:space="preserve">. Si un grupo</w:t>
      </w:r>
      <w:r>
        <w:t xml:space="preserve"> </w:t>
      </w:r>
      <w:r>
        <w:t xml:space="preserve">tiene, por ejemplo, una FPR muy superior a los demás, el modelo lo está marcando</w:t>
      </w:r>
      <w:r>
        <w:t xml:space="preserve"> </w:t>
      </w:r>
      <w:r>
        <w:t xml:space="preserve">por error con más frecuencia.</w:t>
      </w:r>
    </w:p>
    <w:p>
      <w:pPr>
        <w:pStyle w:val="BlockText"/>
      </w:pPr>
      <w:r>
        <w:t xml:space="preserve">Esta tabla y la anterior son</w:t>
      </w:r>
      <w:r>
        <w:t xml:space="preserve"> </w:t>
      </w:r>
      <w:r>
        <w:rPr>
          <w:b/>
          <w:bCs/>
        </w:rPr>
        <w:t xml:space="preserve">absolutas</w:t>
      </w:r>
      <w:r>
        <w:t xml:space="preserve">: describen a cada subgrupo por sí</w:t>
      </w:r>
      <w:r>
        <w:t xml:space="preserve"> </w:t>
      </w:r>
      <w:r>
        <w:t xml:space="preserve">mismo.</w:t>
      </w:r>
      <w:r>
        <w:t xml:space="preserve"> </w:t>
      </w:r>
      <w:r>
        <w:rPr>
          <w:b/>
          <w:bCs/>
        </w:rPr>
        <w:t xml:space="preserve">No dependen del grupo de referencia</w:t>
      </w:r>
      <w:r>
        <w:t xml:space="preserve"> </w:t>
      </w:r>
      <w:r>
        <w:t xml:space="preserve">(ver sección 5).</w:t>
      </w:r>
    </w:p>
    <w:p>
      <w:r>
        <w:pict>
          <v:rect style="width:0;height:1.5pt" o:hralign="center" o:hrstd="t" o:hr="t"/>
        </w:pict>
      </w:r>
    </w:p>
    <w:bookmarkEnd w:id="11"/>
    <w:bookmarkStart w:id="16" w:name="X4870dd4f30773ad0f1343d93d34549c91bf3922"/>
    <w:p>
      <w:pPr>
        <w:pStyle w:val="Heading2"/>
      </w:pPr>
      <w:r>
        <w:t xml:space="preserve">3. Tabla:</w:t>
      </w:r>
      <w:r>
        <w:t xml:space="preserve"> </w:t>
      </w:r>
      <w:r>
        <w:t xml:space="preserve">“Métricas de Disparidad (Análisis de Equidad)”</w:t>
      </w:r>
    </w:p>
    <w:p>
      <w:pPr>
        <w:pStyle w:val="FirstParagraph"/>
      </w:pPr>
      <w:r>
        <w:t xml:space="preserve">Aquí está el corazón del análisis de equidad. Toma las tasas del punto 2 y las</w:t>
      </w:r>
      <w:r>
        <w:t xml:space="preserve"> </w:t>
      </w:r>
      <w:r>
        <w:rPr>
          <w:b/>
          <w:bCs/>
        </w:rPr>
        <w:t xml:space="preserve">compara con un grupo de referencia</w:t>
      </w:r>
      <w:r>
        <w:t xml:space="preserve"> </w:t>
      </w:r>
      <w:r>
        <w:t xml:space="preserve">para responder:</w:t>
      </w:r>
      <w:r>
        <w:t xml:space="preserve"> </w:t>
      </w:r>
      <w:r>
        <w:rPr>
          <w:i/>
          <w:iCs/>
        </w:rPr>
        <w:t xml:space="preserve">¿el modelo trata a este</w:t>
      </w:r>
      <w:r>
        <w:rPr>
          <w:i/>
          <w:iCs/>
        </w:rPr>
        <w:t xml:space="preserve"> </w:t>
      </w:r>
      <w:r>
        <w:rPr>
          <w:i/>
          <w:iCs/>
        </w:rPr>
        <w:t xml:space="preserve">subgrupo distinto que al grupo de referencia?</w:t>
      </w:r>
    </w:p>
    <w:bookmarkStart w:id="12" w:name="cómo-se-calcula-la-disparidad"/>
    <w:p>
      <w:pPr>
        <w:pStyle w:val="Heading3"/>
      </w:pPr>
      <w:r>
        <w:t xml:space="preserve">¿Cómo se calcula la disparidad?</w:t>
      </w:r>
    </w:p>
    <w:p>
      <w:pPr>
        <w:pStyle w:val="FirstParagraph"/>
      </w:pPr>
      <w:r>
        <w:t xml:space="preserve">Para cada métrica y cada subgrupo:</w:t>
      </w:r>
    </w:p>
    <w:p>
      <w:pPr>
        <w:pStyle w:val="SourceCode"/>
      </w:pPr>
      <w:r>
        <w:rPr>
          <w:rStyle w:val="VerbatimChar"/>
        </w:rPr>
        <w:t xml:space="preserve">Disparidad(grupo) = Métrica(grupo) ÷ Métrica(grupo de referencia)</w:t>
      </w:r>
    </w:p>
    <w:p>
      <w:pPr>
        <w:pStyle w:val="FirstParagraph"/>
      </w:pPr>
      <w:r>
        <w:rPr>
          <w:b/>
          <w:bCs/>
        </w:rPr>
        <w:t xml:space="preserve">Ejemplo real (τ = 1.25, referencia = grupo mayoritario = Afroamericano):</w:t>
      </w:r>
    </w:p>
    <w:p>
      <w:pPr>
        <w:pStyle w:val="Compact"/>
        <w:numPr>
          <w:ilvl w:val="0"/>
          <w:numId w:val="1004"/>
        </w:numPr>
      </w:pPr>
      <w:r>
        <w:t xml:space="preserve">FPR de Caucásico = 0.23; FPR de Afroamericano (referencia) = 0.44</w:t>
      </w:r>
    </w:p>
    <w:p>
      <w:pPr>
        <w:pStyle w:val="Compact"/>
        <w:numPr>
          <w:ilvl w:val="0"/>
          <w:numId w:val="1004"/>
        </w:numPr>
      </w:pPr>
      <w:r>
        <w:t xml:space="preserve">Disparidad FPR de Caucásico = 0.23 ÷ 0.44 =</w:t>
      </w:r>
      <w:r>
        <w:t xml:space="preserve"> </w:t>
      </w:r>
      <w:r>
        <w:rPr>
          <w:b/>
          <w:bCs/>
        </w:rPr>
        <w:t xml:space="preserve">0.52</w:t>
      </w:r>
    </w:p>
    <w:p>
      <w:pPr>
        <w:pStyle w:val="FirstParagraph"/>
      </w:pPr>
      <w:r>
        <w:t xml:space="preserve">Interpretación: la tasa de falsos positivos de Caucásico es</w:t>
      </w:r>
      <w:r>
        <w:t xml:space="preserve"> </w:t>
      </w:r>
      <w:r>
        <w:rPr>
          <w:b/>
          <w:bCs/>
        </w:rPr>
        <w:t xml:space="preserve">la mitad</w:t>
      </w:r>
      <w:r>
        <w:t xml:space="preserve"> </w:t>
      </w:r>
      <w:r>
        <w:t xml:space="preserve">(0.52×)</w:t>
      </w:r>
      <w:r>
        <w:t xml:space="preserve"> </w:t>
      </w:r>
      <w:r>
        <w:t xml:space="preserve">que la del grupo de referencia.</w:t>
      </w:r>
    </w:p>
    <w:bookmarkEnd w:id="12"/>
    <w:bookmarkStart w:id="13" w:name="cómo-leer-los-valores"/>
    <w:p>
      <w:pPr>
        <w:pStyle w:val="Heading3"/>
      </w:pPr>
      <w:r>
        <w:t xml:space="preserve">Cómo leer los valores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grupo de referencia</w:t>
      </w:r>
      <w:r>
        <w:t xml:space="preserve"> </w:t>
      </w:r>
      <w:r>
        <w:t xml:space="preserve">siempre vale</w:t>
      </w:r>
      <w:r>
        <w:t xml:space="preserve"> </w:t>
      </w:r>
      <w:r>
        <w:rPr>
          <w:b/>
          <w:bCs/>
        </w:rPr>
        <w:t xml:space="preserve">1.00</w:t>
      </w:r>
      <w:r>
        <w:t xml:space="preserve"> </w:t>
      </w:r>
      <w:r>
        <w:t xml:space="preserve">(se compara consigo mismo).</w:t>
      </w:r>
      <w:r>
        <w:t xml:space="preserve"> </w:t>
      </w:r>
      <w:r>
        <w:t xml:space="preserve">En las tablas de la herramienta aparece marcado con</w:t>
      </w:r>
      <w:r>
        <w:t xml:space="preserve"> </w:t>
      </w:r>
      <w:r>
        <w:rPr>
          <w:b/>
          <w:bCs/>
        </w:rPr>
        <w:t xml:space="preserve">“(ref)”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= 1.00</w:t>
      </w:r>
      <w:r>
        <w:t xml:space="preserve"> </w:t>
      </w:r>
      <w:r>
        <w:t xml:space="preserve">→ sin diferencia respecto a la referencia.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&gt; 1.00</w:t>
      </w:r>
      <w:r>
        <w:t xml:space="preserve"> </w:t>
      </w:r>
      <w:r>
        <w:t xml:space="preserve">→ el subgrupo tiene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de esa métrica que la referencia</w:t>
      </w:r>
      <w:r>
        <w:t xml:space="preserve"> </w:t>
      </w:r>
      <w:r>
        <w:t xml:space="preserve">(p. ej. 1.70 = 70 % más falsos positivos).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&lt; 1.00</w:t>
      </w:r>
      <w:r>
        <w:t xml:space="preserve"> </w:t>
      </w:r>
      <w:r>
        <w:t xml:space="preserve">→ el subgrupo tiene</w:t>
      </w:r>
      <w:r>
        <w:t xml:space="preserve"> </w:t>
      </w:r>
      <w:r>
        <w:rPr>
          <w:b/>
          <w:bCs/>
        </w:rPr>
        <w:t xml:space="preserve">menos</w:t>
      </w:r>
      <w:r>
        <w:t xml:space="preserve"> </w:t>
      </w:r>
      <w:r>
        <w:t xml:space="preserve">que la referencia</w:t>
      </w:r>
      <w:r>
        <w:t xml:space="preserve"> </w:t>
      </w:r>
      <w:r>
        <w:t xml:space="preserve">(p. ej. 0.52 = 48 % menos).</w:t>
      </w:r>
    </w:p>
    <w:p>
      <w:pPr>
        <w:pStyle w:val="Compact"/>
        <w:numPr>
          <w:ilvl w:val="0"/>
          <w:numId w:val="1005"/>
        </w:numPr>
      </w:pPr>
      <w:r>
        <w:t xml:space="preserve">Cuanto</w:t>
      </w:r>
      <w:r>
        <w:t xml:space="preserve"> </w:t>
      </w:r>
      <w:r>
        <w:rPr>
          <w:b/>
          <w:bCs/>
        </w:rPr>
        <w:t xml:space="preserve">más cerca de 1.00</w:t>
      </w:r>
      <w:r>
        <w:t xml:space="preserve">, más parejo (más equitativo) es el trato.</w:t>
      </w:r>
    </w:p>
    <w:bookmarkEnd w:id="13"/>
    <w:bookmarkStart w:id="14" w:name="columnas-de-la-tabla"/>
    <w:p>
      <w:pPr>
        <w:pStyle w:val="Heading3"/>
      </w:pPr>
      <w:r>
        <w:t xml:space="preserve">Columnas de la tabla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Atributo / Valor del Atributo:</w:t>
      </w:r>
      <w:r>
        <w:t xml:space="preserve"> </w:t>
      </w:r>
      <w:r>
        <w:t xml:space="preserve">variable protegida y subgrupo.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Columnas de conteos y tasas</w:t>
      </w:r>
      <w:r>
        <w:t xml:space="preserve"> </w:t>
      </w:r>
      <w:r>
        <w:t xml:space="preserve">(PP, PN, FP…, FPR, FNR…): las mismas de las</w:t>
      </w:r>
      <w:r>
        <w:t xml:space="preserve"> </w:t>
      </w:r>
      <w:r>
        <w:t xml:space="preserve">tablas 1 y 2, incluidas como referencia.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Disparidad en … (FPR, FNR, FOR, FDR, …):</w:t>
      </w:r>
      <w:r>
        <w:t xml:space="preserve"> </w:t>
      </w:r>
      <w:r>
        <w:t xml:space="preserve">el cociente explicado arriba.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Conclusión de Equidad:</w:t>
      </w:r>
      <w:r>
        <w:t xml:space="preserve"> </w:t>
      </w:r>
      <w:r>
        <w:t xml:space="preserve">el veredicto final del subgrupo,</w:t>
      </w:r>
      <w:r>
        <w:t xml:space="preserve"> </w:t>
      </w:r>
      <w:r>
        <w:rPr>
          <w:b/>
          <w:bCs/>
        </w:rPr>
        <w:t xml:space="preserve">Equitativo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No Equitativo</w:t>
      </w:r>
      <w:r>
        <w:t xml:space="preserve">.</w:t>
      </w:r>
    </w:p>
    <w:bookmarkEnd w:id="14"/>
    <w:bookmarkStart w:id="15" w:name="cómo-se-decide-equitativo-no-equitativo"/>
    <w:p>
      <w:pPr>
        <w:pStyle w:val="Heading3"/>
      </w:pPr>
      <w:r>
        <w:t xml:space="preserve">¿Cómo se decide</w:t>
      </w:r>
      <w:r>
        <w:t xml:space="preserve"> </w:t>
      </w:r>
      <w:r>
        <w:t xml:space="preserve">“Equitativo”</w:t>
      </w:r>
      <w:r>
        <w:t xml:space="preserve"> </w:t>
      </w:r>
      <w:r>
        <w:t xml:space="preserve">/</w:t>
      </w:r>
      <w:r>
        <w:t xml:space="preserve"> </w:t>
      </w:r>
      <w:r>
        <w:t xml:space="preserve">“No Equitativo”</w:t>
      </w:r>
      <w:r>
        <w:t xml:space="preserve">?</w:t>
      </w:r>
    </w:p>
    <w:p>
      <w:pPr>
        <w:pStyle w:val="FirstParagraph"/>
      </w:pPr>
      <w:r>
        <w:t xml:space="preserve">Defines una</w:t>
      </w:r>
      <w:r>
        <w:t xml:space="preserve"> </w:t>
      </w:r>
      <w:r>
        <w:rPr>
          <w:b/>
          <w:bCs/>
        </w:rPr>
        <w:t xml:space="preserve">tolerancia τ</w:t>
      </w:r>
      <w:r>
        <w:t xml:space="preserve"> </w:t>
      </w:r>
      <w:r>
        <w:t xml:space="preserve">(el multiplicador del Paso 3; por defecto</w:t>
      </w:r>
      <w:r>
        <w:t xml:space="preserve"> </w:t>
      </w:r>
      <w:r>
        <w:rPr>
          <w:b/>
          <w:bCs/>
        </w:rPr>
        <w:t xml:space="preserve">1.25</w:t>
      </w:r>
      <w:r>
        <w:t xml:space="preserve">,</w:t>
      </w:r>
      <w:r>
        <w:t xml:space="preserve"> </w:t>
      </w:r>
      <w:r>
        <w:t xml:space="preserve">la</w:t>
      </w:r>
      <w:r>
        <w:t xml:space="preserve"> </w:t>
      </w:r>
      <w:r>
        <w:t xml:space="preserve">“regla del 80 %”</w:t>
      </w:r>
      <w:r>
        <w:t xml:space="preserve">). Un subgrupo es</w:t>
      </w:r>
      <w:r>
        <w:t xml:space="preserve"> </w:t>
      </w:r>
      <w:r>
        <w:rPr>
          <w:b/>
          <w:bCs/>
        </w:rPr>
        <w:t xml:space="preserve">equitativo</w:t>
      </w:r>
      <w:r>
        <w:t xml:space="preserve"> </w:t>
      </w:r>
      <w:r>
        <w:t xml:space="preserve">si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sus</w:t>
      </w:r>
      <w:r>
        <w:t xml:space="preserve"> </w:t>
      </w:r>
      <w:r>
        <w:t xml:space="preserve">disparidades de veredicto (FPR, FNR, FOR, FDR) caen dentro del rango:</w:t>
      </w:r>
    </w:p>
    <w:p>
      <w:pPr>
        <w:pStyle w:val="SourceCode"/>
      </w:pPr>
      <w:r>
        <w:rPr>
          <w:rStyle w:val="VerbatimChar"/>
        </w:rPr>
        <w:t xml:space="preserve">entre  1/τ  y  τ        →  con τ = 1.25:  entre 0.80 y 1.25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b/>
          <w:bCs/>
        </w:rPr>
        <w:t xml:space="preserve">alguna</w:t>
      </w:r>
      <w:r>
        <w:t xml:space="preserve"> </w:t>
      </w:r>
      <w:r>
        <w:t xml:space="preserve">de esas cuatro disparidades queda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 rango, el subgrupo</w:t>
      </w:r>
      <w:r>
        <w:t xml:space="preserve"> </w:t>
      </w:r>
      <w:r>
        <w:t xml:space="preserve">se marca</w:t>
      </w:r>
      <w:r>
        <w:t xml:space="preserve"> </w:t>
      </w:r>
      <w:r>
        <w:rPr>
          <w:b/>
          <w:bCs/>
        </w:rPr>
        <w:t xml:space="preserve">No Equitativo</w:t>
      </w:r>
      <w:r>
        <w:t xml:space="preserve">. Los subgrupos de</w:t>
      </w:r>
      <w:r>
        <w:t xml:space="preserve"> </w:t>
      </w:r>
      <w:r>
        <w:rPr>
          <w:i/>
          <w:iCs/>
        </w:rPr>
        <w:t xml:space="preserve">muestra insuficiente</w:t>
      </w:r>
      <w:r>
        <w:t xml:space="preserve"> </w:t>
      </w:r>
      <w:r>
        <w:t xml:space="preserve">no cuentan</w:t>
      </w:r>
      <w:r>
        <w:t xml:space="preserve"> </w:t>
      </w:r>
      <w:r>
        <w:t xml:space="preserve">para el veredicto.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ómo-interpretar-los-gráficos"/>
    <w:p>
      <w:pPr>
        <w:pStyle w:val="Heading2"/>
      </w:pPr>
      <w:r>
        <w:t xml:space="preserve">4. Cómo interpretar los gráficos</w:t>
      </w:r>
    </w:p>
    <w:bookmarkStart w:id="17" w:name="X8bb35bafef800e22f719da200c73f70b410f203"/>
    <w:p>
      <w:pPr>
        <w:pStyle w:val="Heading3"/>
      </w:pPr>
      <w:r>
        <w:t xml:space="preserve">4.1. Gráfico de valores</w:t>
      </w:r>
      <w:r>
        <w:t xml:space="preserve"> </w:t>
      </w:r>
      <w:r>
        <w:rPr>
          <w:b/>
          <w:bCs/>
        </w:rPr>
        <w:t xml:space="preserve">absolutos</w:t>
      </w:r>
      <w:r>
        <w:t xml:space="preserve"> </w:t>
      </w:r>
      <w:r>
        <w:t xml:space="preserve">(pestaña</w:t>
      </w:r>
      <w:r>
        <w:t xml:space="preserve"> </w:t>
      </w:r>
      <w:r>
        <w:t xml:space="preserve">“Análisis de Sesgos”</w:t>
      </w:r>
      <w:r>
        <w:t xml:space="preserve">)</w:t>
      </w:r>
    </w:p>
    <w:p>
      <w:pPr>
        <w:pStyle w:val="FirstParagraph"/>
      </w:pPr>
      <w:r>
        <w:t xml:space="preserve">Barras con el</w:t>
      </w:r>
      <w:r>
        <w:t xml:space="preserve"> </w:t>
      </w:r>
      <w:r>
        <w:rPr>
          <w:b/>
          <w:bCs/>
        </w:rPr>
        <w:t xml:space="preserve">valor real</w:t>
      </w:r>
      <w:r>
        <w:t xml:space="preserve"> </w:t>
      </w:r>
      <w:r>
        <w:t xml:space="preserve">de una métrica (p. ej. FPR) para cada subgrupo.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Qué esperar si NO hay sesgo:</w:t>
      </w:r>
      <w:r>
        <w:t xml:space="preserve"> </w:t>
      </w:r>
      <w:r>
        <w:t xml:space="preserve">barras de</w:t>
      </w:r>
      <w:r>
        <w:t xml:space="preserve"> </w:t>
      </w:r>
      <w:r>
        <w:rPr>
          <w:b/>
          <w:bCs/>
        </w:rPr>
        <w:t xml:space="preserve">altura parecida</w:t>
      </w:r>
      <w:r>
        <w:t xml:space="preserve"> </w:t>
      </w:r>
      <w:r>
        <w:t xml:space="preserve">entre subgrupos.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Señal de alerta:</w:t>
      </w:r>
      <w:r>
        <w:t xml:space="preserve"> </w:t>
      </w:r>
      <w:r>
        <w:t xml:space="preserve">un subgrupo con una barra</w:t>
      </w:r>
      <w:r>
        <w:t xml:space="preserve"> </w:t>
      </w:r>
      <w:r>
        <w:rPr>
          <w:b/>
          <w:bCs/>
        </w:rPr>
        <w:t xml:space="preserve">mucho más alta o más baja</w:t>
      </w:r>
      <w:r>
        <w:t xml:space="preserve"> </w:t>
      </w:r>
      <w:r>
        <w:t xml:space="preserve">que el resto en una métrica de error.</w:t>
      </w:r>
    </w:p>
    <w:p>
      <w:pPr>
        <w:pStyle w:val="Compact"/>
        <w:numPr>
          <w:ilvl w:val="0"/>
          <w:numId w:val="1007"/>
        </w:numPr>
      </w:pPr>
      <w:r>
        <w:t xml:space="preserve">Ojo con los subgrupos de</w:t>
      </w:r>
      <w:r>
        <w:t xml:space="preserve"> </w:t>
      </w:r>
      <w:r>
        <w:rPr>
          <w:b/>
          <w:bCs/>
        </w:rPr>
        <w:t xml:space="preserve">pocos casos</w:t>
      </w:r>
      <w:r>
        <w:t xml:space="preserve"> </w:t>
      </w:r>
      <w:r>
        <w:t xml:space="preserve">(el número entre paréntesis): sus</w:t>
      </w:r>
      <w:r>
        <w:t xml:space="preserve"> </w:t>
      </w:r>
      <w:r>
        <w:t xml:space="preserve">barras pueden ser extremas solo por azar.</w:t>
      </w:r>
    </w:p>
    <w:bookmarkEnd w:id="17"/>
    <w:bookmarkStart w:id="18" w:name="Xaeb2ca78724d31b48d44044707dc3db88c4a332"/>
    <w:p>
      <w:pPr>
        <w:pStyle w:val="Heading3"/>
      </w:pPr>
      <w:r>
        <w:t xml:space="preserve">4.2. Gráfico de</w:t>
      </w:r>
      <w:r>
        <w:t xml:space="preserve"> </w:t>
      </w:r>
      <w:r>
        <w:rPr>
          <w:b/>
          <w:bCs/>
        </w:rPr>
        <w:t xml:space="preserve">disparidad</w:t>
      </w:r>
      <w:r>
        <w:t xml:space="preserve"> </w:t>
      </w:r>
      <w:r>
        <w:t xml:space="preserve">(pestaña</w:t>
      </w:r>
      <w:r>
        <w:t xml:space="preserve"> </w:t>
      </w:r>
      <w:r>
        <w:t xml:space="preserve">“Análisis de Equidad”</w:t>
      </w:r>
      <w:r>
        <w:t xml:space="preserve">)</w:t>
      </w:r>
    </w:p>
    <w:p>
      <w:pPr>
        <w:pStyle w:val="FirstParagraph"/>
      </w:pPr>
      <w:r>
        <w:t xml:space="preserve">Muestra las disparidades (cocientes contra la referencia), no los valores</w:t>
      </w:r>
      <w:r>
        <w:t xml:space="preserve"> </w:t>
      </w:r>
      <w:r>
        <w:t xml:space="preserve">crudos. El grupo de referencia es el ancla en</w:t>
      </w:r>
      <w:r>
        <w:t xml:space="preserve"> </w:t>
      </w:r>
      <w:r>
        <w:rPr>
          <w:b/>
          <w:bCs/>
        </w:rPr>
        <w:t xml:space="preserve">1.00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Qué esperar si NO hay sesgo:</w:t>
      </w:r>
      <w:r>
        <w:t xml:space="preserve"> </w:t>
      </w:r>
      <w:r>
        <w:t xml:space="preserve">todos los subgrupos</w:t>
      </w:r>
      <w:r>
        <w:t xml:space="preserve"> </w:t>
      </w:r>
      <w:r>
        <w:rPr>
          <w:b/>
          <w:bCs/>
        </w:rPr>
        <w:t xml:space="preserve">cerca de 1.00</w:t>
      </w:r>
      <w:r>
        <w:t xml:space="preserve">, dentro</w:t>
      </w:r>
      <w:r>
        <w:t xml:space="preserve"> </w:t>
      </w:r>
      <w:r>
        <w:t xml:space="preserve">de la banda equitativa (0.80–1.25 con τ = 1.25).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Señal de alerta:</w:t>
      </w:r>
      <w:r>
        <w:t xml:space="preserve"> </w:t>
      </w:r>
      <w:r>
        <w:t xml:space="preserve">tiles/barras</w:t>
      </w:r>
      <w:r>
        <w:t xml:space="preserve"> </w:t>
      </w:r>
      <w:r>
        <w:rPr>
          <w:b/>
          <w:bCs/>
        </w:rPr>
        <w:t xml:space="preserve">lejos de 1.00</w:t>
      </w:r>
      <w:r>
        <w:t xml:space="preserve">. Valores altos (&gt; τ)</w:t>
      </w:r>
      <w:r>
        <w:t xml:space="preserve"> </w:t>
      </w:r>
      <w:r>
        <w:t xml:space="preserve">indican que el subgrupo sufre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de ese error; valores bajos (&lt; 1/τ),</w:t>
      </w:r>
      <w:r>
        <w:t xml:space="preserve"> </w:t>
      </w:r>
      <w:r>
        <w:t xml:space="preserve">que sufre menos (o que la referencia está peor).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Qué NO deberías ver en un modelo equitativo:</w:t>
      </w:r>
      <w:r>
        <w:t xml:space="preserve"> </w:t>
      </w:r>
      <w:r>
        <w:t xml:space="preserve">disparidades grandes y</w:t>
      </w:r>
      <w:r>
        <w:t xml:space="preserve"> </w:t>
      </w:r>
      <w:r>
        <w:t xml:space="preserve">sistemáticas (varias métricas fuera de rango) concentradas en un mismo grupo.</w:t>
      </w:r>
    </w:p>
    <w:p>
      <w:pPr>
        <w:pStyle w:val="BlockText"/>
      </w:pPr>
      <w:r>
        <w:t xml:space="preserve">Consejo: revisa</w:t>
      </w:r>
      <w:r>
        <w:t xml:space="preserve"> </w:t>
      </w:r>
      <w:r>
        <w:rPr>
          <w:b/>
          <w:bCs/>
        </w:rPr>
        <w:t xml:space="preserve">una métrica a la vez</w:t>
      </w:r>
      <w:r>
        <w:t xml:space="preserve"> </w:t>
      </w:r>
      <w:r>
        <w:t xml:space="preserve">eligiéndola en el selector, alineada</w:t>
      </w:r>
      <w:r>
        <w:t xml:space="preserve"> </w:t>
      </w:r>
      <w:r>
        <w:t xml:space="preserve">con el objetivo de tu proyecto (punitivo → FPR/FDR; asistencial → FNR/FOR).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7e79d707938e52e8ec07d67a5c3a016ebb86d83"/>
    <w:p>
      <w:pPr>
        <w:pStyle w:val="Heading2"/>
      </w:pPr>
      <w:r>
        <w:t xml:space="preserve">5. Pregunta frecuente: ¿qué cambia al cambiar el grupo de referencia?</w:t>
      </w:r>
    </w:p>
    <w:p>
      <w:pPr>
        <w:pStyle w:val="FirstParagraph"/>
      </w:pPr>
      <w:r>
        <w:rPr>
          <w:b/>
          <w:bCs/>
        </w:rPr>
        <w:t xml:space="preserve">Cambiar el grupo de referencia y pulsar</w:t>
      </w:r>
      <w:r>
        <w:rPr>
          <w:b/>
          <w:bCs/>
        </w:rPr>
        <w:t xml:space="preserve"> </w:t>
      </w:r>
      <w:r>
        <w:rPr>
          <w:b/>
          <w:bCs/>
        </w:rPr>
        <w:t xml:space="preserve">“Analizar Equidad”</w:t>
      </w:r>
      <w:r>
        <w:rPr>
          <w:b/>
          <w:bCs/>
        </w:rPr>
        <w:t xml:space="preserve"> </w:t>
      </w:r>
      <w:r>
        <w:rPr>
          <w:b/>
          <w:bCs/>
        </w:rPr>
        <w:t xml:space="preserve">cambia únicamente</w:t>
      </w:r>
      <w:r>
        <w:rPr>
          <w:b/>
          <w:bCs/>
        </w:rPr>
        <w:t xml:space="preserve"> </w:t>
      </w:r>
      <w:r>
        <w:rPr>
          <w:b/>
          <w:bCs/>
        </w:rPr>
        <w:t xml:space="preserve">lo que 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relativo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Cambia</w:t>
            </w:r>
          </w:p>
        </w:tc>
        <w:tc>
          <w:tcPr/>
          <w:p>
            <w:pPr>
              <w:pStyle w:val="Compact"/>
            </w:pPr>
            <w:r>
              <w:t xml:space="preserve">No cambia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Tabla</w:t>
            </w:r>
            <w:r>
              <w:t xml:space="preserve"> </w:t>
            </w:r>
            <w:r>
              <w:rPr>
                <w:b/>
                <w:bCs/>
              </w:rPr>
              <w:t xml:space="preserve">“Métricas de Disparidad”</w:t>
            </w:r>
            <w:r>
              <w:t xml:space="preserve"> </w:t>
            </w:r>
            <w:r>
              <w:t xml:space="preserve">(los cocientes)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t xml:space="preserve">“Total de instancias por subgrupo”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Gráfico de disparidad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t xml:space="preserve">“Métricas de error para cada subgrupo”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La marca</w:t>
            </w:r>
            <w:r>
              <w:t xml:space="preserve"> </w:t>
            </w:r>
            <w:r>
              <w:rPr>
                <w:b/>
                <w:bCs/>
              </w:rPr>
              <w:t xml:space="preserve">“(ref)”</w:t>
            </w:r>
            <w:r>
              <w:t xml:space="preserve"> </w:t>
            </w:r>
            <w:r>
              <w:t xml:space="preserve">y el panel</w:t>
            </w:r>
            <w:r>
              <w:t xml:space="preserve"> </w:t>
            </w:r>
            <w:r>
              <w:t xml:space="preserve">“¿Contra qué se compara cada grupo?”</w:t>
            </w:r>
          </w:p>
        </w:tc>
        <w:tc>
          <w:tcPr/>
          <w:p>
            <w:pPr>
              <w:pStyle w:val="Compact"/>
            </w:pPr>
            <w:r>
              <w:t xml:space="preserve">❌ Toda la pestaña</w:t>
            </w:r>
            <w:r>
              <w:t xml:space="preserve"> </w:t>
            </w:r>
            <w:r>
              <w:t xml:space="preserve">“Análisis de Sesgos”</w:t>
            </w:r>
            <w:r>
              <w:t xml:space="preserve"> </w:t>
            </w:r>
            <w:r>
              <w:t xml:space="preserve">(es absoluta)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El</w:t>
            </w:r>
            <w:r>
              <w:t xml:space="preserve"> </w:t>
            </w:r>
            <w:r>
              <w:rPr>
                <w:b/>
                <w:bCs/>
              </w:rPr>
              <w:t xml:space="preserve">veredicto</w:t>
            </w:r>
            <w:r>
              <w:t xml:space="preserve"> </w:t>
            </w:r>
            <w:r>
              <w:t xml:space="preserve">de cada subgrupo (puede cambiar)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Por qué:</w:t>
      </w:r>
      <w:r>
        <w:t xml:space="preserve"> </w:t>
      </w:r>
      <w:r>
        <w:t xml:space="preserve">el grupo de referencia es solo el</w:t>
      </w:r>
      <w:r>
        <w:t xml:space="preserve"> </w:t>
      </w:r>
      <w:r>
        <w:rPr>
          <w:b/>
          <w:bCs/>
        </w:rPr>
        <w:t xml:space="preserve">punto de comparación</w:t>
      </w:r>
      <w:r>
        <w:t xml:space="preserve">. Los</w:t>
      </w:r>
      <w:r>
        <w:t xml:space="preserve"> </w:t>
      </w:r>
      <w:r>
        <w:t xml:space="preserve">conteos (cuántos FP, FN, etc.) y las tasas de cada subgrupo</w:t>
      </w:r>
      <w:r>
        <w:t xml:space="preserve"> </w:t>
      </w:r>
      <w:r>
        <w:rPr>
          <w:b/>
          <w:bCs/>
        </w:rPr>
        <w:t xml:space="preserve">no dependen</w:t>
      </w:r>
      <w:r>
        <w:t xml:space="preserve"> </w:t>
      </w:r>
      <w:r>
        <w:t xml:space="preserve">de</w:t>
      </w:r>
      <w:r>
        <w:t xml:space="preserve"> </w:t>
      </w:r>
      <w:r>
        <w:t xml:space="preserve">con quién los compares — por eso las dos primeras tablas y el gráfico absoluto se</w:t>
      </w:r>
      <w:r>
        <w:t xml:space="preserve"> </w:t>
      </w:r>
      <w:r>
        <w:t xml:space="preserve">ven</w:t>
      </w:r>
      <w:r>
        <w:t xml:space="preserve"> </w:t>
      </w:r>
      <w:r>
        <w:rPr>
          <w:b/>
          <w:bCs/>
        </w:rPr>
        <w:t xml:space="preserve">iguales</w:t>
      </w:r>
      <w:r>
        <w:t xml:space="preserve">. Lo que sí se recalcula es la</w:t>
      </w:r>
      <w:r>
        <w:t xml:space="preserve"> </w:t>
      </w:r>
      <w:r>
        <w:rPr>
          <w:b/>
          <w:bCs/>
        </w:rPr>
        <w:t xml:space="preserve">disparidad</w:t>
      </w:r>
      <w:r>
        <w:t xml:space="preserve"> </w:t>
      </w:r>
      <w:r>
        <w:t xml:space="preserve">(el cociente contra</w:t>
      </w:r>
      <w:r>
        <w:t xml:space="preserve"> </w:t>
      </w:r>
      <w:r>
        <w:t xml:space="preserve">la nueva referencia) y, con ella, el gráfico de disparidad y el veredicto.</w:t>
      </w:r>
    </w:p>
    <w:p>
      <w:pPr>
        <w:pStyle w:val="BlockText"/>
      </w:pPr>
      <w:r>
        <w:t xml:space="preserve">Si cambiaste la referencia y</w:t>
      </w:r>
      <w:r>
        <w:t xml:space="preserve"> </w:t>
      </w:r>
      <w:r>
        <w:t xml:space="preserve">“no viste cambios”</w:t>
      </w:r>
      <w:r>
        <w:t xml:space="preserve">, probablemente estabas mirando</w:t>
      </w:r>
      <w:r>
        <w:t xml:space="preserve"> </w:t>
      </w:r>
      <w:r>
        <w:t xml:space="preserve">una tabla</w:t>
      </w:r>
      <w:r>
        <w:t xml:space="preserve"> </w:t>
      </w:r>
      <w:r>
        <w:rPr>
          <w:b/>
          <w:bCs/>
        </w:rPr>
        <w:t xml:space="preserve">absoluta</w:t>
      </w:r>
      <w:r>
        <w:t xml:space="preserve">. Fíjate en la tabla</w:t>
      </w:r>
      <w:r>
        <w:t xml:space="preserve"> </w:t>
      </w:r>
      <w:r>
        <w:rPr>
          <w:b/>
          <w:bCs/>
        </w:rPr>
        <w:t xml:space="preserve">“Métricas de Disparidad”</w:t>
      </w:r>
      <w:r>
        <w:t xml:space="preserve"> </w:t>
      </w:r>
      <w:r>
        <w:t xml:space="preserve">(la</w:t>
      </w:r>
      <w:r>
        <w:t xml:space="preserve"> </w:t>
      </w:r>
      <w:r>
        <w:t xml:space="preserve">marca</w:t>
      </w:r>
      <w:r>
        <w:t xml:space="preserve"> </w:t>
      </w:r>
      <w:r>
        <w:t xml:space="preserve">“(ref)”</w:t>
      </w:r>
      <w:r>
        <w:t xml:space="preserve"> </w:t>
      </w:r>
      <w:r>
        <w:t xml:space="preserve">se mueve al nuevo grupo) y en el</w:t>
      </w:r>
      <w:r>
        <w:t xml:space="preserve"> </w:t>
      </w:r>
      <w:r>
        <w:rPr>
          <w:b/>
          <w:bCs/>
        </w:rPr>
        <w:t xml:space="preserve">gráfico de disparidad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Un caso especial:</w:t>
      </w:r>
      <w:r>
        <w:t xml:space="preserve"> </w:t>
      </w:r>
      <w:r>
        <w:t xml:space="preserve">con el método</w:t>
      </w:r>
      <w:r>
        <w:t xml:space="preserve"> </w:t>
      </w:r>
      <w:r>
        <w:rPr>
          <w:b/>
          <w:bCs/>
        </w:rPr>
        <w:t xml:space="preserve">“Grupo con Mejor Desempeño”</w:t>
      </w:r>
      <w:r>
        <w:t xml:space="preserve">, la</w:t>
      </w:r>
      <w:r>
        <w:t xml:space="preserve"> </w:t>
      </w:r>
      <w:r>
        <w:t xml:space="preserve">referencia puede ser</w:t>
      </w:r>
      <w:r>
        <w:t xml:space="preserve"> </w:t>
      </w:r>
      <w:r>
        <w:rPr>
          <w:b/>
          <w:bCs/>
        </w:rPr>
        <w:t xml:space="preserve">distinta para cada métrica</w:t>
      </w:r>
      <w:r>
        <w:t xml:space="preserve"> </w:t>
      </w:r>
      <w:r>
        <w:t xml:space="preserve">(el mejor grupo en FPR puede</w:t>
      </w:r>
      <w:r>
        <w:t xml:space="preserve"> </w:t>
      </w:r>
      <w:r>
        <w:t xml:space="preserve">no ser el mejor en FNR). En ese caso el panel indica</w:t>
      </w:r>
      <w:r>
        <w:t xml:space="preserve"> </w:t>
      </w:r>
      <w:r>
        <w:rPr>
          <w:i/>
          <w:iCs/>
        </w:rPr>
        <w:t xml:space="preserve">“varía por métrica”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guía-rápida-en-qué-métrica-enfocarme"/>
    <w:p>
      <w:pPr>
        <w:pStyle w:val="Heading2"/>
      </w:pPr>
      <w:r>
        <w:t xml:space="preserve">6. Guía rápida: ¿en qué métrica enfocarme?</w:t>
      </w:r>
    </w:p>
    <w:p>
      <w:pPr>
        <w:pStyle w:val="FirstParagraph"/>
      </w:pPr>
      <w:r>
        <w:t xml:space="preserve">El siguiente árbol de decisión (en español, inspirado en el árbol de Aequitas)</w:t>
      </w:r>
      <w:r>
        <w:t xml:space="preserve"> </w:t>
      </w:r>
      <w:r>
        <w:t xml:space="preserve">te ayuda a elegir</w:t>
      </w:r>
      <w:r>
        <w:t xml:space="preserve"> </w:t>
      </w:r>
      <w:r>
        <w:rPr>
          <w:b/>
          <w:bCs/>
        </w:rPr>
        <w:t xml:space="preserve">en qué métrica concentrar el análisis</w:t>
      </w:r>
      <w:r>
        <w:t xml:space="preserve"> </w:t>
      </w:r>
      <w:r>
        <w:t xml:space="preserve">según lo que hace tu</w:t>
      </w:r>
      <w:r>
        <w:t xml:space="preserve"> </w:t>
      </w:r>
      <w:r>
        <w:t xml:space="preserve">modelo. Responde de arriba hacia abajo: primero decide si te importa la</w:t>
      </w:r>
      <w:r>
        <w:t xml:space="preserve"> </w:t>
      </w:r>
      <w:r>
        <w:rPr>
          <w:b/>
          <w:bCs/>
        </w:rPr>
        <w:t xml:space="preserve">representación</w:t>
      </w:r>
      <w:r>
        <w:t xml:space="preserve"> </w:t>
      </w:r>
      <w:r>
        <w:t xml:space="preserve">o los</w:t>
      </w:r>
      <w:r>
        <w:t xml:space="preserve"> </w:t>
      </w:r>
      <w:r>
        <w:rPr>
          <w:b/>
          <w:bCs/>
        </w:rPr>
        <w:t xml:space="preserve">errores</w:t>
      </w:r>
      <w:r>
        <w:t xml:space="preserve">; si son errores, define si la predicción</w:t>
      </w:r>
      <w:r>
        <w:t xml:space="preserve"> </w:t>
      </w:r>
      <w:r>
        <w:t xml:space="preserve">positiva</w:t>
      </w:r>
      <w:r>
        <w:t xml:space="preserve"> </w:t>
      </w:r>
      <w:r>
        <w:rPr>
          <w:b/>
          <w:bCs/>
        </w:rPr>
        <w:t xml:space="preserve">perjudica</w:t>
      </w:r>
      <w:r>
        <w:t xml:space="preserve"> </w:t>
      </w:r>
      <w:r>
        <w:t xml:space="preserve">(punitivo) o</w:t>
      </w:r>
      <w:r>
        <w:t xml:space="preserve"> </w:t>
      </w:r>
      <w:r>
        <w:rPr>
          <w:b/>
          <w:bCs/>
        </w:rPr>
        <w:t xml:space="preserve">ayuda</w:t>
      </w:r>
      <w:r>
        <w:t xml:space="preserve"> </w:t>
      </w:r>
      <w:r>
        <w:t xml:space="preserve">(asistencial).</w:t>
      </w:r>
    </w:p>
    <w:p>
      <w:pPr>
        <w:pStyle w:val="CaptionedFigure"/>
      </w:pPr>
      <w:r>
        <w:drawing>
          <wp:inline>
            <wp:extent cx="5334000" cy="4103076"/>
            <wp:effectExtent b="0" l="0" r="0" t="0"/>
            <wp:docPr descr="Árbol de decisión de métricas de equidad" title="" id="22" name="Picture"/>
            <a:graphic>
              <a:graphicData uri="http://schemas.openxmlformats.org/drawingml/2006/picture">
                <pic:pic>
                  <pic:nvPicPr>
                    <pic:cNvPr descr="img/arbol_metrica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Árbol de decisión de métricas de equidad</w:t>
      </w:r>
    </w:p>
    <w:p>
      <w:pPr>
        <w:pStyle w:val="BodyText"/>
      </w:pPr>
      <w:r>
        <w:rPr>
          <w:b/>
          <w:bCs/>
        </w:rPr>
        <w:t xml:space="preserve">Cómo usarlo: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Representación</w:t>
      </w:r>
      <w:r>
        <w:t xml:space="preserve"> </w:t>
      </w:r>
      <w:r>
        <w:t xml:space="preserve">→ usa</w:t>
      </w:r>
      <w:r>
        <w:t xml:space="preserve"> </w:t>
      </w:r>
      <w:r>
        <w:rPr>
          <w:b/>
          <w:bCs/>
        </w:rPr>
        <w:t xml:space="preserve">PPR</w:t>
      </w:r>
      <w:r>
        <w:t xml:space="preserve"> </w:t>
      </w:r>
      <w:r>
        <w:t xml:space="preserve">(mismo número por grupo) o</w:t>
      </w:r>
      <w:r>
        <w:t xml:space="preserve"> </w:t>
      </w:r>
      <w:r>
        <w:rPr>
          <w:b/>
          <w:bCs/>
        </w:rPr>
        <w:t xml:space="preserve">Prevalencia</w:t>
      </w:r>
      <w:r>
        <w:rPr>
          <w:b/>
          <w:bCs/>
        </w:rPr>
        <w:t xml:space="preserve"> </w:t>
      </w:r>
      <w:r>
        <w:rPr>
          <w:b/>
          <w:bCs/>
        </w:rPr>
        <w:t xml:space="preserve">Predicha / Paridad Demográfica</w:t>
      </w:r>
      <w:r>
        <w:t xml:space="preserve"> </w:t>
      </w:r>
      <w:r>
        <w:t xml:space="preserve">(proporcional al tamaño del grupo).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Errores · contexto punitivo</w:t>
      </w:r>
      <w:r>
        <w:t xml:space="preserve"> </w:t>
      </w:r>
      <w:r>
        <w:t xml:space="preserve">(la predicción positiva perjudica: vigilar,</w:t>
      </w:r>
      <w:r>
        <w:t xml:space="preserve"> </w:t>
      </w:r>
      <w:r>
        <w:t xml:space="preserve">negar, sancionar) → enfócate en</w:t>
      </w:r>
      <w:r>
        <w:t xml:space="preserve"> </w:t>
      </w:r>
      <w:r>
        <w:rPr>
          <w:b/>
          <w:bCs/>
        </w:rPr>
        <w:t xml:space="preserve">FPR</w:t>
      </w:r>
      <w:r>
        <w:t xml:space="preserve"> </w:t>
      </w:r>
      <w:r>
        <w:t xml:space="preserve">(principal) y</w:t>
      </w:r>
      <w:r>
        <w:t xml:space="preserve"> </w:t>
      </w:r>
      <w:r>
        <w:rPr>
          <w:b/>
          <w:bCs/>
        </w:rPr>
        <w:t xml:space="preserve">FDR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Errores · contexto asistencial</w:t>
      </w:r>
      <w:r>
        <w:t xml:space="preserve"> </w:t>
      </w:r>
      <w:r>
        <w:t xml:space="preserve">(la predicción positiva da un beneficio:</w:t>
      </w:r>
      <w:r>
        <w:t xml:space="preserve"> </w:t>
      </w:r>
      <w:r>
        <w:t xml:space="preserve">apoyo, cupo, admisión) → enfócate en</w:t>
      </w:r>
      <w:r>
        <w:t xml:space="preserve"> </w:t>
      </w:r>
      <w:r>
        <w:rPr>
          <w:b/>
          <w:bCs/>
        </w:rPr>
        <w:t xml:space="preserve">FNR</w:t>
      </w:r>
      <w:r>
        <w:t xml:space="preserve"> </w:t>
      </w:r>
      <w:r>
        <w:t xml:space="preserve">(principal),</w:t>
      </w:r>
      <w:r>
        <w:t xml:space="preserve"> </w:t>
      </w:r>
      <w:r>
        <w:rPr>
          <w:b/>
          <w:bCs/>
        </w:rPr>
        <w:t xml:space="preserve">FOR</w:t>
      </w:r>
      <w:r>
        <w:t xml:space="preserve"> </w:t>
      </w:r>
      <w:r>
        <w:t xml:space="preserve">y, si solo</w:t>
      </w:r>
      <w:r>
        <w:t xml:space="preserve"> </w:t>
      </w:r>
      <w:r>
        <w:t xml:space="preserve">puedes atender a una fracción,</w:t>
      </w:r>
      <w:r>
        <w:t xml:space="preserve"> </w:t>
      </w:r>
      <w:r>
        <w:rPr>
          <w:b/>
          <w:bCs/>
        </w:rPr>
        <w:t xml:space="preserve">TPR</w:t>
      </w:r>
      <w:r>
        <w:t xml:space="preserve">.</w:t>
      </w:r>
    </w:p>
    <w:p>
      <w:pPr>
        <w:pStyle w:val="FirstParagraph"/>
      </w:pPr>
      <w:r>
        <w:t xml:space="preserve">Prioriza la métrica</w:t>
      </w:r>
      <w:r>
        <w:t xml:space="preserve"> </w:t>
      </w:r>
      <w:r>
        <w:rPr>
          <w:b/>
          <w:bCs/>
        </w:rPr>
        <w:t xml:space="preserve">principal</w:t>
      </w:r>
      <w:r>
        <w:t xml:space="preserve"> </w:t>
      </w:r>
      <w:r>
        <w:t xml:space="preserve">de tu contexto, pero revisa también las demás</w:t>
      </w:r>
      <w:r>
        <w:t xml:space="preserve"> </w:t>
      </w:r>
      <w:r>
        <w:t xml:space="preserve">del mismo grupo: una disparidad lejos de</w:t>
      </w:r>
      <w:r>
        <w:t xml:space="preserve"> </w:t>
      </w:r>
      <w:r>
        <w:rPr>
          <w:b/>
          <w:bCs/>
        </w:rPr>
        <w:t xml:space="preserve">1.00</w:t>
      </w:r>
      <w:r>
        <w:t xml:space="preserve"> </w:t>
      </w:r>
      <w:r>
        <w:t xml:space="preserve">en cualquiera es señal de</w:t>
      </w:r>
      <w:r>
        <w:t xml:space="preserve"> </w:t>
      </w:r>
      <w:r>
        <w:t xml:space="preserve">trato desigual.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interpretar las tablas y gráficos</dc:title>
  <dc:creator/>
  <cp:keywords/>
  <dcterms:created xsi:type="dcterms:W3CDTF">2026-08-19T05:33:58Z</dcterms:created>
  <dcterms:modified xsi:type="dcterms:W3CDTF">2026-08-19T05:33:58Z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Herramienta de Medición de Sesgos y Equidad — GobLab UAI</vt:lpwstr>
  </property>
</Properties>
</file>