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manual-técnico"/>
    <w:p>
      <w:pPr>
        <w:pStyle w:val="Heading1"/>
      </w:pPr>
      <w:r>
        <w:t xml:space="preserve">Manual Técnico</w:t>
      </w:r>
    </w:p>
    <w:bookmarkStart w:id="9" w:name="Xc81958049a824c572f3941d25d4d2d5cf668aae"/>
    <w:p>
      <w:pPr>
        <w:pStyle w:val="Heading2"/>
      </w:pPr>
      <w:r>
        <w:t xml:space="preserve">Herramienta de Medición de Sesgos y Equidad — GobLab UAI</w:t>
      </w:r>
    </w:p>
    <w:p>
      <w:pPr>
        <w:pStyle w:val="BlockText"/>
      </w:pPr>
      <w:r>
        <w:t xml:space="preserve">Documentación para desarrolladores y mantenedores: arquitectura, módulos,</w:t>
      </w:r>
      <w:r>
        <w:t xml:space="preserve"> </w:t>
      </w:r>
      <w:r>
        <w:t xml:space="preserve">endpoints, fórmulas de las métricas, ejecución local, pruebas y despliegue.</w:t>
      </w:r>
      <w:r>
        <w:t xml:space="preserve"> </w:t>
      </w:r>
      <w:r>
        <w:t xml:space="preserve">El manual de uso funcional está en</w:t>
      </w:r>
      <w:r>
        <w:t xml:space="preserve"> </w:t>
      </w:r>
      <w:r>
        <w:rPr>
          <w:rStyle w:val="VerbatimChar"/>
        </w:rPr>
        <w:t xml:space="preserve">MANUAL_USUARIO.md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d5d25ee5599d7f7930423ba99e7fecd1aa1582f">
        <w:r>
          <w:rPr>
            <w:rStyle w:val="Hyperlink"/>
          </w:rPr>
          <w:t xml:space="preserve">Arquitectura general</w:t>
        </w:r>
      </w:hyperlink>
    </w:p>
    <w:p>
      <w:pPr>
        <w:pStyle w:val="Compact"/>
        <w:numPr>
          <w:ilvl w:val="0"/>
          <w:numId w:val="1001"/>
        </w:numPr>
      </w:pPr>
      <w:hyperlink w:anchor="X7279e2019d94801120ee3d314ba706a0ff6e850">
        <w:r>
          <w:rPr>
            <w:rStyle w:val="Hyperlink"/>
          </w:rPr>
          <w:t xml:space="preserve">Estructura del repositorio</w:t>
        </w:r>
      </w:hyperlink>
    </w:p>
    <w:p>
      <w:pPr>
        <w:pStyle w:val="Compact"/>
        <w:numPr>
          <w:ilvl w:val="0"/>
          <w:numId w:val="1001"/>
        </w:numPr>
      </w:pPr>
      <w:hyperlink w:anchor="Xbbc7736b1b09e84646ab78446dc4913d759e238">
        <w:r>
          <w:rPr>
            <w:rStyle w:val="Hyperlink"/>
          </w:rPr>
          <w:t xml:space="preserve">Backend — módulos</w:t>
        </w:r>
      </w:hyperlink>
    </w:p>
    <w:p>
      <w:pPr>
        <w:pStyle w:val="Compact"/>
        <w:numPr>
          <w:ilvl w:val="0"/>
          <w:numId w:val="1001"/>
        </w:numPr>
      </w:pPr>
      <w:hyperlink w:anchor="Xa4fa80148f5570374919434a98f9e2c483f0acb">
        <w:r>
          <w:rPr>
            <w:rStyle w:val="Hyperlink"/>
          </w:rPr>
          <w:t xml:space="preserve">Backend — endpoints de la API</w:t>
        </w:r>
      </w:hyperlink>
    </w:p>
    <w:p>
      <w:pPr>
        <w:pStyle w:val="Compact"/>
        <w:numPr>
          <w:ilvl w:val="0"/>
          <w:numId w:val="1001"/>
        </w:numPr>
      </w:pPr>
      <w:hyperlink w:anchor="X541b8112f23027f577a9654569d82ae70f8c6f5">
        <w:r>
          <w:rPr>
            <w:rStyle w:val="Hyperlink"/>
          </w:rPr>
          <w:t xml:space="preserve">Motor de métricas: fórmulas y contrato</w:t>
        </w:r>
      </w:hyperlink>
    </w:p>
    <w:p>
      <w:pPr>
        <w:pStyle w:val="Compact"/>
        <w:numPr>
          <w:ilvl w:val="0"/>
          <w:numId w:val="1001"/>
        </w:numPr>
      </w:pPr>
      <w:hyperlink w:anchor="Xf95b35d0923521220268d1efbbd2981a3d5b8f6">
        <w:r>
          <w:rPr>
            <w:rStyle w:val="Hyperlink"/>
          </w:rPr>
          <w:t xml:space="preserve">Soporte multiclase (one-vs-rest)</w:t>
        </w:r>
      </w:hyperlink>
    </w:p>
    <w:p>
      <w:pPr>
        <w:pStyle w:val="Compact"/>
        <w:numPr>
          <w:ilvl w:val="0"/>
          <w:numId w:val="1001"/>
        </w:numPr>
      </w:pPr>
      <w:hyperlink w:anchor="Xb16b1a820df2deb51af343dac7cfe837f453640">
        <w:r>
          <w:rPr>
            <w:rStyle w:val="Hyperlink"/>
          </w:rPr>
          <w:t xml:space="preserve">Módulo EDA</w:t>
        </w:r>
      </w:hyperlink>
    </w:p>
    <w:p>
      <w:pPr>
        <w:pStyle w:val="Compact"/>
        <w:numPr>
          <w:ilvl w:val="0"/>
          <w:numId w:val="1001"/>
        </w:numPr>
      </w:pPr>
      <w:hyperlink w:anchor="X441e81e9a79c1fe23bbb91d251049f309a91ab5">
        <w:r>
          <w:rPr>
            <w:rStyle w:val="Hyperlink"/>
          </w:rPr>
          <w:t xml:space="preserve">Frontend — estructura y flujo de datos</w:t>
        </w:r>
      </w:hyperlink>
    </w:p>
    <w:p>
      <w:pPr>
        <w:pStyle w:val="Compact"/>
        <w:numPr>
          <w:ilvl w:val="0"/>
          <w:numId w:val="1001"/>
        </w:numPr>
      </w:pPr>
      <w:hyperlink w:anchor="Xd3920aadabceb9bac830d6e2392f0ad5506ab60">
        <w:r>
          <w:rPr>
            <w:rStyle w:val="Hyperlink"/>
          </w:rPr>
          <w:t xml:space="preserve">Ejecución local</w:t>
        </w:r>
      </w:hyperlink>
    </w:p>
    <w:p>
      <w:pPr>
        <w:pStyle w:val="Compact"/>
        <w:numPr>
          <w:ilvl w:val="0"/>
          <w:numId w:val="1001"/>
        </w:numPr>
      </w:pPr>
      <w:hyperlink w:anchor="X1732d2506b4b2444dba36ae8345d33d16fbd828">
        <w:r>
          <w:rPr>
            <w:rStyle w:val="Hyperlink"/>
          </w:rPr>
          <w:t xml:space="preserve">Pruebas</w:t>
        </w:r>
      </w:hyperlink>
    </w:p>
    <w:p>
      <w:pPr>
        <w:pStyle w:val="Compact"/>
        <w:numPr>
          <w:ilvl w:val="0"/>
          <w:numId w:val="1001"/>
        </w:numPr>
      </w:pPr>
      <w:hyperlink w:anchor="Xcb9a17ea45480a3ac485e68613ee960bf673166">
        <w:r>
          <w:rPr>
            <w:rStyle w:val="Hyperlink"/>
          </w:rPr>
          <w:t xml:space="preserve">Despliegue</w:t>
        </w:r>
      </w:hyperlink>
    </w:p>
    <w:p>
      <w:pPr>
        <w:pStyle w:val="Compact"/>
        <w:numPr>
          <w:ilvl w:val="0"/>
          <w:numId w:val="1001"/>
        </w:numPr>
      </w:pPr>
      <w:hyperlink w:anchor="X22c50a0c336bd094f6ecc9cf3e4437a951cfe21">
        <w:r>
          <w:rPr>
            <w:rStyle w:val="Hyperlink"/>
          </w:rPr>
          <w:t xml:space="preserve">Decisiones de diseño</w:t>
        </w:r>
      </w:hyperlink>
    </w:p>
    <w:p>
      <w:pPr>
        <w:pStyle w:val="Compact"/>
        <w:numPr>
          <w:ilvl w:val="0"/>
          <w:numId w:val="1001"/>
        </w:numPr>
      </w:pPr>
      <w:hyperlink w:anchor="X4a8f691c7a67c4262e211af98c409399d7918b0">
        <w:r>
          <w:rPr>
            <w:rStyle w:val="Hyperlink"/>
          </w:rPr>
          <w:t xml:space="preserve">Cómo extender la herramienta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arquitectura-general"/>
    <w:p>
      <w:pPr>
        <w:pStyle w:val="Heading2"/>
      </w:pPr>
      <w:r>
        <w:t xml:space="preserve">1. Arquitectura general</w:t>
      </w:r>
    </w:p>
    <w:p>
      <w:pPr>
        <w:pStyle w:val="FirstParagraph"/>
      </w:pPr>
      <w:r>
        <w:t xml:space="preserve">La herramienta son</w:t>
      </w:r>
      <w:r>
        <w:t xml:space="preserve"> </w:t>
      </w:r>
      <w:r>
        <w:rPr>
          <w:b/>
          <w:bCs/>
        </w:rPr>
        <w:t xml:space="preserve">dos aplicaciones independientes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</w:t>
      </w:r>
      <w:r>
        <w:t xml:space="preserve">: API REST en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(Python). Calcula las métricas de sesgo y</w:t>
      </w:r>
      <w:r>
        <w:t xml:space="preserve"> </w:t>
      </w:r>
      <w:r>
        <w:t xml:space="preserve">equidad con un motor propio (</w:t>
      </w:r>
      <w:r>
        <w:rPr>
          <w:rStyle w:val="VerbatimChar"/>
        </w:rPr>
        <w:t xml:space="preserve">metrics_core</w:t>
      </w:r>
      <w:r>
        <w:t xml:space="preserve">, basado en pandas/numpy/scipy) y el</w:t>
      </w:r>
      <w:r>
        <w:t xml:space="preserve"> </w:t>
      </w:r>
      <w:r>
        <w:t xml:space="preserve">perfilado exploratorio (</w:t>
      </w:r>
      <w:r>
        <w:rPr>
          <w:rStyle w:val="VerbatimChar"/>
        </w:rPr>
        <w:t xml:space="preserve">eda</w:t>
      </w:r>
      <w:r>
        <w:t xml:space="preserve">). Genera los gráficos del análisis con matplotlib.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</w:t>
      </w:r>
      <w:r>
        <w:t xml:space="preserve">: SPA en</w:t>
      </w:r>
      <w:r>
        <w:t xml:space="preserve"> </w:t>
      </w:r>
      <w:r>
        <w:rPr>
          <w:b/>
          <w:bCs/>
        </w:rPr>
        <w:t xml:space="preserve">React + TypeScript + Vite + Tailwind</w:t>
      </w:r>
      <w:r>
        <w:t xml:space="preserve">. Sube el CSV,</w:t>
      </w:r>
      <w:r>
        <w:t xml:space="preserve"> </w:t>
      </w:r>
      <w:r>
        <w:t xml:space="preserve">muestra el EDA (con</w:t>
      </w:r>
      <w:r>
        <w:t xml:space="preserve"> </w:t>
      </w:r>
      <w:r>
        <w:rPr>
          <w:b/>
          <w:bCs/>
        </w:rPr>
        <w:t xml:space="preserve">Recharts</w:t>
      </w:r>
      <w:r>
        <w:t xml:space="preserve">), la configuración y los resultados.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U[Usuario] --&gt;|CSV| FE[Frontend React/Vite]</w:t>
      </w:r>
      <w:r>
        <w:br/>
      </w:r>
      <w:r>
        <w:rPr>
          <w:rStyle w:val="VerbatimChar"/>
        </w:rPr>
        <w:t xml:space="preserve">  FE --&gt;|POST /api/eda| BE[Backend FastAPI]</w:t>
      </w:r>
      <w:r>
        <w:br/>
      </w:r>
      <w:r>
        <w:rPr>
          <w:rStyle w:val="VerbatimChar"/>
        </w:rPr>
        <w:t xml:space="preserve">  FE --&gt;|POST /api/full_analysis| BE</w:t>
      </w:r>
      <w:r>
        <w:br/>
      </w:r>
      <w:r>
        <w:rPr>
          <w:rStyle w:val="VerbatimChar"/>
        </w:rPr>
        <w:t xml:space="preserve">  FE --&gt;|POST /api/*_plot| BE</w:t>
      </w:r>
      <w:r>
        <w:br/>
      </w:r>
      <w:r>
        <w:rPr>
          <w:rStyle w:val="VerbatimChar"/>
        </w:rPr>
        <w:t xml:space="preserve">  BE --&gt; MC[metrics_core.py&lt;br/&gt;motor de métricas]</w:t>
      </w:r>
      <w:r>
        <w:br/>
      </w:r>
      <w:r>
        <w:rPr>
          <w:rStyle w:val="VerbatimChar"/>
        </w:rPr>
        <w:t xml:space="preserve">  BE --&gt; ED[eda.py&lt;br/&gt;perfilado + Cramér's V]</w:t>
      </w:r>
      <w:r>
        <w:br/>
      </w:r>
      <w:r>
        <w:rPr>
          <w:rStyle w:val="VerbatimChar"/>
        </w:rPr>
        <w:t xml:space="preserve">  BE --&gt; PL[plots.py&lt;br/&gt;matplotlib estilo Aequitas]</w:t>
      </w:r>
      <w:r>
        <w:br/>
      </w:r>
      <w:r>
        <w:rPr>
          <w:rStyle w:val="VerbatimChar"/>
        </w:rPr>
        <w:t xml:space="preserve">  MC -. validado en tests .-&gt; FL[Fairlearn / golden Aequitas]</w:t>
      </w:r>
    </w:p>
    <w:p>
      <w:pPr>
        <w:pStyle w:val="FirstParagraph"/>
      </w:pPr>
      <w:r>
        <w:rPr>
          <w:b/>
          <w:bCs/>
        </w:rPr>
        <w:t xml:space="preserve">Principio de diseño clave:</w:t>
      </w:r>
      <w:r>
        <w:t xml:space="preserve"> </w:t>
      </w:r>
      <w:r>
        <w:t xml:space="preserve">el backend</w:t>
      </w:r>
      <w:r>
        <w:t xml:space="preserve"> </w:t>
      </w:r>
      <w:r>
        <w:rPr>
          <w:b/>
          <w:bCs/>
        </w:rPr>
        <w:t xml:space="preserve">no entrena modelos</w:t>
      </w:r>
      <w:r>
        <w:t xml:space="preserve">; recibe</w:t>
      </w:r>
      <w:r>
        <w:t xml:space="preserve"> </w:t>
      </w:r>
      <w:r>
        <w:t xml:space="preserve">predicciones y valores reales ya calculados y los audita. El motor de métricas es</w:t>
      </w:r>
      <w:r>
        <w:t xml:space="preserve"> </w:t>
      </w:r>
      <w:r>
        <w:t xml:space="preserve">propio (no depende de Aequitas), se valida en pruebas contra Aequitas 1.0.0 (test</w:t>
      </w:r>
      <w:r>
        <w:t xml:space="preserve"> </w:t>
      </w:r>
      <w:r>
        <w:t xml:space="preserve">“golden”</w:t>
      </w:r>
      <w:r>
        <w:t xml:space="preserve">) y contra</w:t>
      </w:r>
      <w:r>
        <w:t xml:space="preserve"> </w:t>
      </w:r>
      <w:r>
        <w:rPr>
          <w:b/>
          <w:bCs/>
        </w:rPr>
        <w:t xml:space="preserve">Fairlearn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estructura-del-repositorio"/>
    <w:p>
      <w:pPr>
        <w:pStyle w:val="Heading2"/>
      </w:pPr>
      <w:r>
        <w:t xml:space="preserve">2. Estructura del repositorio</w:t>
      </w:r>
    </w:p>
    <w:p>
      <w:pPr>
        <w:pStyle w:val="SourceCode"/>
      </w:pPr>
      <w:r>
        <w:rPr>
          <w:rStyle w:val="VerbatimChar"/>
        </w:rPr>
        <w:t xml:space="preserve">SesgosyEquidad/</w:t>
      </w:r>
      <w:r>
        <w:br/>
      </w:r>
      <w:r>
        <w:rPr>
          <w:rStyle w:val="VerbatimChar"/>
        </w:rPr>
        <w:t xml:space="preserve">├── backendBiasTool/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main.py            # App FastAPI + endpoints + serialización</w:t>
      </w:r>
      <w:r>
        <w:br/>
      </w:r>
      <w:r>
        <w:rPr>
          <w:rStyle w:val="VerbatimChar"/>
        </w:rPr>
        <w:t xml:space="preserve">│   │   ├── metrics_core.py    # Motor de métricas (sin Aequitas)</w:t>
      </w:r>
      <w:r>
        <w:br/>
      </w:r>
      <w:r>
        <w:rPr>
          <w:rStyle w:val="VerbatimChar"/>
        </w:rPr>
        <w:t xml:space="preserve">│   │   ├── eda.py             # Análisis exploratorio (perfilado, Cramér's V)</w:t>
      </w:r>
      <w:r>
        <w:br/>
      </w:r>
      <w:r>
        <w:rPr>
          <w:rStyle w:val="VerbatimChar"/>
        </w:rPr>
        <w:t xml:space="preserve">│   │   ├── bias_analysis.py   # Orquestación + gráficos de distribución/análisis</w:t>
      </w:r>
      <w:r>
        <w:br/>
      </w:r>
      <w:r>
        <w:rPr>
          <w:rStyle w:val="VerbatimChar"/>
        </w:rPr>
        <w:t xml:space="preserve">│   │   ├── plots.py           # Gráficos matplotlib estilo Aequitas (barras, treemap)</w:t>
      </w:r>
      <w:r>
        <w:br/>
      </w:r>
      <w:r>
        <w:rPr>
          <w:rStyle w:val="VerbatimChar"/>
        </w:rPr>
        <w:t xml:space="preserve">│   │   └── tests/             # pytest (metrics_core, api, plots, multiclass, eda)</w:t>
      </w:r>
      <w:r>
        <w:br/>
      </w:r>
      <w:r>
        <w:rPr>
          <w:rStyle w:val="VerbatimChar"/>
        </w:rPr>
        <w:t xml:space="preserve">│   ├── requirements.txt       # Dependencias de producción</w:t>
      </w:r>
      <w:r>
        <w:br/>
      </w:r>
      <w:r>
        <w:rPr>
          <w:rStyle w:val="VerbatimChar"/>
        </w:rPr>
        <w:t xml:space="preserve">│   ├── requirements-dev.txt   # + pytest, httpx, fairlearn</w:t>
      </w:r>
      <w:r>
        <w:br/>
      </w:r>
      <w:r>
        <w:rPr>
          <w:rStyle w:val="VerbatimChar"/>
        </w:rPr>
        <w:t xml:space="preserve">│   ├── Dockerfile             # python:3.12-slim</w:t>
      </w:r>
      <w:r>
        <w:br/>
      </w:r>
      <w:r>
        <w:rPr>
          <w:rStyle w:val="VerbatimChar"/>
        </w:rPr>
        <w:t xml:space="preserve">│   ├── pytest.ini</w:t>
      </w:r>
      <w:r>
        <w:br/>
      </w:r>
      <w:r>
        <w:rPr>
          <w:rStyle w:val="VerbatimChar"/>
        </w:rPr>
        <w:t xml:space="preserve">│   └── docs/DECISIONES.md     # Registro de decisiones de arquitectura</w:t>
      </w:r>
      <w:r>
        <w:br/>
      </w:r>
      <w:r>
        <w:rPr>
          <w:rStyle w:val="VerbatimChar"/>
        </w:rPr>
        <w:t xml:space="preserve">├── frontendBiasTool/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        # UI (ToolView, EquidadTabContent, eda/…, FeedbackButton,</w:t>
      </w:r>
      <w:r>
        <w:br/>
      </w:r>
      <w:r>
        <w:rPr>
          <w:rStyle w:val="VerbatimChar"/>
        </w:rPr>
        <w:t xml:space="preserve">│   │   │                      #     MetricSelectorTree, SectionHeader, SatisfactionSurvey, IntroGuide)</w:t>
      </w:r>
      <w:r>
        <w:br/>
      </w:r>
      <w:r>
        <w:rPr>
          <w:rStyle w:val="VerbatimChar"/>
        </w:rPr>
        <w:t xml:space="preserve">│   │   ├── hooks/             # useAnalysis, useEda, useFileUpload, useAnalysisState</w:t>
      </w:r>
      <w:r>
        <w:br/>
      </w:r>
      <w:r>
        <w:rPr>
          <w:rStyle w:val="VerbatimChar"/>
        </w:rPr>
        <w:t xml:space="preserve">│   │   ├── lib/               # vizPalette, analytics, pdfReport, referenceInfo</w:t>
      </w:r>
      <w:r>
        <w:br/>
      </w:r>
      <w:r>
        <w:rPr>
          <w:rStyle w:val="VerbatimChar"/>
        </w:rPr>
        <w:t xml:space="preserve">│   │   ├── types/index.ts     # Tipos (ColumnSelection, EdaResult, …)</w:t>
      </w:r>
      <w:r>
        <w:br/>
      </w:r>
      <w:r>
        <w:rPr>
          <w:rStyle w:val="VerbatimChar"/>
        </w:rPr>
        <w:t xml:space="preserve">│   │   └── constants/index.ts # Traducciones y catálogos de métricas</w:t>
      </w:r>
      <w:r>
        <w:br/>
      </w:r>
      <w:r>
        <w:rPr>
          <w:rStyle w:val="VerbatimChar"/>
        </w:rPr>
        <w:t xml:space="preserve">│   ├── public/images/         # Logos (GobLab/UAI, ANID)</w:t>
      </w:r>
      <w:r>
        <w:br/>
      </w:r>
      <w:r>
        <w:rPr>
          <w:rStyle w:val="VerbatimChar"/>
        </w:rPr>
        <w:t xml:space="preserve">│   ├── tailwind.config.js     # Sistema de diseño "Civic Rose" (paleta + fuentes)</w:t>
      </w:r>
      <w:r>
        <w:br/>
      </w:r>
      <w:r>
        <w:rPr>
          <w:rStyle w:val="VerbatimChar"/>
        </w:rPr>
        <w:t xml:space="preserve">│   ├── vite.config.ts         # dedupe de React, optimizeDeps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└── docs/manual/               # Este manual + dataset demo + imágenes</w:t>
      </w:r>
    </w:p>
    <w:p>
      <w:r>
        <w:pict>
          <v:rect style="width:0;height:1.5pt" o:hralign="center" o:hrstd="t" o:hr="t"/>
        </w:pict>
      </w:r>
    </w:p>
    <w:bookmarkEnd w:id="12"/>
    <w:bookmarkStart w:id="18" w:name="backend-módulos"/>
    <w:p>
      <w:pPr>
        <w:pStyle w:val="Heading2"/>
      </w:pPr>
      <w:r>
        <w:t xml:space="preserve">3. Backend — módulos</w:t>
      </w:r>
    </w:p>
    <w:bookmarkStart w:id="13" w:name="metrics_core.py-el-motor"/>
    <w:p>
      <w:pPr>
        <w:pStyle w:val="Heading3"/>
      </w:pPr>
      <w:r>
        <w:rPr>
          <w:rStyle w:val="VerbatimChar"/>
        </w:rPr>
        <w:t xml:space="preserve">metrics_core.py</w:t>
      </w:r>
      <w:r>
        <w:t xml:space="preserve"> </w:t>
      </w:r>
      <w:r>
        <w:t xml:space="preserve">— el motor</w:t>
      </w:r>
    </w:p>
    <w:p>
      <w:pPr>
        <w:pStyle w:val="FirstParagraph"/>
      </w:pPr>
      <w:r>
        <w:t xml:space="preserve">Cálculo puro en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/</w:t>
      </w:r>
      <w:r>
        <w:rPr>
          <w:rStyle w:val="VerbatimChar"/>
        </w:rPr>
        <w:t xml:space="preserve">numpy</w:t>
      </w:r>
      <w:r>
        <w:t xml:space="preserve">/</w:t>
      </w:r>
      <w:r>
        <w:rPr>
          <w:rStyle w:val="VerbatimChar"/>
        </w:rPr>
        <w:t xml:space="preserve">scipy</w:t>
      </w:r>
      <w:r>
        <w:t xml:space="preserve">, sin dependencias de fairness pesadas.</w:t>
      </w:r>
      <w:r>
        <w:t xml:space="preserve"> </w:t>
      </w:r>
      <w:r>
        <w:t xml:space="preserve">Funciones principales: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get_crosstabs(df, attrs, score_col, label_col)</w:t>
            </w:r>
          </w:p>
        </w:tc>
        <w:tc>
          <w:tcPr/>
          <w:p>
            <w:pPr>
              <w:pStyle w:val="Compact"/>
            </w:pPr>
            <w:r>
              <w:t xml:space="preserve">Conteos (VP/FP/VN/FN…) y las 12 métricas absolutas por subgrupo.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_absolute_metrics(xtab)</w:t>
            </w:r>
          </w:p>
        </w:tc>
        <w:tc>
          <w:tcPr/>
          <w:p>
            <w:pPr>
              <w:pStyle w:val="Compact"/>
            </w:pPr>
            <w:r>
              <w:t xml:space="preserve">Deriva las tasas de la matriz 2×2 (división por cero →</w:t>
            </w:r>
            <w:r>
              <w:t xml:space="preserve"> </w:t>
            </w:r>
            <w:r>
              <w:rPr>
                <w:rStyle w:val="VerbatimChar"/>
              </w:rPr>
              <w:t xml:space="preserve">NaN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_reference_rows(xtab, ref_method, ref_groups, perf)</w:t>
            </w:r>
          </w:p>
        </w:tc>
        <w:tc>
          <w:tcPr/>
          <w:p>
            <w:pPr>
              <w:pStyle w:val="Compact"/>
            </w:pPr>
            <w:r>
              <w:t xml:space="preserve">Elige el grupo de referencia (majority/minority/custom/best_performance).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get_disparity(xtab, ref_map, …)</w:t>
            </w:r>
          </w:p>
        </w:tc>
        <w:tc>
          <w:tcPr/>
          <w:p>
            <w:pPr>
              <w:pStyle w:val="Compact"/>
            </w:pPr>
            <w:r>
              <w:t xml:space="preserve">Disparidades vs. una referencia única por atributo.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get_disparity_min_metric(xtab, …)</w:t>
            </w:r>
          </w:p>
        </w:tc>
        <w:tc>
          <w:tcPr/>
          <w:p>
            <w:pPr>
              <w:pStyle w:val="Compact"/>
            </w:pPr>
            <w:r>
              <w:t xml:space="preserve">Disparidades con referencia</w:t>
            </w:r>
            <w:r>
              <w:t xml:space="preserve"> </w:t>
            </w:r>
            <w:r>
              <w:rPr>
                <w:b/>
                <w:bCs/>
              </w:rPr>
              <w:t xml:space="preserve">por métrica</w:t>
            </w:r>
            <w:r>
              <w:t xml:space="preserve"> </w:t>
            </w:r>
            <w:r>
              <w:t xml:space="preserve">(réplica de</w:t>
            </w:r>
            <w:r>
              <w:t xml:space="preserve"> </w:t>
            </w:r>
            <w:r>
              <w:rPr>
                <w:rStyle w:val="VerbatimChar"/>
              </w:rPr>
              <w:t xml:space="preserve">Bias.get_disparity_min_metric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_apply_parity(bias_df, tau, min_group_size)</w:t>
            </w:r>
          </w:p>
        </w:tc>
        <w:tc>
          <w:tcPr/>
          <w:p>
            <w:pPr>
              <w:pStyle w:val="Compact"/>
            </w:pPr>
            <w:r>
              <w:t xml:space="preserve">Marca Fair/Unfair por métrica;</w:t>
            </w:r>
            <w:r>
              <w:t xml:space="preserve"> </w:t>
            </w:r>
            <w:r>
              <w:rPr>
                <w:rStyle w:val="VerbatimChar"/>
              </w:rPr>
              <w:t xml:space="preserve">fairness_conclusion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insufficient_sample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_fairness_summary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get_group_attribute_fairness</w:t>
            </w:r>
          </w:p>
        </w:tc>
        <w:tc>
          <w:tcPr/>
          <w:p>
            <w:pPr>
              <w:pStyle w:val="Compact"/>
            </w:pPr>
            <w:r>
              <w:t xml:space="preserve">Agregación por atributo (ignora muestra insuficiente).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run_full_analysis(...)</w:t>
            </w:r>
          </w:p>
        </w:tc>
        <w:tc>
          <w:tcPr/>
          <w:p>
            <w:pPr>
              <w:pStyle w:val="Compact"/>
            </w:pPr>
            <w:r>
              <w:t xml:space="preserve">Orquesta todo; detecta binario vs. multiclase.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recalculate_fairness(bias_df, tau, min_group_size)</w:t>
            </w:r>
          </w:p>
        </w:tc>
        <w:tc>
          <w:tcPr/>
          <w:p>
            <w:pPr>
              <w:pStyle w:val="Compact"/>
            </w:pPr>
            <w:r>
              <w:t xml:space="preserve">Recalcula solo paridades con nuevo umbral.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_detect_task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_binarize_ovr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_run_binary_tables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_fairness_overall</w:t>
            </w:r>
          </w:p>
        </w:tc>
        <w:tc>
          <w:tcPr/>
          <w:p>
            <w:pPr>
              <w:pStyle w:val="Compact"/>
            </w:pPr>
            <w:r>
              <w:t xml:space="preserve">Soporte multiclase (ver §6).</w:t>
            </w:r>
          </w:p>
        </w:tc>
      </w:tr>
    </w:tbl>
    <w:bookmarkEnd w:id="13"/>
    <w:bookmarkStart w:id="14" w:name="eda.py-análisis-exploratorio"/>
    <w:p>
      <w:pPr>
        <w:pStyle w:val="Heading3"/>
      </w:pPr>
      <w:r>
        <w:rPr>
          <w:rStyle w:val="VerbatimChar"/>
        </w:rPr>
        <w:t xml:space="preserve">eda.py</w:t>
      </w:r>
      <w:r>
        <w:t xml:space="preserve"> </w:t>
      </w:r>
      <w:r>
        <w:t xml:space="preserve">— análisis exploratorio</w:t>
      </w:r>
    </w:p>
    <w:p>
      <w:pPr>
        <w:pStyle w:val="FirstParagraph"/>
      </w:pPr>
      <w:r>
        <w:rPr>
          <w:rStyle w:val="VerbatimChar"/>
        </w:rPr>
        <w:t xml:space="preserve">run_eda(df, min_group_size)</w:t>
      </w:r>
      <w:r>
        <w:t xml:space="preserve"> </w:t>
      </w:r>
      <w:r>
        <w:t xml:space="preserve">devuelve JSON: perfil por columna, matriz de</w:t>
      </w:r>
      <w:r>
        <w:t xml:space="preserve"> </w:t>
      </w:r>
      <w:r>
        <w:t xml:space="preserve">asociación (Cramér’s V corregido), tablas de contingencia precomputadas y alertas.</w:t>
      </w:r>
      <w:r>
        <w:t xml:space="preserve"> </w:t>
      </w:r>
      <w:r>
        <w:t xml:space="preserve">Ver §7.</w:t>
      </w:r>
    </w:p>
    <w:bookmarkEnd w:id="14"/>
    <w:bookmarkStart w:id="15" w:name="X5a31e523eca5e6e44785a1807ee93fc88cb8879"/>
    <w:p>
      <w:pPr>
        <w:pStyle w:val="Heading3"/>
      </w:pPr>
      <w:r>
        <w:rPr>
          <w:rStyle w:val="VerbatimChar"/>
        </w:rPr>
        <w:t xml:space="preserve">bias_analysis.py</w:t>
      </w:r>
      <w:r>
        <w:t xml:space="preserve"> </w:t>
      </w:r>
      <w:r>
        <w:t xml:space="preserve">— orquestación + visualización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run_full_analysis(...)</w:t>
      </w:r>
      <w:r>
        <w:t xml:space="preserve">: envuelve a</w:t>
      </w:r>
      <w:r>
        <w:t xml:space="preserve"> </w:t>
      </w:r>
      <w:r>
        <w:rPr>
          <w:rStyle w:val="VerbatimChar"/>
        </w:rPr>
        <w:t xml:space="preserve">metrics_core.run_full_analysis</w:t>
      </w:r>
      <w:r>
        <w:t xml:space="preserve"> </w:t>
      </w:r>
      <w:r>
        <w:t xml:space="preserve">y añade</w:t>
      </w:r>
      <w:r>
        <w:t xml:space="preserve"> </w:t>
      </w:r>
      <w:r>
        <w:rPr>
          <w:rStyle w:val="VerbatimChar"/>
        </w:rPr>
        <w:t xml:space="preserve">distribution_plots</w:t>
      </w:r>
      <w:r>
        <w:t xml:space="preserve"> </w:t>
      </w:r>
      <w:r>
        <w:t xml:space="preserve">y el gráfico de disparidad inicial (por clase si es multiclase).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generate_distribution_plots(...)</w:t>
      </w:r>
      <w:r>
        <w:t xml:space="preserve">:</w:t>
      </w:r>
      <w:r>
        <w:t xml:space="preserve"> </w:t>
      </w:r>
      <w:r>
        <w:rPr>
          <w:rStyle w:val="VerbatimChar"/>
        </w:rPr>
        <w:t xml:space="preserve">countplot</w:t>
      </w:r>
      <w:r>
        <w:t xml:space="preserve"> </w:t>
      </w:r>
      <w:r>
        <w:t xml:space="preserve">de predicción/valor real por subgrupo.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render_absolute_plot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render_disparity_plot</w:t>
      </w:r>
      <w:r>
        <w:t xml:space="preserve">: delegan en</w:t>
      </w:r>
      <w:r>
        <w:t xml:space="preserve"> </w:t>
      </w:r>
      <w:r>
        <w:rPr>
          <w:rStyle w:val="VerbatimChar"/>
        </w:rPr>
        <w:t xml:space="preserve">plots.py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Reexporta</w:t>
      </w:r>
      <w:r>
        <w:t xml:space="preserve"> </w:t>
      </w:r>
      <w:r>
        <w:rPr>
          <w:rStyle w:val="VerbatimChar"/>
        </w:rPr>
        <w:t xml:space="preserve">recalculate_fairness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metrics_core</w:t>
      </w:r>
      <w:r>
        <w:t xml:space="preserve">.</w:t>
      </w:r>
    </w:p>
    <w:bookmarkEnd w:id="15"/>
    <w:bookmarkStart w:id="16" w:name="plots.py-gráficos-estilo-aequitas"/>
    <w:p>
      <w:pPr>
        <w:pStyle w:val="Heading3"/>
      </w:pPr>
      <w:r>
        <w:rPr>
          <w:rStyle w:val="VerbatimChar"/>
        </w:rPr>
        <w:t xml:space="preserve">plots.py</w:t>
      </w:r>
      <w:r>
        <w:t xml:space="preserve"> </w:t>
      </w:r>
      <w:r>
        <w:t xml:space="preserve">— gráficos estilo Aequitas</w:t>
      </w:r>
    </w:p>
    <w:p>
      <w:pPr>
        <w:pStyle w:val="FirstParagraph"/>
      </w:pPr>
      <w:r>
        <w:t xml:space="preserve">Matplotlib puro (sin Aequitas):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render_group_metric_plot</w:t>
      </w:r>
      <w:r>
        <w:t xml:space="preserve">: barras horizontales de una métrica por subgrupo,</w:t>
      </w:r>
      <w:r>
        <w:t xml:space="preserve"> </w:t>
      </w:r>
      <w:r>
        <w:t xml:space="preserve">agrupadas por atributo y coloreadas por tamaño de grupo.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render_disparity_treemap</w:t>
      </w:r>
      <w:r>
        <w:t xml:space="preserve">: cuadrícula de treemaps de disparidad con grupo de</w:t>
      </w:r>
      <w:r>
        <w:t xml:space="preserve"> </w:t>
      </w:r>
      <w:r>
        <w:t xml:space="preserve">referencia</w:t>
      </w:r>
      <w:r>
        <w:t xml:space="preserve"> </w:t>
      </w:r>
      <w:r>
        <w:t xml:space="preserve">“(Ref)”</w:t>
      </w:r>
      <w:r>
        <w:t xml:space="preserve">, escala divergente centrada en 1 y algoritmo</w:t>
      </w:r>
      <w:r>
        <w:t xml:space="preserve"> </w:t>
      </w:r>
      <w:r>
        <w:rPr>
          <w:rStyle w:val="VerbatimChar"/>
        </w:rPr>
        <w:t xml:space="preserve">_squarify</w:t>
      </w:r>
      <w:r>
        <w:t xml:space="preserve"> </w:t>
      </w:r>
      <w:r>
        <w:t xml:space="preserve">propio.</w:t>
      </w:r>
    </w:p>
    <w:bookmarkEnd w:id="16"/>
    <w:bookmarkStart w:id="17" w:name="main.py-api-y-serialización"/>
    <w:p>
      <w:pPr>
        <w:pStyle w:val="Heading3"/>
      </w:pPr>
      <w:r>
        <w:rPr>
          <w:rStyle w:val="VerbatimChar"/>
        </w:rPr>
        <w:t xml:space="preserve">main.py</w:t>
      </w:r>
      <w:r>
        <w:t xml:space="preserve"> </w:t>
      </w:r>
      <w:r>
        <w:t xml:space="preserve">— API y serialización</w:t>
      </w:r>
    </w:p>
    <w:p>
      <w:pPr>
        <w:pStyle w:val="FirstParagraph"/>
      </w:pPr>
      <w:r>
        <w:t xml:space="preserve">Define la app FastAPI, el CORS, los endpoints (§4) y utilidades: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read_csv_robust</w:t>
      </w:r>
      <w:r>
        <w:t xml:space="preserve">: lee CSV con fallback de codificación (utf-8 → latin1).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translate_df</w:t>
      </w:r>
      <w:r>
        <w:t xml:space="preserve">: traduce nombres de columnas de tablas al español.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to_records</w:t>
      </w:r>
      <w:r>
        <w:t xml:space="preserve">: DataFrame → lista de dicts con</w:t>
      </w:r>
      <w:r>
        <w:t xml:space="preserve"> </w:t>
      </w:r>
      <w:r>
        <w:rPr>
          <w:rStyle w:val="VerbatimChar"/>
          <w:b/>
          <w:bCs/>
        </w:rPr>
        <w:t xml:space="preserve">NaN → None</w:t>
      </w:r>
      <w:r>
        <w:t xml:space="preserve"> </w:t>
      </w:r>
      <w:r>
        <w:t xml:space="preserve">(JSON válido para el navegador).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serialize_tables</w:t>
      </w:r>
      <w:r>
        <w:t xml:space="preserve">: serializa el dict de tablas (reutilizable para binario y por clase).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backend-endpoints-de-la-api"/>
    <w:p>
      <w:pPr>
        <w:pStyle w:val="Heading2"/>
      </w:pPr>
      <w:r>
        <w:t xml:space="preserve">4. Backend — endpoints de la API</w:t>
      </w:r>
    </w:p>
    <w:p>
      <w:pPr>
        <w:pStyle w:val="FirstParagraph"/>
      </w:pPr>
      <w:r>
        <w:t xml:space="preserve">Base URL por defecto:</w:t>
      </w:r>
      <w:r>
        <w:t xml:space="preserve"> </w:t>
      </w:r>
      <w:r>
        <w:rPr>
          <w:rStyle w:val="VerbatimChar"/>
        </w:rPr>
        <w:t xml:space="preserve">http://127.0.0.1:8000</w:t>
      </w:r>
      <w:r>
        <w:t xml:space="preserve">. CORS abierto (</w:t>
      </w:r>
      <w:r>
        <w:rPr>
          <w:rStyle w:val="VerbatimChar"/>
        </w:rPr>
        <w:t xml:space="preserve">*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Salida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{"status":"ok"}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(CSV, multipart)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{columns, preview}</w:t>
            </w:r>
            <w:r>
              <w:t xml:space="preserve"> </w:t>
            </w:r>
            <w:r>
              <w:t xml:space="preserve">(5 filas)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params?</w:t>
            </w:r>
            <w:r>
              <w:t xml:space="preserve"> </w:t>
            </w:r>
            <w:r>
              <w:t xml:space="preserve">(JSON:</w:t>
            </w:r>
            <w:r>
              <w:t xml:space="preserve"> </w:t>
            </w:r>
            <w:r>
              <w:rPr>
                <w:rStyle w:val="VerbatimChar"/>
              </w:rPr>
              <w:t xml:space="preserve">minGroupSize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Perfil EDA (§7)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/api/full_analysis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 </w:t>
            </w:r>
            <w:r>
              <w:t xml:space="preserve">(JSON),</w:t>
            </w:r>
            <w:r>
              <w:t xml:space="preserve"> </w:t>
            </w:r>
            <w:r>
              <w:rPr>
                <w:rStyle w:val="VerbatimChar"/>
              </w:rPr>
              <w:t xml:space="preserve">params?</w:t>
            </w:r>
            <w:r>
              <w:t xml:space="preserve"> </w:t>
            </w:r>
            <w:r>
              <w:t xml:space="preserve">(JSON)</w:t>
            </w:r>
          </w:p>
        </w:tc>
        <w:tc>
          <w:tcPr/>
          <w:p>
            <w:pPr>
              <w:pStyle w:val="Compact"/>
            </w:pPr>
            <w:r>
              <w:t xml:space="preserve">Tablas + metadata (§5)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/api/rerender_plot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{bias_metrics, metrics[], attributes[]}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{plot}</w:t>
            </w:r>
            <w:r>
              <w:t xml:space="preserve"> </w:t>
            </w:r>
            <w:r>
              <w:t xml:space="preserve">(data URI PNG)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/api/absolute_plot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{group_metrics_for_plotting, metric, attribute}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{plot}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/api/group_metric_plot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{group_metrics, metric, attribute}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{plot}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/api/recalculate_fairness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{bias_metrics, fairnessThreshold, minGroupSize}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{fairness_summary, fairness_by_attribute}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columns</w:t>
      </w:r>
      <w:r>
        <w:t xml:space="preserve"> </w:t>
      </w:r>
      <w:r>
        <w:t xml:space="preserve">(para</w:t>
      </w:r>
      <w:r>
        <w:t xml:space="preserve"> </w:t>
      </w:r>
      <w:r>
        <w:rPr>
          <w:rStyle w:val="VerbatimChar"/>
        </w:rPr>
        <w:t xml:space="preserve">full_analysis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"predictions"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"prediccion"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"reincidio"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"etnia"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"rango_edad"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params</w:t>
      </w:r>
      <w:r>
        <w:t xml:space="preserve"> </w:t>
      </w:r>
      <w:r>
        <w:t xml:space="preserve">(para</w:t>
      </w:r>
      <w:r>
        <w:t xml:space="preserve"> </w:t>
      </w:r>
      <w:r>
        <w:rPr>
          <w:rStyle w:val="VerbatimChar"/>
        </w:rPr>
        <w:t xml:space="preserve">full_analysis</w:t>
      </w:r>
      <w:r>
        <w:t xml:space="preserve">, todos opcionales):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"referenceMethod"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majority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minority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custom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best_performance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"etnia"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"Caucásico"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requerido</w:t>
      </w:r>
      <w:r>
        <w:rPr>
          <w:rStyle w:val="NormalTok"/>
        </w:rPr>
        <w:t xml:space="preserve"> </w:t>
      </w:r>
      <w:r>
        <w:rPr>
          <w:rStyle w:val="ErrorTok"/>
        </w:rPr>
        <w:t xml:space="preserve">si</w:t>
      </w:r>
      <w:r>
        <w:rPr>
          <w:rStyle w:val="NormalTok"/>
        </w:rPr>
        <w:t xml:space="preserve"> </w:t>
      </w:r>
      <w:r>
        <w:rPr>
          <w:rStyle w:val="ErrorTok"/>
        </w:rPr>
        <w:t xml:space="preserve">custom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"performanceMetric"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"fpr"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para</w:t>
      </w:r>
      <w:r>
        <w:rPr>
          <w:rStyle w:val="NormalTok"/>
        </w:rPr>
        <w:t xml:space="preserve"> </w:t>
      </w:r>
      <w:r>
        <w:rPr>
          <w:rStyle w:val="ErrorTok"/>
        </w:rPr>
        <w:t xml:space="preserve">best_performance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"fairnessThreshold"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umbral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τ</w:t>
      </w:r>
      <w:r>
        <w:rPr>
          <w:rStyle w:val="NormalTok"/>
        </w:rPr>
        <w:t xml:space="preserve"> </w:t>
      </w:r>
      <w:r>
        <w:rPr>
          <w:rStyle w:val="ErrorTok"/>
        </w:rPr>
        <w:t xml:space="preserve">(también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acepta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fairness_threshold)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"minGroupSize"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muestra</w:t>
      </w:r>
      <w:r>
        <w:rPr>
          <w:rStyle w:val="NormalTok"/>
        </w:rPr>
        <w:t xml:space="preserve"> </w:t>
      </w:r>
      <w:r>
        <w:rPr>
          <w:rStyle w:val="ErrorTok"/>
        </w:rPr>
        <w:t xml:space="preserve">mínima</w:t>
      </w:r>
    </w:p>
    <w:p>
      <w:pPr>
        <w:pStyle w:val="FirstParagraph"/>
      </w:pPr>
      <w:r>
        <w:rPr>
          <w:b/>
          <w:bCs/>
        </w:rPr>
        <w:t xml:space="preserve">Respuesta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full_analysis</w:t>
      </w:r>
      <w:r>
        <w:rPr>
          <w:b/>
          <w:bCs/>
        </w:rPr>
        <w:t xml:space="preserve"> </w:t>
      </w:r>
      <w:r>
        <w:rPr>
          <w:b/>
          <w:bCs/>
        </w:rPr>
        <w:t xml:space="preserve">(binario)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"distribution_plots": { "&lt;attr&gt;": {"score_plot": "data:image/png;base64,…", "label_plot": "…"} },</w:t>
      </w:r>
      <w:r>
        <w:br/>
      </w:r>
      <w:r>
        <w:rPr>
          <w:rStyle w:val="VerbatimChar"/>
        </w:rPr>
        <w:t xml:space="preserve">  "plots": { "disparity_summary": "data:image/png;base64,…" },</w:t>
      </w:r>
      <w:r>
        <w:br/>
      </w:r>
      <w:r>
        <w:rPr>
          <w:rStyle w:val="VerbatimChar"/>
        </w:rPr>
        <w:t xml:space="preserve">  "tables": {</w:t>
      </w:r>
      <w:r>
        <w:br/>
      </w:r>
      <w:r>
        <w:rPr>
          <w:rStyle w:val="VerbatimChar"/>
        </w:rPr>
        <w:t xml:space="preserve">    "group_counts": [ … ],                 // traducida</w:t>
      </w:r>
      <w:r>
        <w:br/>
      </w:r>
      <w:r>
        <w:rPr>
          <w:rStyle w:val="VerbatimChar"/>
        </w:rPr>
        <w:t xml:space="preserve">    "group_metrics": [ … ],                // traducida</w:t>
      </w:r>
      <w:r>
        <w:br/>
      </w:r>
      <w:r>
        <w:rPr>
          <w:rStyle w:val="VerbatimChar"/>
        </w:rPr>
        <w:t xml:space="preserve">    "group_metrics_for_plotting": [ … ],   // cruda (nombres en inglés)</w:t>
      </w:r>
      <w:r>
        <w:br/>
      </w:r>
      <w:r>
        <w:rPr>
          <w:rStyle w:val="VerbatimChar"/>
        </w:rPr>
        <w:t xml:space="preserve">    "bias_metrics": [ … ],                 // cruda (disparidades, paridades, insufficient_sample)</w:t>
      </w:r>
      <w:r>
        <w:br/>
      </w:r>
      <w:r>
        <w:rPr>
          <w:rStyle w:val="VerbatimChar"/>
        </w:rPr>
        <w:t xml:space="preserve">    "fairness_summary": [ … ]              // traducida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"metadata": { "protected_attributes": [...], "unique_values": {...},</w:t>
      </w:r>
      <w:r>
        <w:br/>
      </w:r>
      <w:r>
        <w:rPr>
          <w:rStyle w:val="VerbatimChar"/>
        </w:rPr>
        <w:t xml:space="preserve">                "fairness_threshold": 1.25, "min_group_size": 50, "task_type": "binary",</w:t>
      </w:r>
      <w:r>
        <w:br/>
      </w:r>
      <w:r>
        <w:rPr>
          <w:rStyle w:val="VerbatimChar"/>
        </w:rPr>
        <w:t xml:space="preserve">                "ref_method": "majority", "performance_metric": "fpr" }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metadata.ref_method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metadata.performance_metric</w:t>
      </w:r>
      <w:r>
        <w:t xml:space="preserve"> </w:t>
      </w:r>
      <w:r>
        <w:t xml:space="preserve">se exponen para que la UI y</w:t>
      </w:r>
      <w:r>
        <w:t xml:space="preserve"> </w:t>
      </w:r>
      <w:r>
        <w:t xml:space="preserve">el PDF puedan mostrar con qué criterio se eligió el grupo de referencia. El grupo</w:t>
      </w:r>
      <w:r>
        <w:t xml:space="preserve"> </w:t>
      </w:r>
      <w:r>
        <w:t xml:space="preserve">concreto por atributo se deriva en el frontend desde las columnas</w:t>
      </w:r>
      <w:r>
        <w:t xml:space="preserve"> </w:t>
      </w:r>
      <w:r>
        <w:rPr>
          <w:rStyle w:val="VerbatimChar"/>
        </w:rPr>
        <w:t xml:space="preserve">&lt;metrica&gt;_ref_group_value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bias_metrics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src/lib/referenceInfo.ts</w:t>
      </w:r>
      <w:r>
        <w:t xml:space="preserve">).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multiclase</w:t>
      </w:r>
      <w:r>
        <w:t xml:space="preserve"> </w:t>
      </w:r>
      <w:r>
        <w:t xml:space="preserve">se añaden</w:t>
      </w:r>
      <w:r>
        <w:t xml:space="preserve"> </w:t>
      </w:r>
      <w:r>
        <w:rPr>
          <w:rStyle w:val="VerbatimChar"/>
        </w:rPr>
        <w:t xml:space="preserve">by_class</w:t>
      </w:r>
      <w:r>
        <w:t xml:space="preserve"> </w:t>
      </w:r>
      <w:r>
        <w:t xml:space="preserve">(tablas por clase, forma binaria) y</w:t>
      </w:r>
      <w:r>
        <w:t xml:space="preserve"> </w:t>
      </w:r>
      <w:r>
        <w:rPr>
          <w:rStyle w:val="VerbatimChar"/>
        </w:rPr>
        <w:t xml:space="preserve">fairness_overall</w:t>
      </w:r>
      <w:r>
        <w:t xml:space="preserve">, y</w:t>
      </w:r>
      <w:r>
        <w:t xml:space="preserve"> </w:t>
      </w:r>
      <w:r>
        <w:rPr>
          <w:rStyle w:val="VerbatimChar"/>
        </w:rPr>
        <w:t xml:space="preserve">metadata.task_type="multiclass"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metadata.classes</w:t>
      </w:r>
      <w:r>
        <w:t xml:space="preserve"> </w:t>
      </w:r>
      <w:r>
        <w:t xml:space="preserve">(§6).</w:t>
      </w:r>
    </w:p>
    <w:p>
      <w:r>
        <w:pict>
          <v:rect style="width:0;height:1.5pt" o:hralign="center" o:hrstd="t" o:hr="t"/>
        </w:pict>
      </w:r>
    </w:p>
    <w:bookmarkEnd w:id="19"/>
    <w:bookmarkStart w:id="20" w:name="motor-de-métricas-fórmulas-y-contrato"/>
    <w:p>
      <w:pPr>
        <w:pStyle w:val="Heading2"/>
      </w:pPr>
      <w:r>
        <w:t xml:space="preserve">5. Motor de métricas: fórmulas y contrato</w:t>
      </w:r>
    </w:p>
    <w:p>
      <w:pPr>
        <w:pStyle w:val="FirstParagraph"/>
      </w:pPr>
      <w:r>
        <w:t xml:space="preserve">Todo parte de la</w:t>
      </w:r>
      <w:r>
        <w:t xml:space="preserve"> </w:t>
      </w:r>
      <w:r>
        <w:rPr>
          <w:b/>
          <w:bCs/>
        </w:rPr>
        <w:t xml:space="preserve">matriz de confusión 2×2 por subgrupo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real = 1</w:t>
            </w:r>
          </w:p>
        </w:tc>
        <w:tc>
          <w:tcPr/>
          <w:p>
            <w:pPr>
              <w:pStyle w:val="Compact"/>
            </w:pPr>
            <w:r>
              <w:t xml:space="preserve">real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 = 1</w:t>
            </w:r>
          </w:p>
        </w:tc>
        <w:tc>
          <w:tcPr/>
          <w:p>
            <w:pPr>
              <w:pStyle w:val="Compact"/>
            </w:pPr>
            <w:r>
              <w:t xml:space="preserve">VP (tp)</w:t>
            </w:r>
          </w:p>
        </w:tc>
        <w:tc>
          <w:tcPr/>
          <w:p>
            <w:pPr>
              <w:pStyle w:val="Compact"/>
            </w:pPr>
            <w:r>
              <w:t xml:space="preserve">FP (fp)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 = 0</w:t>
            </w:r>
          </w:p>
        </w:tc>
        <w:tc>
          <w:tcPr/>
          <w:p>
            <w:pPr>
              <w:pStyle w:val="Compact"/>
            </w:pPr>
            <w:r>
              <w:t xml:space="preserve">FN (fn)</w:t>
            </w:r>
          </w:p>
        </w:tc>
        <w:tc>
          <w:tcPr/>
          <w:p>
            <w:pPr>
              <w:pStyle w:val="Compact"/>
            </w:pPr>
            <w:r>
              <w:t xml:space="preserve">VN (tn)</w:t>
            </w:r>
          </w:p>
        </w:tc>
      </w:tr>
    </w:tbl>
    <w:p>
      <w:pPr>
        <w:pStyle w:val="BodyText"/>
      </w:pPr>
      <w:r>
        <w:rPr>
          <w:b/>
          <w:bCs/>
        </w:rPr>
        <w:t xml:space="preserve">Métricas absolutas</w:t>
      </w:r>
      <w:r>
        <w:t xml:space="preserve"> </w:t>
      </w:r>
      <w:r>
        <w:t xml:space="preserve">(12; división por cero →</w:t>
      </w:r>
      <w:r>
        <w:t xml:space="preserve"> </w:t>
      </w:r>
      <w:r>
        <w:rPr>
          <w:rStyle w:val="VerbatimChar"/>
        </w:rPr>
        <w:t xml:space="preserve">NaN</w:t>
      </w:r>
      <w:r>
        <w:t xml:space="preserve">, replicando Aequitas):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 (sensibilidad)</w:t>
            </w:r>
          </w:p>
        </w:tc>
        <w:tc>
          <w:tcPr/>
          <w:p>
            <w:pPr>
              <w:pStyle w:val="Compact"/>
            </w:pPr>
            <w:r>
              <w:t xml:space="preserve">tp / (tp + fn)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TNR (especificidad)</w:t>
            </w:r>
          </w:p>
        </w:tc>
        <w:tc>
          <w:tcPr/>
          <w:p>
            <w:pPr>
              <w:pStyle w:val="Compact"/>
            </w:pPr>
            <w:r>
              <w:t xml:space="preserve">tn / (tn + fp)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FPR</w:t>
            </w:r>
          </w:p>
        </w:tc>
        <w:tc>
          <w:tcPr/>
          <w:p>
            <w:pPr>
              <w:pStyle w:val="Compact"/>
            </w:pPr>
            <w:r>
              <w:t xml:space="preserve">fp / (fp + tn)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FNR</w:t>
            </w:r>
          </w:p>
        </w:tc>
        <w:tc>
          <w:tcPr/>
          <w:p>
            <w:pPr>
              <w:pStyle w:val="Compact"/>
            </w:pPr>
            <w:r>
              <w:t xml:space="preserve">fn / (fn + tp)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Precisión (PPV)</w:t>
            </w:r>
          </w:p>
        </w:tc>
        <w:tc>
          <w:tcPr/>
          <w:p>
            <w:pPr>
              <w:pStyle w:val="Compact"/>
            </w:pPr>
            <w:r>
              <w:t xml:space="preserve">tp / (tp + fp)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FDR</w:t>
            </w:r>
          </w:p>
        </w:tc>
        <w:tc>
          <w:tcPr/>
          <w:p>
            <w:pPr>
              <w:pStyle w:val="Compact"/>
            </w:pPr>
            <w:r>
              <w:t xml:space="preserve">fp / (tp + fp)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fn / (tn + fn)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NPV</w:t>
            </w:r>
          </w:p>
        </w:tc>
        <w:tc>
          <w:tcPr/>
          <w:p>
            <w:pPr>
              <w:pStyle w:val="Compact"/>
            </w:pPr>
            <w:r>
              <w:t xml:space="preserve">tn / (tn + fn)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Prevalencia (prev)</w:t>
            </w:r>
          </w:p>
        </w:tc>
        <w:tc>
          <w:tcPr/>
          <w:p>
            <w:pPr>
              <w:pStyle w:val="Compact"/>
            </w:pPr>
            <w:r>
              <w:t xml:space="preserve">(tp + fn) / group_size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Prev. predicha (pprev)</w:t>
            </w:r>
          </w:p>
        </w:tc>
        <w:tc>
          <w:tcPr/>
          <w:p>
            <w:pPr>
              <w:pStyle w:val="Compact"/>
            </w:pPr>
            <w:r>
              <w:t xml:space="preserve">pp / group_size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Exactitud</w:t>
            </w:r>
          </w:p>
        </w:tc>
        <w:tc>
          <w:tcPr/>
          <w:p>
            <w:pPr>
              <w:pStyle w:val="Compact"/>
            </w:pPr>
            <w:r>
              <w:t xml:space="preserve">(tp + tn) / group_size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PPR</w:t>
            </w:r>
          </w:p>
        </w:tc>
        <w:tc>
          <w:tcPr/>
          <w:p>
            <w:pPr>
              <w:pStyle w:val="Compact"/>
            </w:pPr>
            <w:r>
              <w:t xml:space="preserve">pp / Σ(pp del mismo atributo)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Disparidad</w:t>
      </w:r>
      <w:r>
        <w:t xml:space="preserve"> </w:t>
      </w:r>
      <w:r>
        <w:t xml:space="preserve">de una métrica</w:t>
      </w:r>
      <w:r>
        <w:t xml:space="preserve"> </w:t>
      </w:r>
      <w:r>
        <w:rPr>
          <w:rStyle w:val="VerbatimChar"/>
        </w:rPr>
        <w:t xml:space="preserve">m</w:t>
      </w:r>
      <w:r>
        <w:t xml:space="preserve">:</w:t>
      </w:r>
      <w:r>
        <w:t xml:space="preserve"> </w:t>
      </w:r>
      <w:r>
        <w:rPr>
          <w:rStyle w:val="VerbatimChar"/>
        </w:rPr>
        <w:t xml:space="preserve">m_disparity = m_subgrupo / m_referencia</w:t>
      </w:r>
      <w:r>
        <w:t xml:space="preserve">.</w:t>
      </w:r>
      <w:r>
        <w:t xml:space="preserve"> </w:t>
      </w:r>
      <w:r>
        <w:t xml:space="preserve">El grupo de referencia tiene disparidad</w:t>
      </w:r>
      <w:r>
        <w:t xml:space="preserve"> </w:t>
      </w:r>
      <w:r>
        <w:rPr>
          <w:rStyle w:val="VerbatimChar"/>
        </w:rPr>
        <w:t xml:space="preserve">1.00</w:t>
      </w:r>
      <w:r>
        <w:t xml:space="preserve">. Aequitas (y este motor) generan</w:t>
      </w:r>
      <w:r>
        <w:t xml:space="preserve"> </w:t>
      </w:r>
      <w:r>
        <w:rPr>
          <w:b/>
          <w:bCs/>
        </w:rPr>
        <w:t xml:space="preserve">10 disparidades</w:t>
      </w:r>
      <w:r>
        <w:t xml:space="preserve"> </w:t>
      </w:r>
      <w:r>
        <w:t xml:space="preserve">(ppr, pprev, precision, fdr, for, fpr, fnr, tpr, tnr, npv);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accuracy_disparity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Grupo de referencia</w:t>
      </w:r>
      <w:r>
        <w:t xml:space="preserve"> </w:t>
      </w:r>
      <w:r>
        <w:t xml:space="preserve">(</w:t>
      </w:r>
      <w:r>
        <w:rPr>
          <w:rStyle w:val="VerbatimChar"/>
        </w:rPr>
        <w:t xml:space="preserve">_reference_rows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majority</w:t>
      </w:r>
      <w:r>
        <w:t xml:space="preserve">/</w:t>
      </w:r>
      <w:r>
        <w:rPr>
          <w:rStyle w:val="VerbatimChar"/>
        </w:rPr>
        <w:t xml:space="preserve">minority</w:t>
      </w:r>
      <w:r>
        <w:t xml:space="preserve">: mayor/menor</w:t>
      </w:r>
      <w:r>
        <w:t xml:space="preserve"> </w:t>
      </w:r>
      <w:r>
        <w:rPr>
          <w:rStyle w:val="VerbatimChar"/>
        </w:rPr>
        <w:t xml:space="preserve">group_size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: valor indicado por el usuario.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best_performance</w:t>
      </w:r>
      <w:r>
        <w:t xml:space="preserve">: referencia</w:t>
      </w:r>
      <w:r>
        <w:t xml:space="preserve"> </w:t>
      </w:r>
      <w:r>
        <w:rPr>
          <w:b/>
          <w:bCs/>
        </w:rPr>
        <w:t xml:space="preserve">por métrica</w:t>
      </w:r>
      <w:r>
        <w:t xml:space="preserve"> </w:t>
      </w:r>
      <w:r>
        <w:t xml:space="preserve">= grupo con el mínimo valor de esa</w:t>
      </w:r>
      <w:r>
        <w:t xml:space="preserve"> </w:t>
      </w:r>
      <w:r>
        <w:t xml:space="preserve">métrica (usa</w:t>
      </w:r>
      <w:r>
        <w:t xml:space="preserve"> </w:t>
      </w:r>
      <w:r>
        <w:rPr>
          <w:rStyle w:val="VerbatimChar"/>
        </w:rPr>
        <w:t xml:space="preserve">get_disparity_min_metric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Paridad y regla de equidad</w:t>
      </w:r>
      <w:r>
        <w:t xml:space="preserve"> </w:t>
      </w:r>
      <w:r>
        <w:t xml:space="preserve">(</w:t>
      </w:r>
      <w:r>
        <w:rPr>
          <w:rStyle w:val="VerbatimChar"/>
        </w:rPr>
        <w:t xml:space="preserve">_apply_parity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Fair</w:t>
      </w:r>
      <w:r>
        <w:t xml:space="preserve"> </w:t>
      </w:r>
      <w:r>
        <w:t xml:space="preserve">si la disparidad es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o cae en</w:t>
      </w:r>
      <w:r>
        <w:t xml:space="preserve"> </w:t>
      </w:r>
      <w:r>
        <w:rPr>
          <w:rStyle w:val="VerbatimChar"/>
        </w:rPr>
        <w:t xml:space="preserve">[1/τ, τ]</w:t>
      </w:r>
      <w:r>
        <w:t xml:space="preserve"> </w:t>
      </w:r>
      <w:r>
        <w:t xml:space="preserve">(τ =</w:t>
      </w:r>
      <w:r>
        <w:t xml:space="preserve"> </w:t>
      </w:r>
      <w:r>
        <w:rPr>
          <w:rStyle w:val="VerbatimChar"/>
        </w:rPr>
        <w:t xml:space="preserve">fairness_threshold</w:t>
      </w:r>
      <w:r>
        <w:t xml:space="preserve">,</w:t>
      </w:r>
      <w:r>
        <w:t xml:space="preserve"> </w:t>
      </w:r>
      <w:r>
        <w:t xml:space="preserve">por defecto 1.25 ≈ regla del 80%). Un valor infinito queda fuera →</w:t>
      </w:r>
      <w:r>
        <w:t xml:space="preserve"> </w:t>
      </w:r>
      <w:r>
        <w:rPr>
          <w:rStyle w:val="VerbatimChar"/>
        </w:rPr>
        <w:t xml:space="preserve">Unfair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fairness_conclusion</w:t>
      </w:r>
      <w:r>
        <w:t xml:space="preserve"> </w:t>
      </w:r>
      <w:r>
        <w:t xml:space="preserve">(conclusión del subgrupo) se basa en las métricas de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rPr>
          <w:rStyle w:val="VerbatimChar"/>
        </w:rPr>
        <w:t xml:space="preserve">FPR, FNR, FOR, FDR</w:t>
      </w:r>
      <w:r>
        <w:t xml:space="preserve"> </w:t>
      </w:r>
      <w:r>
        <w:t xml:space="preserve">(constante</w:t>
      </w:r>
      <w:r>
        <w:t xml:space="preserve"> </w:t>
      </w:r>
      <w:r>
        <w:rPr>
          <w:rStyle w:val="VerbatimChar"/>
        </w:rPr>
        <w:t xml:space="preserve">FAIRNESS_CONCLUSION_METRICS</w:t>
      </w:r>
      <w:r>
        <w:t xml:space="preserve">):</w:t>
      </w:r>
      <w:r>
        <w:t xml:space="preserve"> </w:t>
      </w:r>
      <w:r>
        <w:rPr>
          <w:rStyle w:val="VerbatimChar"/>
        </w:rPr>
        <w:t xml:space="preserve">Unfair</w:t>
      </w:r>
      <w:r>
        <w:t xml:space="preserve"> </w:t>
      </w:r>
      <w:r>
        <w:t xml:space="preserve">si</w:t>
      </w:r>
      <w:r>
        <w:t xml:space="preserve"> </w:t>
      </w:r>
      <w:r>
        <w:rPr>
          <w:b/>
          <w:bCs/>
        </w:rPr>
        <w:t xml:space="preserve">cualquiera</w:t>
      </w:r>
      <w:r>
        <w:t xml:space="preserve"> </w:t>
      </w:r>
      <w:r>
        <w:t xml:space="preserve">supera τ.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se usa la Paridad Estadística (ppr), que depende</w:t>
      </w:r>
      <w:r>
        <w:t xml:space="preserve"> </w:t>
      </w:r>
      <w:r>
        <w:t xml:space="preserve">del tamaño del grupo. (Ver decisión D5.)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Muestra mínima</w:t>
      </w:r>
      <w:r>
        <w:t xml:space="preserve"> </w:t>
      </w:r>
      <w:r>
        <w:t xml:space="preserve">(</w:t>
      </w:r>
      <w:r>
        <w:rPr>
          <w:rStyle w:val="VerbatimChar"/>
        </w:rPr>
        <w:t xml:space="preserve">min_group_size</w:t>
      </w:r>
      <w:r>
        <w:t xml:space="preserve">, default 50): los subgrupos con</w:t>
      </w:r>
      <w:r>
        <w:t xml:space="preserve"> </w:t>
      </w:r>
      <w:r>
        <w:rPr>
          <w:rStyle w:val="VerbatimChar"/>
        </w:rPr>
        <w:t xml:space="preserve">group_size &lt; min_group_size</w:t>
      </w:r>
      <w:r>
        <w:t xml:space="preserve"> </w:t>
      </w:r>
      <w:r>
        <w:t xml:space="preserve">se marcan</w:t>
      </w:r>
      <w:r>
        <w:t xml:space="preserve"> </w:t>
      </w:r>
      <w:r>
        <w:rPr>
          <w:rStyle w:val="VerbatimChar"/>
        </w:rPr>
        <w:t xml:space="preserve">insufficient_sample = True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determinan el veredicto del atributo (con</w:t>
      </w:r>
      <w:r>
        <w:t xml:space="preserve"> </w:t>
      </w:r>
      <w:r>
        <w:rPr>
          <w:i/>
          <w:iCs/>
        </w:rPr>
        <w:t xml:space="preserve">fallback</w:t>
      </w:r>
      <w:r>
        <w:t xml:space="preserve">: si todos son insuficientes,</w:t>
      </w:r>
      <w:r>
        <w:t xml:space="preserve"> </w:t>
      </w:r>
      <w:r>
        <w:t xml:space="preserve">se evalúan igual). (Ver decisión D8.)</w:t>
      </w:r>
    </w:p>
    <w:p>
      <w:pPr>
        <w:pStyle w:val="BodyText"/>
      </w:pPr>
      <w:r>
        <w:rPr>
          <w:b/>
          <w:bCs/>
        </w:rPr>
        <w:t xml:space="preserve">Contrato de columnas.</w:t>
      </w:r>
      <w:r>
        <w:t xml:space="preserve"> </w:t>
      </w:r>
      <w:r>
        <w:t xml:space="preserve">Los nombres de columna de las tablas se preservan</w:t>
      </w:r>
      <w:r>
        <w:t xml:space="preserve"> </w:t>
      </w:r>
      <w:r>
        <w:t xml:space="preserve">idénticos a los de Aequitas (para no romper el frontend). Congelado en los</w:t>
      </w:r>
      <w:r>
        <w:t xml:space="preserve"> </w:t>
      </w:r>
      <w:r>
        <w:rPr>
          <w:rStyle w:val="VerbatimChar"/>
        </w:rPr>
        <w:t xml:space="preserve">fixtures/golden_*.csv</w:t>
      </w:r>
      <w:r>
        <w:t xml:space="preserve"> </w:t>
      </w:r>
      <w:r>
        <w:t xml:space="preserve">del test.</w:t>
      </w:r>
    </w:p>
    <w:p>
      <w:r>
        <w:pict>
          <v:rect style="width:0;height:1.5pt" o:hralign="center" o:hrstd="t" o:hr="t"/>
        </w:pict>
      </w:r>
    </w:p>
    <w:bookmarkEnd w:id="20"/>
    <w:bookmarkStart w:id="21" w:name="soporte-multiclase-one-vs-rest"/>
    <w:p>
      <w:pPr>
        <w:pStyle w:val="Heading2"/>
      </w:pPr>
      <w:r>
        <w:t xml:space="preserve">6. Soporte multiclase (one-vs-rest)</w:t>
      </w:r>
    </w:p>
    <w:p>
      <w:pPr>
        <w:pStyle w:val="FirstParagraph"/>
      </w:pPr>
      <w:r>
        <w:rPr>
          <w:rStyle w:val="VerbatimChar"/>
        </w:rPr>
        <w:t xml:space="preserve">_detect_task(label, score)</w:t>
      </w:r>
      <w:r>
        <w:t xml:space="preserve"> </w:t>
      </w:r>
      <w:r>
        <w:t xml:space="preserve">decide: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binario</w:t>
      </w:r>
      <w:r>
        <w:t xml:space="preserve"> </w:t>
      </w:r>
      <w:r>
        <w:t xml:space="preserve">si hay ≤2 valores y son numéricos</w:t>
      </w:r>
      <w:r>
        <w:t xml:space="preserve"> </w:t>
      </w:r>
      <w:r>
        <w:rPr>
          <w:rStyle w:val="VerbatimChar"/>
        </w:rPr>
        <w:t xml:space="preserve">{0,1}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multiclase</w:t>
      </w:r>
      <w:r>
        <w:t xml:space="preserve"> </w:t>
      </w:r>
      <w:r>
        <w:t xml:space="preserve">en cualquier otro caso (&gt;2 clases, o 2 clases no numéricas).</w:t>
      </w:r>
    </w:p>
    <w:p>
      <w:pPr>
        <w:pStyle w:val="BodyText"/>
      </w:pPr>
      <w:r>
        <w:t xml:space="preserve">En multiclase, para</w:t>
      </w:r>
      <w:r>
        <w:t xml:space="preserve"> </w:t>
      </w:r>
      <w:r>
        <w:rPr>
          <w:b/>
          <w:bCs/>
        </w:rPr>
        <w:t xml:space="preserve">cada clase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</w:t>
      </w:r>
      <w:r>
        <w:t xml:space="preserve"> </w:t>
      </w:r>
      <w:r>
        <w:t xml:space="preserve">se binariza</w:t>
      </w:r>
      <w:r>
        <w:t xml:space="preserve"> </w:t>
      </w:r>
      <w:r>
        <w:rPr>
          <w:i/>
          <w:iCs/>
        </w:rPr>
        <w:t xml:space="preserve">c vs. resto</w:t>
      </w:r>
      <w:r>
        <w:t xml:space="preserve"> </w:t>
      </w:r>
      <w:r>
        <w:t xml:space="preserve">(</w:t>
      </w:r>
      <w:r>
        <w:rPr>
          <w:rStyle w:val="VerbatimChar"/>
        </w:rPr>
        <w:t xml:space="preserve">_binarize_ovr</w:t>
      </w:r>
      <w:r>
        <w:t xml:space="preserve">)</w:t>
      </w:r>
      <w:r>
        <w:t xml:space="preserve"> </w:t>
      </w:r>
      <w:r>
        <w:t xml:space="preserve">y se reutiliza el núcleo binario (</w:t>
      </w:r>
      <w:r>
        <w:rPr>
          <w:rStyle w:val="VerbatimChar"/>
        </w:rPr>
        <w:t xml:space="preserve">_run_binary_tables</w:t>
      </w:r>
      <w:r>
        <w:t xml:space="preserve">). La respuesta añade: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tables</w:t>
      </w:r>
      <w:r>
        <w:t xml:space="preserve">: concatenadas con una columna</w:t>
      </w:r>
      <w:r>
        <w:t xml:space="preserve"> </w:t>
      </w:r>
      <w:r>
        <w:rPr>
          <w:rStyle w:val="VerbatimChar"/>
          <w:b/>
          <w:bCs/>
        </w:rPr>
        <w:t xml:space="preserve">class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by_class[c]</w:t>
      </w:r>
      <w:r>
        <w:t xml:space="preserve">:</w:t>
      </w:r>
      <w:r>
        <w:t xml:space="preserve"> </w:t>
      </w:r>
      <w:r>
        <w:rPr>
          <w:rStyle w:val="VerbatimChar"/>
        </w:rPr>
        <w:t xml:space="preserve">{ tables: {...forma binaria...}, plots: {...} }</w:t>
      </w:r>
      <w:r>
        <w:t xml:space="preserve"> </w:t>
      </w:r>
      <w:r>
        <w:t xml:space="preserve">(lo que consume el frontend).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fairness_overall</w:t>
      </w:r>
      <w:r>
        <w:t xml:space="preserve">: por atributo,</w:t>
      </w:r>
      <w:r>
        <w:t xml:space="preserve"> </w:t>
      </w:r>
      <w:r>
        <w:rPr>
          <w:rStyle w:val="VerbatimChar"/>
        </w:rPr>
        <w:t xml:space="preserve">Unfair</w:t>
      </w:r>
      <w:r>
        <w:t xml:space="preserve"> </w:t>
      </w:r>
      <w:r>
        <w:t xml:space="preserve">si lo es en</w:t>
      </w:r>
      <w:r>
        <w:t xml:space="preserve"> </w:t>
      </w:r>
      <w:r>
        <w:rPr>
          <w:b/>
          <w:bCs/>
        </w:rPr>
        <w:t xml:space="preserve">alguna</w:t>
      </w:r>
      <w:r>
        <w:t xml:space="preserve"> </w:t>
      </w:r>
      <w:r>
        <w:t xml:space="preserve">clase.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metadata.classes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metadata.task_type = "multiclass"</w:t>
      </w:r>
      <w:r>
        <w:t xml:space="preserve">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caso binario permanece idéntico</w:t>
      </w:r>
      <w:r>
        <w:t xml:space="preserve"> </w:t>
      </w:r>
      <w:r>
        <w:t xml:space="preserve">(sin</w:t>
      </w:r>
      <w:r>
        <w:t xml:space="preserve"> </w:t>
      </w:r>
      <w:r>
        <w:rPr>
          <w:rStyle w:val="VerbatimChar"/>
        </w:rPr>
        <w:t xml:space="preserve">by_class</w:t>
      </w:r>
      <w:r>
        <w:t xml:space="preserve"> </w:t>
      </w:r>
      <w:r>
        <w:t xml:space="preserve">ni columna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2" w:name="módulo-eda"/>
    <w:p>
      <w:pPr>
        <w:pStyle w:val="Heading2"/>
      </w:pPr>
      <w:r>
        <w:t xml:space="preserve">7. Módulo EDA</w:t>
      </w:r>
    </w:p>
    <w:p>
      <w:pPr>
        <w:pStyle w:val="FirstParagraph"/>
      </w:pPr>
      <w:r>
        <w:rPr>
          <w:rStyle w:val="VerbatimChar"/>
        </w:rPr>
        <w:t xml:space="preserve">run_eda(df, min_group_size)</w:t>
      </w:r>
      <w:r>
        <w:t xml:space="preserve"> </w:t>
      </w:r>
      <w:r>
        <w:t xml:space="preserve">devuelve: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"n_rows", "n_cols", "missing_cells_pct",</w:t>
      </w:r>
      <w:r>
        <w:br/>
      </w:r>
      <w:r>
        <w:rPr>
          <w:rStyle w:val="VerbatimChar"/>
        </w:rPr>
        <w:t xml:space="preserve">  "columns": [ { "name", "dtype", "missing", "missing_pct", "unique",</w:t>
      </w:r>
      <w:r>
        <w:br/>
      </w:r>
      <w:r>
        <w:rPr>
          <w:rStyle w:val="VerbatimChar"/>
        </w:rPr>
        <w:t xml:space="preserve">                 "top_values", "categorical_like", "role_hint",</w:t>
      </w:r>
      <w:r>
        <w:br/>
      </w:r>
      <w:r>
        <w:rPr>
          <w:rStyle w:val="VerbatimChar"/>
        </w:rPr>
        <w:t xml:space="preserve">                 "stats"?, "histogram"?, "balance"? } ],</w:t>
      </w:r>
      <w:r>
        <w:br/>
      </w:r>
      <w:r>
        <w:rPr>
          <w:rStyle w:val="VerbatimChar"/>
        </w:rPr>
        <w:t xml:space="preserve">  "associations": { "columns": [...], "matrix": [[...]] },   // Cramér's V</w:t>
      </w:r>
      <w:r>
        <w:br/>
      </w:r>
      <w:r>
        <w:rPr>
          <w:rStyle w:val="VerbatimChar"/>
        </w:rPr>
        <w:t xml:space="preserve">  "crosstabs": { "a|||b": {x_values, y_values, counts} },     // precomputadas</w:t>
      </w:r>
      <w:r>
        <w:br/>
      </w:r>
      <w:r>
        <w:rPr>
          <w:rStyle w:val="VerbatimChar"/>
        </w:rPr>
        <w:t xml:space="preserve">  "crosstab_columns": [...],</w:t>
      </w:r>
      <w:r>
        <w:br/>
      </w:r>
      <w:r>
        <w:rPr>
          <w:rStyle w:val="VerbatimChar"/>
        </w:rPr>
        <w:t xml:space="preserve">  "alerts": [ { "level", "type", "columns", "message" } ],</w:t>
      </w:r>
      <w:r>
        <w:br/>
      </w:r>
      <w:r>
        <w:rPr>
          <w:rStyle w:val="VerbatimChar"/>
        </w:rPr>
        <w:t xml:space="preserve">  "min_group_size"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Detalles de implementación: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cramers_v(x, y)</w:t>
      </w:r>
      <w:r>
        <w:t xml:space="preserve">: Cramér’s V con corrección de Bergsma (</w:t>
      </w:r>
      <w:r>
        <w:rPr>
          <w:rStyle w:val="VerbatimChar"/>
        </w:rPr>
        <w:t xml:space="preserve">scipy.stats.chi2_contingency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_normalized_entropy</w:t>
      </w:r>
      <w:r>
        <w:t xml:space="preserve">: índice de balance (0 = concentrado, 1 = uniforme).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_role_hint</w:t>
      </w:r>
      <w:r>
        <w:t xml:space="preserve">: heurística de rol (outcome/protected/id/feature).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Crosstabs</w:t>
      </w:r>
      <w:r>
        <w:t xml:space="preserve">: se precomputan</w:t>
      </w:r>
      <w:r>
        <w:t xml:space="preserve"> </w:t>
      </w:r>
      <w:r>
        <w:rPr>
          <w:b/>
          <w:bCs/>
        </w:rPr>
        <w:t xml:space="preserve">todos los pares</w:t>
      </w:r>
      <w:r>
        <w:t xml:space="preserve"> </w:t>
      </w:r>
      <w:r>
        <w:t xml:space="preserve">de columnas categórico-like para</w:t>
      </w:r>
      <w:r>
        <w:t xml:space="preserve"> </w:t>
      </w:r>
      <w:r>
        <w:t xml:space="preserve">que las vistas bivariadas del frontend no requieran re-subir el CSV.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Alertas</w:t>
      </w:r>
      <w:r>
        <w:t xml:space="preserve">: nulos, alta cardinalidad, columna constante, desbalance, muestra</w:t>
      </w:r>
      <w:r>
        <w:t xml:space="preserve"> </w:t>
      </w:r>
      <w:r>
        <w:t xml:space="preserve">pequeña y</w:t>
      </w:r>
      <w: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(Cramér’s V ≥ 0.5).</w:t>
      </w:r>
    </w:p>
    <w:p>
      <w:r>
        <w:pict>
          <v:rect style="width:0;height:1.5pt" o:hralign="center" o:hrstd="t" o:hr="t"/>
        </w:pict>
      </w:r>
    </w:p>
    <w:bookmarkEnd w:id="22"/>
    <w:bookmarkStart w:id="27" w:name="frontend-estructura-y-flujo-de-datos"/>
    <w:p>
      <w:pPr>
        <w:pStyle w:val="Heading2"/>
      </w:pPr>
      <w:r>
        <w:t xml:space="preserve">8. Frontend — estructura y flujo de datos</w:t>
      </w:r>
    </w:p>
    <w:p>
      <w:pPr>
        <w:pStyle w:val="FirstParagraph"/>
      </w:pPr>
      <w:r>
        <w:rPr>
          <w:b/>
          <w:bCs/>
        </w:rPr>
        <w:t xml:space="preserve">Stack:</w:t>
      </w:r>
      <w:r>
        <w:t xml:space="preserve"> </w:t>
      </w:r>
      <w:r>
        <w:t xml:space="preserve">React 18 + TypeScript + Vite 5 + Tailwind 3 + Recharts 2 + lucide-react.</w:t>
      </w:r>
    </w:p>
    <w:p>
      <w:pPr>
        <w:pStyle w:val="BodyText"/>
      </w:pPr>
      <w:r>
        <w:rPr>
          <w:b/>
          <w:bCs/>
        </w:rPr>
        <w:t xml:space="preserve">Flujo de estado (hooks):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useAnalysisState</w:t>
      </w:r>
      <w:r>
        <w:t xml:space="preserve">: estado central (</w:t>
      </w:r>
      <w:r>
        <w:rPr>
          <w:rStyle w:val="VerbatimChar"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previewData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columnSelection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fairnessThreshold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useFileUpload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/api/preview</w:t>
      </w:r>
      <w:r>
        <w:t xml:space="preserve"> </w:t>
      </w:r>
      <w:r>
        <w:t xml:space="preserve">al cargar el CSV.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useEda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/api/eda</w:t>
      </w:r>
      <w:r>
        <w:t xml:space="preserve">; expone</w:t>
      </w:r>
      <w:r>
        <w:t xml:space="preserve"> </w:t>
      </w:r>
      <w:r>
        <w:rPr>
          <w:rStyle w:val="VerbatimChar"/>
        </w:rPr>
        <w:t xml:space="preserve">{eda, edaLoading, edaError, runEda}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useAnalysis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/api/full_analysis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recalculate_fairness</w:t>
      </w:r>
      <w:r>
        <w:t xml:space="preserve">; guarda la respuesta en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Componentes clave: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ToolView</w:t>
      </w:r>
      <w:r>
        <w:t xml:space="preserve">: orquesta el flujo (carga → EDA → configuración → resultados). Para</w:t>
      </w:r>
      <w:r>
        <w:t xml:space="preserve"> </w:t>
      </w:r>
      <w:r>
        <w:rPr>
          <w:b/>
          <w:bCs/>
        </w:rPr>
        <w:t xml:space="preserve">multiclase</w:t>
      </w:r>
      <w:r>
        <w:t xml:space="preserve">, deriva</w:t>
      </w:r>
      <w:r>
        <w:t xml:space="preserve"> </w:t>
      </w:r>
      <w:r>
        <w:rPr>
          <w:rStyle w:val="VerbatimChar"/>
        </w:rPr>
        <w:t xml:space="preserve">effectiveResults = by_class[claseSeleccionada]</w:t>
      </w:r>
      <w:r>
        <w:t xml:space="preserve"> </w:t>
      </w:r>
      <w:r>
        <w:t xml:space="preserve">para que</w:t>
      </w:r>
      <w:r>
        <w:t xml:space="preserve"> </w:t>
      </w:r>
      <w:r>
        <w:t xml:space="preserve">las pestañas de resultados no cambien su lógica.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components/eda/</w:t>
      </w:r>
      <w:r>
        <w:t xml:space="preserve">:</w:t>
      </w:r>
      <w:r>
        <w:t xml:space="preserve"> </w:t>
      </w:r>
      <w:r>
        <w:rPr>
          <w:rStyle w:val="VerbatimChar"/>
        </w:rPr>
        <w:t xml:space="preserve">EdaPanel</w:t>
      </w:r>
      <w:r>
        <w:t xml:space="preserve"> </w:t>
      </w:r>
      <w:r>
        <w:t xml:space="preserve">(4 pestañas) +</w:t>
      </w:r>
      <w:r>
        <w:t xml:space="preserve"> </w:t>
      </w:r>
      <w:r>
        <w:rPr>
          <w:rStyle w:val="VerbatimChar"/>
        </w:rPr>
        <w:t xml:space="preserve">AssociationHeatmap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DistributionExplorer</w:t>
      </w:r>
      <w:r>
        <w:t xml:space="preserve">,</w:t>
      </w:r>
      <w:r>
        <w:t xml:space="preserve"> </w:t>
      </w:r>
      <w:r>
        <w:rPr>
          <w:rStyle w:val="VerbatimChar"/>
        </w:rPr>
        <w:t xml:space="preserve">BivariateExplorer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IntersectionHeatmap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ColumnCard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SesgosTabContent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EquidadTabContent</w:t>
      </w:r>
      <w:r>
        <w:t xml:space="preserve">: tablas (</w:t>
      </w:r>
      <w:r>
        <w:rPr>
          <w:rStyle w:val="VerbatimChar"/>
        </w:rPr>
        <w:t xml:space="preserve">DataTable</w:t>
      </w:r>
      <w:r>
        <w:t xml:space="preserve">) y gráficos</w:t>
      </w:r>
      <w:r>
        <w:t xml:space="preserve"> </w:t>
      </w:r>
      <w:r>
        <w:t xml:space="preserve">(</w:t>
      </w:r>
      <w:r>
        <w:rPr>
          <w:rStyle w:val="VerbatimChar"/>
        </w:rPr>
        <w:t xml:space="preserve">AbsolutePlotter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DisparityPlotter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PlotVisualization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base64).</w:t>
      </w:r>
    </w:p>
    <w:p>
      <w:pPr>
        <w:pStyle w:val="BodyText"/>
      </w:pPr>
      <w:r>
        <w:rPr>
          <w:b/>
          <w:bCs/>
        </w:rPr>
        <w:t xml:space="preserve">Visualización:</w:t>
      </w:r>
      <w:r>
        <w:t xml:space="preserve"> </w:t>
      </w:r>
      <w:r>
        <w:rPr>
          <w:rStyle w:val="VerbatimChar"/>
        </w:rPr>
        <w:t xml:space="preserve">src/lib/vizPalette.ts</w:t>
      </w:r>
      <w:r>
        <w:t xml:space="preserve"> </w:t>
      </w:r>
      <w:r>
        <w:t xml:space="preserve">contiene la paleta validada (azul</w:t>
      </w:r>
      <w:r>
        <w:t xml:space="preserve"> </w:t>
      </w:r>
      <w:r>
        <w:t xml:space="preserve">secuencial para heatmaps, slots categóricos, colores de estado). Los gráficos del</w:t>
      </w:r>
      <w:r>
        <w:t xml:space="preserve"> </w:t>
      </w:r>
      <w:r>
        <w:rPr>
          <w:b/>
          <w:bCs/>
        </w:rPr>
        <w:t xml:space="preserve">análisis</w:t>
      </w:r>
      <w:r>
        <w:t xml:space="preserve"> </w:t>
      </w:r>
      <w:r>
        <w:t xml:space="preserve">(barras, treemap) se renderizan</w:t>
      </w:r>
      <w:r>
        <w:t xml:space="preserve"> </w:t>
      </w:r>
      <w:r>
        <w:rPr>
          <w:b/>
          <w:bCs/>
        </w:rPr>
        <w:t xml:space="preserve">en el backend</w:t>
      </w:r>
      <w:r>
        <w:t xml:space="preserve"> </w:t>
      </w:r>
      <w:r>
        <w:t xml:space="preserve">(PNG); los del</w:t>
      </w:r>
      <w:r>
        <w:t xml:space="preserve"> </w:t>
      </w:r>
      <w:r>
        <w:rPr>
          <w:b/>
          <w:bCs/>
        </w:rPr>
        <w:t xml:space="preserve">EDA</w:t>
      </w:r>
      <w:r>
        <w:t xml:space="preserve"> </w:t>
      </w:r>
      <w:r>
        <w:t xml:space="preserve">se renderizan</w:t>
      </w:r>
      <w:r>
        <w:t xml:space="preserve"> </w:t>
      </w:r>
      <w:r>
        <w:rPr>
          <w:b/>
          <w:bCs/>
        </w:rPr>
        <w:t xml:space="preserve">en el cliente</w:t>
      </w:r>
      <w:r>
        <w:t xml:space="preserve"> </w:t>
      </w:r>
      <w:r>
        <w:t xml:space="preserve">con Recharts.</w:t>
      </w:r>
    </w:p>
    <w:p>
      <w:pPr>
        <w:pStyle w:val="BlockText"/>
      </w:pPr>
      <w:r>
        <w:t xml:space="preserve">Nota:</w:t>
      </w:r>
      <w:r>
        <w:t xml:space="preserve"> </w:t>
      </w:r>
      <w:r>
        <w:rPr>
          <w:rStyle w:val="VerbatimChar"/>
        </w:rPr>
        <w:t xml:space="preserve">recharts</w:t>
      </w:r>
      <w:r>
        <w:t xml:space="preserve"> </w:t>
      </w:r>
      <w:r>
        <w:t xml:space="preserve">está fijado a la línea</w:t>
      </w:r>
      <w:r>
        <w:t xml:space="preserve"> </w:t>
      </w:r>
      <w:r>
        <w:rPr>
          <w:b/>
          <w:bCs/>
        </w:rPr>
        <w:t xml:space="preserve">2.x</w:t>
      </w:r>
      <w:r>
        <w:t xml:space="preserve">. La 3.x arrastra react-redux y,</w:t>
      </w:r>
      <w:r>
        <w:t xml:space="preserve"> </w:t>
      </w:r>
      <w:r>
        <w:t xml:space="preserve">con React 18 + Vite dev, provoca</w:t>
      </w:r>
      <w:r>
        <w:t xml:space="preserve"> </w:t>
      </w:r>
      <w:r>
        <w:t xml:space="preserve">“Invalid hook call / more than one copy of</w:t>
      </w:r>
      <w:r>
        <w:t xml:space="preserve"> </w:t>
      </w:r>
      <w:r>
        <w:t xml:space="preserve">React”</w:t>
      </w:r>
      <w:r>
        <w:t xml:space="preserve">.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deduplica React (</w:t>
      </w:r>
      <w:r>
        <w:rPr>
          <w:rStyle w:val="VerbatimChar"/>
        </w:rPr>
        <w:t xml:space="preserve">resolve.dedupe</w:t>
      </w:r>
      <w:r>
        <w:t xml:space="preserve">).</w:t>
      </w:r>
    </w:p>
    <w:bookmarkStart w:id="23" w:name="sistema-de-diseño-civic-rose"/>
    <w:p>
      <w:pPr>
        <w:pStyle w:val="Heading3"/>
      </w:pPr>
      <w:r>
        <w:t xml:space="preserve">8.1 Sistema de diseño</w:t>
      </w:r>
      <w:r>
        <w:t xml:space="preserve"> </w:t>
      </w:r>
      <w:r>
        <w:t xml:space="preserve">“Civic Rose”</w:t>
      </w:r>
    </w:p>
    <w:p>
      <w:pPr>
        <w:pStyle w:val="FirstParagraph"/>
      </w:pPr>
      <w:r>
        <w:t xml:space="preserve">Identidad visual compartida con la Herramienta de Evaluación de Impacto (EIA),</w:t>
      </w:r>
      <w:r>
        <w:t xml:space="preserve"> </w:t>
      </w:r>
      <w:r>
        <w:t xml:space="preserve">definida en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Paleta:</w:t>
      </w:r>
      <w:r>
        <w:t xml:space="preserve"> </w:t>
      </w:r>
      <w:r>
        <w:t xml:space="preserve">burdeos</w:t>
      </w:r>
      <w:r>
        <w:t xml:space="preserve"> </w:t>
      </w:r>
      <w:r>
        <w:rPr>
          <w:rStyle w:val="VerbatimChar"/>
        </w:rPr>
        <w:t xml:space="preserve">#7A3B48</w:t>
      </w:r>
      <w:r>
        <w:t xml:space="preserve">, rosa</w:t>
      </w:r>
      <w:r>
        <w:t xml:space="preserve"> </w:t>
      </w:r>
      <w:r>
        <w:rPr>
          <w:rStyle w:val="VerbatimChar"/>
        </w:rPr>
        <w:t xml:space="preserve">#C08A93</w:t>
      </w:r>
      <w:r>
        <w:t xml:space="preserve">, rose-tint</w:t>
      </w:r>
      <w:r>
        <w:t xml:space="preserve"> </w:t>
      </w:r>
      <w:r>
        <w:rPr>
          <w:rStyle w:val="VerbatimChar"/>
        </w:rPr>
        <w:t xml:space="preserve">#F4E4E7</w:t>
      </w:r>
      <w:r>
        <w:t xml:space="preserve">, paper</w:t>
      </w:r>
      <w:r>
        <w:t xml:space="preserve"> </w:t>
      </w:r>
      <w:r>
        <w:rPr>
          <w:rStyle w:val="VerbatimChar"/>
        </w:rPr>
        <w:t xml:space="preserve">#FAF7F4</w:t>
      </w:r>
      <w:r>
        <w:t xml:space="preserve">, line</w:t>
      </w:r>
      <w:r>
        <w:t xml:space="preserve"> </w:t>
      </w:r>
      <w:r>
        <w:rPr>
          <w:rStyle w:val="VerbatimChar"/>
        </w:rPr>
        <w:t xml:space="preserve">#E5DFD7</w:t>
      </w:r>
      <w:r>
        <w:t xml:space="preserve">, escala</w:t>
      </w:r>
      <w:r>
        <w:t xml:space="preserve"> </w:t>
      </w:r>
      <w:r>
        <w:rPr>
          <w:rStyle w:val="VerbatimChar"/>
        </w:rPr>
        <w:t xml:space="preserve">ink</w:t>
      </w:r>
      <w:r>
        <w:t xml:space="preserve"> </w:t>
      </w:r>
      <w:r>
        <w:t xml:space="preserve">y estados</w:t>
      </w:r>
      <w:r>
        <w:t xml:space="preserve"> </w:t>
      </w:r>
      <w:r>
        <w:rPr>
          <w:rStyle w:val="VerbatimChar"/>
        </w:rPr>
        <w:t xml:space="preserve">success #2F6B4F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warn</w:t>
      </w:r>
      <w:r>
        <w:t xml:space="preserve">.</w:t>
      </w:r>
      <w:r>
        <w:t xml:space="preserve"> </w:t>
      </w:r>
      <w:r>
        <w:t xml:space="preserve">La escala</w:t>
      </w:r>
      <w:r>
        <w:t xml:space="preserve"> </w:t>
      </w:r>
      <w:r>
        <w:rPr>
          <w:rStyle w:val="VerbatimChar"/>
        </w:rPr>
        <w:t xml:space="preserve">indigo</w:t>
      </w:r>
      <w:r>
        <w:t xml:space="preserve"> </w:t>
      </w:r>
      <w:r>
        <w:t xml:space="preserve">de Tailwind se</w:t>
      </w:r>
      <w:r>
        <w:t xml:space="preserve"> </w:t>
      </w:r>
      <w:r>
        <w:rPr>
          <w:b/>
          <w:bCs/>
        </w:rPr>
        <w:t xml:space="preserve">remapea</w:t>
      </w:r>
      <w:r>
        <w:t xml:space="preserve"> </w:t>
      </w:r>
      <w:r>
        <w:t xml:space="preserve">a tonos burdeos/rosa, de modo que</w:t>
      </w:r>
      <w:r>
        <w:t xml:space="preserve"> </w:t>
      </w:r>
      <w:r>
        <w:t xml:space="preserve">todo acento existente (</w:t>
      </w:r>
      <w:r>
        <w:rPr>
          <w:rStyle w:val="VerbatimChar"/>
        </w:rPr>
        <w:t xml:space="preserve">bg-indigo-*</w:t>
      </w:r>
      <w:r>
        <w:t xml:space="preserve">) adopta la identidad sin editar cada clase.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Tipografía:</w:t>
      </w:r>
      <w:r>
        <w:t xml:space="preserve"> </w:t>
      </w:r>
      <w:r>
        <w:t xml:space="preserve">Fraunces (títulos,</w:t>
      </w:r>
      <w:r>
        <w:t xml:space="preserve"> </w:t>
      </w:r>
      <w:r>
        <w:rPr>
          <w:rStyle w:val="VerbatimChar"/>
        </w:rPr>
        <w:t xml:space="preserve">font-display</w:t>
      </w:r>
      <w:r>
        <w:t xml:space="preserve">), Inter (cuerpo), JetBrains</w:t>
      </w:r>
      <w:r>
        <w:t xml:space="preserve"> </w:t>
      </w:r>
      <w:r>
        <w:t xml:space="preserve">Mono (etiquetas/eyebrows).</w:t>
      </w:r>
      <w:r>
        <w:t xml:space="preserve"> </w:t>
      </w:r>
      <w:r>
        <w:rPr>
          <w:rStyle w:val="VerbatimChar"/>
        </w:rPr>
        <w:t xml:space="preserve">SectionHeader</w:t>
      </w:r>
      <w:r>
        <w:t xml:space="preserve"> </w:t>
      </w:r>
      <w:r>
        <w:t xml:space="preserve">encapsula el patrón eyebrow + título.</w:t>
      </w:r>
    </w:p>
    <w:bookmarkEnd w:id="23"/>
    <w:bookmarkStart w:id="24" w:name="X8318663bba806fcca210c8fbc20cc9d7a277c0d"/>
    <w:p>
      <w:pPr>
        <w:pStyle w:val="Heading3"/>
      </w:pPr>
      <w:r>
        <w:t xml:space="preserve">8.2 Asistente de métrica y grupo de referencia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MetricSelectorTree</w:t>
      </w:r>
      <w:r>
        <w:t xml:space="preserve">: árbol de decisión interactivo (Paso 2) que sugiere la</w:t>
      </w:r>
      <w:r>
        <w:t xml:space="preserve"> </w:t>
      </w:r>
      <w:r>
        <w:t xml:space="preserve">métrica a observar; su recomendación se guarda en</w:t>
      </w:r>
      <w:r>
        <w:t xml:space="preserve"> </w:t>
      </w:r>
      <w:r>
        <w:rPr>
          <w:rStyle w:val="VerbatimChar"/>
        </w:rPr>
        <w:t xml:space="preserve">ToolView</w:t>
      </w:r>
      <w:r>
        <w:t xml:space="preserve"> </w:t>
      </w:r>
      <w:r>
        <w:t xml:space="preserve">y se pasa al PDF.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lib/referenceInfo.ts</w:t>
      </w:r>
      <w:r>
        <w:t xml:space="preserve">: deriva, por atributo, el grupo de referencia desde</w:t>
      </w:r>
      <w:r>
        <w:t xml:space="preserve"> </w:t>
      </w:r>
      <w:r>
        <w:rPr>
          <w:rStyle w:val="VerbatimChar"/>
        </w:rPr>
        <w:t xml:space="preserve">bias_metrics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&lt;metrica&gt;_ref_group_value</w:t>
      </w:r>
      <w:r>
        <w:t xml:space="preserve">) y etiqueta el método. Lo consumen</w:t>
      </w:r>
      <w:r>
        <w:t xml:space="preserve"> </w:t>
      </w:r>
      <w:r>
        <w:rPr>
          <w:rStyle w:val="VerbatimChar"/>
        </w:rPr>
        <w:t xml:space="preserve">EquidadTabContent</w:t>
      </w:r>
      <w:r>
        <w:t xml:space="preserve"> </w:t>
      </w:r>
      <w:r>
        <w:t xml:space="preserve">(panel</w:t>
      </w:r>
      <w:r>
        <w:t xml:space="preserve"> </w:t>
      </w:r>
      <w:r>
        <w:t xml:space="preserve">“¿Contra qué se compara cada grupo?”</w:t>
      </w:r>
      <w:r>
        <w:t xml:space="preserve">), la marca</w:t>
      </w:r>
      <w:r>
        <w:t xml:space="preserve"> </w:t>
      </w:r>
      <w:r>
        <w:rPr>
          <w:b/>
          <w:bCs/>
        </w:rPr>
        <w:t xml:space="preserve">“(ref)”</w:t>
      </w:r>
      <w:r>
        <w:t xml:space="preserve"> </w:t>
      </w:r>
      <w:r>
        <w:t xml:space="preserve">de la tabla de disparidades y</w:t>
      </w:r>
      <w:r>
        <w:t xml:space="preserve"> </w:t>
      </w:r>
      <w:r>
        <w:rPr>
          <w:rStyle w:val="VerbatimChar"/>
        </w:rPr>
        <w:t xml:space="preserve">FairnessAnalysis</w:t>
      </w:r>
      <w:r>
        <w:t xml:space="preserve"> </w:t>
      </w:r>
      <w:r>
        <w:t xml:space="preserve">(vista previa del</w:t>
      </w:r>
      <w:r>
        <w:t xml:space="preserve"> </w:t>
      </w:r>
      <w:r>
        <w:t xml:space="preserve">grupo de referencia antes de</w:t>
      </w:r>
      <w:r>
        <w:t xml:space="preserve"> </w:t>
      </w:r>
      <w:r>
        <w:t xml:space="preserve">“Analizar Equidad”</w:t>
      </w:r>
      <w:r>
        <w:t xml:space="preserve">, que replica la lógica del</w:t>
      </w:r>
      <w:r>
        <w:t xml:space="preserve"> </w:t>
      </w:r>
      <w:r>
        <w:t xml:space="preserve">backend: mayoritario, personalizado, y</w:t>
      </w:r>
      <w:r>
        <w:t xml:space="preserve"> </w:t>
      </w:r>
      <w:r>
        <w:rPr>
          <w:rStyle w:val="VerbatimChar"/>
        </w:rPr>
        <w:t xml:space="preserve">best_performance</w:t>
      </w:r>
      <w:r>
        <w:t xml:space="preserve"> </w:t>
      </w:r>
      <w:r>
        <w:t xml:space="preserve">por métrica).</w:t>
      </w:r>
    </w:p>
    <w:bookmarkEnd w:id="24"/>
    <w:bookmarkStart w:id="25" w:name="informe-pdf-libpdfreport.ts"/>
    <w:p>
      <w:pPr>
        <w:pStyle w:val="Heading3"/>
      </w:pPr>
      <w:r>
        <w:t xml:space="preserve">8.3 Informe PDF (</w:t>
      </w:r>
      <w:r>
        <w:rPr>
          <w:rStyle w:val="VerbatimChar"/>
        </w:rPr>
        <w:t xml:space="preserve">lib/pdfReport.ts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generatePdfReport(results, BASE_API_URL, recommendedMetric?, eda?)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jspdf-autotable</w:t>
      </w:r>
      <w:r>
        <w:t xml:space="preserve">,</w:t>
      </w:r>
      <w:r>
        <w:t xml:space="preserve"> </w:t>
      </w:r>
      <w:r>
        <w:rPr>
          <w:b/>
          <w:bCs/>
        </w:rPr>
        <w:t xml:space="preserve">importado dinámicamente</w:t>
      </w:r>
      <w:r>
        <w:t xml:space="preserve"> </w:t>
      </w:r>
      <w:r>
        <w:t xml:space="preserve">(code-splitting) para no inflar el</w:t>
      </w:r>
      <w:r>
        <w:t xml:space="preserve"> </w:t>
      </w:r>
      <w:r>
        <w:t xml:space="preserve">bundle. Genera: página inicial de</w:t>
      </w:r>
      <w:r>
        <w:t xml:space="preserve"> </w:t>
      </w:r>
      <w:r>
        <w:rPr>
          <w:b/>
          <w:bCs/>
        </w:rPr>
        <w:t xml:space="preserve">EDA</w:t>
      </w:r>
      <w:r>
        <w:t xml:space="preserve"> </w:t>
      </w:r>
      <w:r>
        <w:t xml:space="preserve">(panorama, alertas, roles), métrica</w:t>
      </w:r>
      <w:r>
        <w:t xml:space="preserve"> </w:t>
      </w:r>
      <w:r>
        <w:t xml:space="preserve">recomendada, resumen (incl. método de referencia), resumen de equidad,</w:t>
      </w:r>
      <w:r>
        <w:t xml:space="preserve"> </w:t>
      </w:r>
      <w:r>
        <w:rPr>
          <w:b/>
          <w:bCs/>
        </w:rPr>
        <w:t xml:space="preserve">grupo de</w:t>
      </w:r>
      <w:r>
        <w:rPr>
          <w:b/>
          <w:bCs/>
        </w:rPr>
        <w:t xml:space="preserve"> </w:t>
      </w:r>
      <w:r>
        <w:rPr>
          <w:b/>
          <w:bCs/>
        </w:rPr>
        <w:t xml:space="preserve">referencia por atributo</w:t>
      </w:r>
      <w:r>
        <w:t xml:space="preserve">, disparidades con fila</w:t>
      </w:r>
      <w:r>
        <w:t xml:space="preserve"> </w:t>
      </w:r>
      <w:r>
        <w:rPr>
          <w:b/>
          <w:bCs/>
        </w:rPr>
        <w:t xml:space="preserve">“(ref)”</w:t>
      </w:r>
      <w:r>
        <w:t xml:space="preserve"> </w:t>
      </w:r>
      <w:r>
        <w:t xml:space="preserve">y los gráficos</w:t>
      </w:r>
      <w:r>
        <w:t xml:space="preserve"> </w:t>
      </w:r>
      <w:r>
        <w:t xml:space="preserve">(vía</w:t>
      </w:r>
      <w:r>
        <w:t xml:space="preserve"> </w:t>
      </w:r>
      <w:r>
        <w:rPr>
          <w:rStyle w:val="VerbatimChar"/>
        </w:rPr>
        <w:t xml:space="preserve">POST /api/absolute_plot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/api/rerender_plot</w:t>
      </w:r>
      <w:r>
        <w:t xml:space="preserve">). Estilo Civic Rose.</w:t>
      </w:r>
    </w:p>
    <w:bookmarkEnd w:id="25"/>
    <w:bookmarkStart w:id="26" w:name="analítica-y-feedback-supabase-ga4"/>
    <w:p>
      <w:pPr>
        <w:pStyle w:val="Heading3"/>
      </w:pPr>
      <w:r>
        <w:t xml:space="preserve">8.4 Analítica y feedback (Supabase / GA4)</w:t>
      </w:r>
    </w:p>
    <w:p>
      <w:pPr>
        <w:pStyle w:val="FirstParagraph"/>
      </w:pPr>
      <w:r>
        <w:rPr>
          <w:rStyle w:val="VerbatimChar"/>
        </w:rPr>
        <w:t xml:space="preserve">lib/analytics.ts</w:t>
      </w:r>
      <w:r>
        <w:t xml:space="preserve"> </w:t>
      </w:r>
      <w:r>
        <w:t xml:space="preserve">centraliza los eventos GA4 y la escritura a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(REST,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/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con la</w:t>
      </w:r>
      <w:r>
        <w:t xml:space="preserve"> </w:t>
      </w:r>
      <w:r>
        <w:rPr>
          <w:i/>
          <w:iCs/>
        </w:rPr>
        <w:t xml:space="preserve">anon key</w:t>
      </w:r>
      <w:r>
        <w:t xml:space="preserve"> </w:t>
      </w:r>
      <w:r>
        <w:t xml:space="preserve">pública):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registerToolUser(email, origin?)</w:t>
      </w:r>
      <w:r>
        <w:t xml:space="preserve"> </w:t>
      </w:r>
      <w:r>
        <w:t xml:space="preserve">→ tabla</w:t>
      </w:r>
      <w:r>
        <w:t xml:space="preserve"> </w:t>
      </w:r>
      <w:r>
        <w:rPr>
          <w:rStyle w:val="VerbatimChar"/>
        </w:rPr>
        <w:t xml:space="preserve">tool_users</w:t>
      </w:r>
      <w:r>
        <w:t xml:space="preserve"> </w:t>
      </w:r>
      <w:r>
        <w:t xml:space="preserve">(columnas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). En la portada,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combina</w:t>
      </w:r>
      <w:r>
        <w:t xml:space="preserve"> </w:t>
      </w:r>
      <w:r>
        <w:rPr>
          <w:i/>
          <w:iCs/>
        </w:rPr>
        <w:t xml:space="preserve">“origen · tipo de</w:t>
      </w:r>
      <w:r>
        <w:rPr>
          <w:i/>
          <w:iCs/>
        </w:rPr>
        <w:t xml:space="preserve"> </w:t>
      </w:r>
      <w:r>
        <w:rPr>
          <w:i/>
          <w:iCs/>
        </w:rPr>
        <w:t xml:space="preserve">usuario”</w:t>
      </w:r>
      <w:r>
        <w:t xml:space="preserve"> </w:t>
      </w:r>
      <w:r>
        <w:t xml:space="preserve">(la tabla solo tiene una columna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). El registro se envía</w:t>
      </w:r>
      <w:r>
        <w:t xml:space="preserve"> </w:t>
      </w:r>
      <w:r>
        <w:rPr>
          <w:b/>
          <w:bCs/>
        </w:rPr>
        <w:t xml:space="preserve">solo si la persona marca el consentimiento</w:t>
      </w:r>
      <w:r>
        <w:t xml:space="preserve">; si no, igual entra.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submitFeedback(...)</w:t>
      </w:r>
      <w:r>
        <w:t xml:space="preserve"> </w:t>
      </w:r>
      <w:r>
        <w:t xml:space="preserve">(botón flotante</w:t>
      </w:r>
      <w:r>
        <w:t xml:space="preserve"> </w:t>
      </w:r>
      <w:r>
        <w:rPr>
          <w:rStyle w:val="VerbatimChar"/>
        </w:rPr>
        <w:t xml:space="preserve">FeedbackButton</w:t>
      </w:r>
      <w:r>
        <w:t xml:space="preserve">) y</w:t>
      </w:r>
      <w:r>
        <w:t xml:space="preserve"> </w:t>
      </w:r>
      <w:r>
        <w:rPr>
          <w:rStyle w:val="VerbatimChar"/>
        </w:rPr>
        <w:t xml:space="preserve">submitSatisfactionSurvey(...)</w:t>
      </w:r>
      <w:r>
        <w:t xml:space="preserve"> </w:t>
      </w:r>
      <w:r>
        <w:t xml:space="preserve">(</w:t>
      </w:r>
      <w:r>
        <w:rPr>
          <w:rStyle w:val="VerbatimChar"/>
        </w:rPr>
        <w:t xml:space="preserve">SatisfactionSurvey</w:t>
      </w:r>
      <w:r>
        <w:t xml:space="preserve">, mostrada</w:t>
      </w:r>
      <w:r>
        <w:t xml:space="preserve"> </w:t>
      </w:r>
      <w:r>
        <w:rPr>
          <w:b/>
          <w:bCs/>
        </w:rPr>
        <w:t xml:space="preserve">solo al</w:t>
      </w:r>
      <w:r>
        <w:rPr>
          <w:b/>
          <w:bCs/>
        </w:rPr>
        <w:t xml:space="preserve"> </w:t>
      </w:r>
      <w:r>
        <w:rPr>
          <w:b/>
          <w:bCs/>
        </w:rPr>
        <w:t xml:space="preserve">descargar el PDF</w:t>
      </w:r>
      <w:r>
        <w:t xml:space="preserve">, con opción</w:t>
      </w:r>
      <w:r>
        <w:t xml:space="preserve"> </w:t>
      </w:r>
      <w:r>
        <w:t xml:space="preserve">“Omitir y descargar”</w:t>
      </w:r>
      <w:r>
        <w:t xml:space="preserve">) → tabla</w:t>
      </w:r>
      <w:r>
        <w:t xml:space="preserve"> </w:t>
      </w:r>
      <w:r>
        <w:rPr>
          <w:b/>
          <w:bCs/>
        </w:rPr>
        <w:t xml:space="preserve">compartida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tool_feedback</w:t>
      </w:r>
      <w:r>
        <w:t xml:space="preserve"> </w:t>
      </w:r>
      <w:r>
        <w:t xml:space="preserve">(columnas</w:t>
      </w:r>
      <w:r>
        <w:t xml:space="preserve"> </w:t>
      </w:r>
      <w:r>
        <w:rPr>
          <w:rStyle w:val="VerbatimChar"/>
        </w:rPr>
        <w:t xml:space="preserve">tool, feedback_type, description, email, pantalla</w:t>
      </w:r>
      <w:r>
        <w:t xml:space="preserve">).</w:t>
      </w:r>
      <w:r>
        <w:t xml:space="preserve"> </w:t>
      </w:r>
      <w:r>
        <w:t xml:space="preserve">La columna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es NOT NULL: si la persona no deja correo se usa</w:t>
      </w:r>
      <w:r>
        <w:t xml:space="preserve"> </w:t>
      </w:r>
      <w:r>
        <w:rPr>
          <w:rStyle w:val="VerbatimChar"/>
        </w:rPr>
        <w:t xml:space="preserve">anonimo@goblab.cl</w:t>
      </w:r>
      <w:r>
        <w:t xml:space="preserve">. Falla en silencio para no interrumpir el flujo.</w:t>
      </w:r>
    </w:p>
    <w:p>
      <w:pPr>
        <w:pStyle w:val="BodyText"/>
      </w:pPr>
      <w:r>
        <w:t xml:space="preserve">Variables de entorno del frontend:</w:t>
      </w:r>
      <w:r>
        <w:t xml:space="preserve"> </w:t>
      </w:r>
      <w:r>
        <w:rPr>
          <w:rStyle w:val="VerbatimChar"/>
        </w:rPr>
        <w:t xml:space="preserve">VITE_BASE_API_URL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VITE_SUPABASE_ANON_KEY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VITE_GA_MEASUREMENT_ID</w:t>
      </w:r>
      <w:r>
        <w:t xml:space="preserve"> </w:t>
      </w:r>
      <w:r>
        <w:t xml:space="preserve">(todas se sustituyen en build).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ejecución-local"/>
    <w:p>
      <w:pPr>
        <w:pStyle w:val="Heading2"/>
      </w:pPr>
      <w:r>
        <w:t xml:space="preserve">9. Ejecución local</w:t>
      </w:r>
    </w:p>
    <w:bookmarkStart w:id="28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backendBiasTool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</w:t>
      </w:r>
      <w:r>
        <w:rPr>
          <w:rStyle w:val="CommentTok"/>
        </w:rPr>
        <w:t xml:space="preserve"># Python 3.12+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                 </w:t>
      </w:r>
      <w:r>
        <w:rPr>
          <w:rStyle w:val="CommentTok"/>
        </w:rPr>
        <w:t xml:space="preserve"># incluye pytest, fairlearn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api.main:app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bookmarkEnd w:id="28"/>
    <w:bookmarkStart w:id="29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frontendBiasTool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CommentTok"/>
        </w:rPr>
        <w:t xml:space="preserve"># apunta el frontend al backend local: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'VITE_BASE_API_URL=http://127.0.0.1:8000'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.env.local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5173</w:t>
      </w:r>
    </w:p>
    <w:p>
      <w:pPr>
        <w:pStyle w:val="FirstParagraph"/>
      </w:pPr>
      <w:r>
        <w:t xml:space="preserve">Abre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. El archivo de demo está en</w:t>
      </w:r>
      <w:r>
        <w:t xml:space="preserve"> </w:t>
      </w:r>
      <w:r>
        <w:rPr>
          <w:rStyle w:val="VerbatimChar"/>
        </w:rPr>
        <w:t xml:space="preserve">docs/manual/datos_demo_compas_es.csv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uebas"/>
    <w:p>
      <w:pPr>
        <w:pStyle w:val="Heading2"/>
      </w:pPr>
      <w:r>
        <w:t xml:space="preserve">10. Pruebas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backendBiasTool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47 pruebas</w:t>
      </w:r>
    </w:p>
    <w:p>
      <w:pPr>
        <w:pStyle w:val="FirstParagraph"/>
      </w:pPr>
      <w:r>
        <w:t xml:space="preserve">Suites (</w:t>
      </w:r>
      <w:r>
        <w:rPr>
          <w:rStyle w:val="VerbatimChar"/>
        </w:rPr>
        <w:t xml:space="preserve">api/tests/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test_metrics_core.py</w:t>
      </w:r>
      <w:r>
        <w:t xml:space="preserve">: golden COMPAS contra Aequitas 1.0.0 real, validación</w:t>
      </w:r>
      <w:r>
        <w:t xml:space="preserve"> </w:t>
      </w:r>
      <w:r>
        <w:t xml:space="preserve">cruzada con</w:t>
      </w:r>
      <w:r>
        <w:t xml:space="preserve"> </w:t>
      </w:r>
      <w:r>
        <w:rPr>
          <w:b/>
          <w:bCs/>
        </w:rPr>
        <w:t xml:space="preserve">Fairlearn</w:t>
      </w:r>
      <w:r>
        <w:t xml:space="preserve"> </w:t>
      </w:r>
      <w:r>
        <w:t xml:space="preserve">(</w:t>
      </w:r>
      <w:r>
        <w:rPr>
          <w:rStyle w:val="VerbatimChar"/>
        </w:rPr>
        <w:t xml:space="preserve">MetricFrame</w:t>
      </w:r>
      <w:r>
        <w:t xml:space="preserve">), estrategias de referencia, muestra</w:t>
      </w:r>
      <w:r>
        <w:t xml:space="preserve"> </w:t>
      </w:r>
      <w:r>
        <w:t xml:space="preserve">mínima, idempotencia de</w:t>
      </w:r>
      <w:r>
        <w:t xml:space="preserve"> </w:t>
      </w:r>
      <w:r>
        <w:rPr>
          <w:rStyle w:val="VerbatimChar"/>
        </w:rPr>
        <w:t xml:space="preserve">recalculate_fairness</w:t>
      </w:r>
      <w:r>
        <w:t xml:space="preserve">, contrato de columnas.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test_multiclass.py</w:t>
      </w:r>
      <w:r>
        <w:t xml:space="preserve">: detección de tarea, estructura</w:t>
      </w:r>
      <w:r>
        <w:t xml:space="preserve"> </w:t>
      </w:r>
      <w:r>
        <w:rPr>
          <w:rStyle w:val="VerbatimChar"/>
        </w:rPr>
        <w:t xml:space="preserve">by_class</w:t>
      </w:r>
      <w:r>
        <w:t xml:space="preserve">, equivalencia</w:t>
      </w:r>
      <w:r>
        <w:t xml:space="preserve"> </w:t>
      </w:r>
      <w:r>
        <w:t xml:space="preserve">OvR vs. binarización manual,</w:t>
      </w:r>
      <w:r>
        <w:t xml:space="preserve"> </w:t>
      </w:r>
      <w:r>
        <w:rPr>
          <w:rStyle w:val="VerbatimChar"/>
        </w:rPr>
        <w:t xml:space="preserve">fairness_overall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test_eda.py</w:t>
      </w:r>
      <w:r>
        <w:t xml:space="preserve">: perfilado, Cramér’s V, detección de proxy, histograma, balance,</w:t>
      </w:r>
      <w:r>
        <w:t xml:space="preserve"> </w:t>
      </w:r>
      <w:r>
        <w:t xml:space="preserve">role_hint, crosstabs, endpoint.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test_api.py</w:t>
      </w:r>
      <w:r>
        <w:t xml:space="preserve">: smoke de endpoints, JSON estricto (sin</w:t>
      </w:r>
      <w:r>
        <w:t xml:space="preserve"> </w:t>
      </w:r>
      <w:r>
        <w:rPr>
          <w:rStyle w:val="VerbatimChar"/>
        </w:rPr>
        <w:t xml:space="preserve">NaN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test_plots.py</w:t>
      </w:r>
      <w:r>
        <w:t xml:space="preserve">: los gráficos se generan sin error.</w:t>
      </w:r>
    </w:p>
    <w:p>
      <w:pPr>
        <w:pStyle w:val="BodyText"/>
      </w:pPr>
      <w:r>
        <w:t xml:space="preserve">Los</w:t>
      </w:r>
      <w:r>
        <w:t xml:space="preserve"> </w:t>
      </w:r>
      <w:r>
        <w:rPr>
          <w:i/>
          <w:iCs/>
        </w:rPr>
        <w:t xml:space="preserve">fixtures</w:t>
      </w:r>
      <w:r>
        <w:t xml:space="preserve"> </w:t>
      </w:r>
      <w:r>
        <w:t xml:space="preserve">golden (</w:t>
      </w:r>
      <w:r>
        <w:rPr>
          <w:rStyle w:val="VerbatimChar"/>
        </w:rPr>
        <w:t xml:space="preserve">api/tests/fixtures/golden_*.csv</w:t>
      </w:r>
      <w:r>
        <w:t xml:space="preserve">) se generaron una vez con</w:t>
      </w:r>
      <w:r>
        <w:t xml:space="preserve"> </w:t>
      </w:r>
      <w:r>
        <w:t xml:space="preserve">Aequitas 1.0.0 (Python 3.11, aislado) y congelan el comportamiento de referencia.</w:t>
      </w:r>
    </w:p>
    <w:p>
      <w:r>
        <w:pict>
          <v:rect style="width:0;height:1.5pt" o:hralign="center" o:hrstd="t" o:hr="t"/>
        </w:pict>
      </w:r>
    </w:p>
    <w:bookmarkEnd w:id="31"/>
    <w:bookmarkStart w:id="32" w:name="despliegue"/>
    <w:p>
      <w:pPr>
        <w:pStyle w:val="Heading2"/>
      </w:pPr>
      <w:r>
        <w:t xml:space="preserve">11. Despliegue</w:t>
      </w:r>
    </w:p>
    <w:p>
      <w:pPr>
        <w:pStyle w:val="FirstParagraph"/>
      </w:pPr>
      <w:r>
        <w:rPr>
          <w:b/>
          <w:bCs/>
        </w:rPr>
        <w:t xml:space="preserve">Backend</w:t>
      </w:r>
      <w:r>
        <w:t xml:space="preserve"> </w:t>
      </w:r>
      <w:r>
        <w:t xml:space="preserve">— imagen Docker ligera (</w:t>
      </w:r>
      <w:r>
        <w:rPr>
          <w:rStyle w:val="VerbatimChar"/>
        </w:rPr>
        <w:t xml:space="preserve">python:3.12-slim</w:t>
      </w:r>
      <w:r>
        <w:t xml:space="preserve">, sin</w:t>
      </w:r>
      <w:r>
        <w:t xml:space="preserve"> </w:t>
      </w:r>
      <w:r>
        <w:rPr>
          <w:rStyle w:val="VerbatimChar"/>
        </w:rPr>
        <w:t xml:space="preserve">build-essential</w:t>
      </w:r>
      <w:r>
        <w:t xml:space="preserve"> </w:t>
      </w:r>
      <w:r>
        <w:t xml:space="preserve">gracias a que ya no se usa Aequitas):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backendBiasTool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bias-backend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bias-backend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 </w:t>
      </w:r>
      <w:r>
        <w:t xml:space="preserve">— build estático servido por Nginx (ver su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), con la</w:t>
      </w:r>
      <w:r>
        <w:t xml:space="preserve"> </w:t>
      </w:r>
      <w:r>
        <w:t xml:space="preserve">variable</w:t>
      </w:r>
      <w:r>
        <w:t xml:space="preserve"> </w:t>
      </w:r>
      <w:r>
        <w:rPr>
          <w:rStyle w:val="VerbatimChar"/>
        </w:rPr>
        <w:t xml:space="preserve">VITE_BASE_API_URL</w:t>
      </w:r>
      <w:r>
        <w:t xml:space="preserve"> </w:t>
      </w:r>
      <w:r>
        <w:t xml:space="preserve">apuntando al backend en tiempo de build: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frontendBiasTool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</w:t>
      </w:r>
      <w:r>
        <w:rPr>
          <w:rStyle w:val="CommentTok"/>
        </w:rPr>
        <w:t xml:space="preserve"># genera dist/</w:t>
      </w:r>
    </w:p>
    <w:p>
      <w:pPr>
        <w:pStyle w:val="BlockText"/>
      </w:pPr>
      <w:r>
        <w:t xml:space="preserve">El informe PDF (</w:t>
      </w:r>
      <w:r>
        <w:rPr>
          <w:rStyle w:val="VerbatimChar"/>
        </w:rPr>
        <w:t xml:space="preserve">jspdf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autotable</w:t>
      </w:r>
      <w:r>
        <w:t xml:space="preserve">) se carga con</w:t>
      </w:r>
      <w:r>
        <w:t xml:space="preserve"> </w:t>
      </w:r>
      <w:r>
        <w:rPr>
          <w:b/>
          <w:bCs/>
        </w:rPr>
        <w:t xml:space="preserve">import dinámico</w:t>
      </w:r>
      <w:r>
        <w:t xml:space="preserve">, así que</w:t>
      </w:r>
      <w:r>
        <w:t xml:space="preserve"> </w:t>
      </w:r>
      <w:r>
        <w:t xml:space="preserve">queda fuera del bundle principal (code-splitting). El frontend se sirve con Nginx</w:t>
      </w:r>
      <w:r>
        <w:t xml:space="preserve"> </w:t>
      </w:r>
      <w:r>
        <w:t xml:space="preserve">(gzip + fallback SPA); ambos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están optimizados (usuario no-root,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2"/>
    <w:bookmarkStart w:id="33" w:name="decisiones-de-diseño"/>
    <w:p>
      <w:pPr>
        <w:pStyle w:val="Heading2"/>
      </w:pPr>
      <w:r>
        <w:t xml:space="preserve">12. Decisiones de diseño</w:t>
      </w:r>
    </w:p>
    <w:p>
      <w:pPr>
        <w:pStyle w:val="FirstParagraph"/>
      </w:pPr>
      <w:r>
        <w:t xml:space="preserve">Registradas en</w:t>
      </w:r>
      <w:r>
        <w:t xml:space="preserve"> </w:t>
      </w:r>
      <w:r>
        <w:rPr>
          <w:rStyle w:val="VerbatimChar"/>
        </w:rPr>
        <w:t xml:space="preserve">backendBiasTool/docs/DECISIONES.md</w:t>
      </w:r>
      <w:r>
        <w:t xml:space="preserve">. Resumen: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Reemplazar Aequitas por motor propio + Fairlearn (solo en tests).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Preservar el contrato de columnas de Aequitas.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Semántica del grupo de referencia (incl. min-metric por métrica).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Regla de equidad</w:t>
            </w:r>
            <w:r>
              <w:t xml:space="preserve"> </w:t>
            </w:r>
            <w:r>
              <w:rPr>
                <w:rStyle w:val="VerbatimChar"/>
              </w:rPr>
              <w:t xml:space="preserve">[1/τ, τ]</w:t>
            </w:r>
            <w:r>
              <w:t xml:space="preserve"> </w:t>
            </w:r>
            <w:r>
              <w:t xml:space="preserve">(regla del 80%).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fairness_conclusion</w:t>
            </w:r>
            <w:r>
              <w:t xml:space="preserve"> </w:t>
            </w:r>
            <w:r>
              <w:t xml:space="preserve">basada en FPR/FNR/FOR/FDR (no en ppr).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Gráficos del análisis en matplotlib estilo Aequitas (</w:t>
            </w:r>
            <w:r>
              <w:rPr>
                <w:rStyle w:val="VerbatimChar"/>
              </w:rPr>
              <w:t xml:space="preserve">plots.py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Multiclase one-vs-rest.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Muestra mínima + tolerancia como multiplicador</w:t>
            </w:r>
            <w:r>
              <w:t xml:space="preserve"> </w:t>
            </w:r>
            <w:r>
              <w:rPr>
                <w:rStyle w:val="VerbatimChar"/>
              </w:rPr>
              <w:t xml:space="preserve">×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Módulo EDA (Cramér’s V, alertas, crosstabs) con render en cliente.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Identidad visual</w:t>
            </w:r>
            <w:r>
              <w:t xml:space="preserve"> </w:t>
            </w:r>
            <w:r>
              <w:t xml:space="preserve">“Civic Rose”</w:t>
            </w:r>
            <w:r>
              <w:t xml:space="preserve"> </w:t>
            </w:r>
            <w:r>
              <w:t xml:space="preserve">compartida con la EIA (Tailwind + fuentes).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Feedback y encuesta de satisfacción a Supabase (</w:t>
            </w:r>
            <w:r>
              <w:rPr>
                <w:rStyle w:val="VerbatimChar"/>
              </w:rPr>
              <w:t xml:space="preserve">tool_feedback</w:t>
            </w:r>
            <w:r>
              <w:t xml:space="preserve">); encuesta solo al descargar el PDF.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t xml:space="preserve">Informe PDF con</w:t>
            </w:r>
            <w:r>
              <w:t xml:space="preserve"> </w:t>
            </w:r>
            <w:r>
              <w:rPr>
                <w:rStyle w:val="VerbatimChar"/>
              </w:rPr>
              <w:t xml:space="preserve">jspdf</w:t>
            </w:r>
            <w:r>
              <w:t xml:space="preserve"> </w:t>
            </w:r>
            <w:r>
              <w:t xml:space="preserve">(import dinámico) incluyendo página de EDA, grupo de referencia y métrica recomendada.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cómo-extender-la-herramienta"/>
    <w:p>
      <w:pPr>
        <w:pStyle w:val="Heading2"/>
      </w:pPr>
      <w:r>
        <w:t xml:space="preserve">13. Cómo extender la herramienta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Nueva métrica absoluta</w:t>
      </w:r>
      <w:r>
        <w:t xml:space="preserve">: añádela en</w:t>
      </w:r>
      <w:r>
        <w:t xml:space="preserve"> </w:t>
      </w:r>
      <w:r>
        <w:rPr>
          <w:rStyle w:val="VerbatimChar"/>
        </w:rPr>
        <w:t xml:space="preserve">_absolute_metrics</w:t>
      </w:r>
      <w:r>
        <w:t xml:space="preserve"> </w:t>
      </w:r>
      <w:r>
        <w:t xml:space="preserve">y a</w:t>
      </w:r>
      <w:r>
        <w:t xml:space="preserve"> </w:t>
      </w:r>
      <w:r>
        <w:rPr>
          <w:rStyle w:val="VerbatimChar"/>
        </w:rPr>
        <w:t xml:space="preserve">ABSOLUTE_METRICS</w:t>
      </w:r>
      <w:r>
        <w:t xml:space="preserve">.</w:t>
      </w:r>
      <w:r>
        <w:t xml:space="preserve"> </w:t>
      </w:r>
      <w:r>
        <w:t xml:space="preserve">Si debe tener disparidad, agrégala a</w:t>
      </w:r>
      <w:r>
        <w:t xml:space="preserve"> </w:t>
      </w:r>
      <w:r>
        <w:rPr>
          <w:rStyle w:val="VerbatimChar"/>
        </w:rPr>
        <w:t xml:space="preserve">DISPARITY_METRICS</w:t>
      </w:r>
      <w:r>
        <w:t xml:space="preserve"> </w:t>
      </w:r>
      <w:r>
        <w:t xml:space="preserve">y a</w:t>
      </w:r>
      <w:r>
        <w:t xml:space="preserve"> </w:t>
      </w:r>
      <w:r>
        <w:rPr>
          <w:rStyle w:val="VerbatimChar"/>
        </w:rPr>
        <w:t xml:space="preserve">PARITY_MAPPING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Cambiar las métricas del veredicto</w:t>
      </w:r>
      <w:r>
        <w:t xml:space="preserve">: edita</w:t>
      </w:r>
      <w:r>
        <w:t xml:space="preserve"> </w:t>
      </w:r>
      <w:r>
        <w:rPr>
          <w:rStyle w:val="VerbatimChar"/>
        </w:rPr>
        <w:t xml:space="preserve">FAIRNESS_CONCLUSION_METRICS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Nueva alerta de EDA</w:t>
      </w:r>
      <w:r>
        <w:t xml:space="preserve">: añade la lógica en el bucle por columna de</w:t>
      </w:r>
      <w:r>
        <w:t xml:space="preserve"> </w:t>
      </w:r>
      <w:r>
        <w:rPr>
          <w:rStyle w:val="VerbatimChar"/>
        </w:rPr>
        <w:t xml:space="preserve">run_eda</w:t>
      </w:r>
      <w:r>
        <w:t xml:space="preserve"> </w:t>
      </w:r>
      <w:r>
        <w:t xml:space="preserve">(o en el bloque de asociaciones) empujando a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Nuevo gráfico de EDA</w:t>
      </w:r>
      <w:r>
        <w:t xml:space="preserve">: crea un componente en</w:t>
      </w:r>
      <w:r>
        <w:t xml:space="preserve"> </w:t>
      </w:r>
      <w:r>
        <w:rPr>
          <w:rStyle w:val="VerbatimChar"/>
        </w:rPr>
        <w:t xml:space="preserve">src/components/eda/</w:t>
      </w:r>
      <w:r>
        <w:t xml:space="preserve"> </w:t>
      </w:r>
      <w:r>
        <w:t xml:space="preserve">que consuma</w:t>
      </w:r>
      <w:r>
        <w:t xml:space="preserve"> </w:t>
      </w:r>
      <w:r>
        <w:rPr>
          <w:rStyle w:val="VerbatimChar"/>
        </w:rPr>
        <w:t xml:space="preserve">EdaResult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crosstabs</w:t>
      </w:r>
      <w:r>
        <w:t xml:space="preserve">) y añádelo a una pestaña de</w:t>
      </w:r>
      <w:r>
        <w:t xml:space="preserve"> </w:t>
      </w:r>
      <w:r>
        <w:rPr>
          <w:rStyle w:val="VerbatimChar"/>
        </w:rPr>
        <w:t xml:space="preserve">EdaPanel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Umbral de muestra mínima configurable en UI</w:t>
      </w:r>
      <w:r>
        <w:t xml:space="preserve">: expón</w:t>
      </w:r>
      <w:r>
        <w:t xml:space="preserve"> </w:t>
      </w:r>
      <w:r>
        <w:rPr>
          <w:rStyle w:val="VerbatimChar"/>
        </w:rPr>
        <w:t xml:space="preserve">minGroupSize</w:t>
      </w:r>
      <w:r>
        <w:t xml:space="preserve"> </w:t>
      </w:r>
      <w:r>
        <w:t xml:space="preserve">como control</w:t>
      </w:r>
      <w:r>
        <w:t xml:space="preserve"> </w:t>
      </w:r>
      <w:r>
        <w:t xml:space="preserve">y pásalo en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/api/full_analysis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/api/eda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Multiclase en la UI del análisis</w:t>
      </w:r>
      <w:r>
        <w:t xml:space="preserve">: ya soportado vía el selector de clase de</w:t>
      </w:r>
      <w:r>
        <w:t xml:space="preserve"> </w:t>
      </w:r>
      <w:r>
        <w:rPr>
          <w:rStyle w:val="VerbatimChar"/>
        </w:rPr>
        <w:t xml:space="preserve">ToolView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effectiveResults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GobLab UAI — Escuela de Gobierno, Universidad Adolfo Ibáñez.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2026-08-19T06:28:35Z</dcterms:created>
  <dcterms:modified xsi:type="dcterms:W3CDTF">2026-08-19T06:28:35Z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