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540F" w14:textId="77777777" w:rsidR="00C54748" w:rsidRDefault="00312070" w:rsidP="000847D5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754443" wp14:editId="5EC8AD02">
                <wp:simplePos x="0" y="0"/>
                <wp:positionH relativeFrom="column">
                  <wp:posOffset>3810</wp:posOffset>
                </wp:positionH>
                <wp:positionV relativeFrom="paragraph">
                  <wp:posOffset>182407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CD61" id="Rectángulo 28" o:spid="_x0000_s1026" style="position:absolute;margin-left:.3pt;margin-top:14.35pt;width:453.75pt;height:3.5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Style w:val="tlid-translation"/>
          <w:rFonts w:ascii="Arial" w:hAnsi="Arial" w:cs="Arial"/>
          <w:b/>
          <w:bCs/>
        </w:rPr>
        <w:t>Alternativas a los servicios Web basados en SOAP</w:t>
      </w:r>
    </w:p>
    <w:p w14:paraId="5D0C8935" w14:textId="77777777" w:rsidR="00312070" w:rsidRDefault="00312070" w:rsidP="000847D5">
      <w:pPr>
        <w:jc w:val="both"/>
        <w:rPr>
          <w:rStyle w:val="tlid-translation"/>
          <w:rFonts w:ascii="Arial" w:hAnsi="Arial" w:cs="Arial"/>
        </w:rPr>
      </w:pPr>
    </w:p>
    <w:p w14:paraId="44F89437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Los servicios web basados en SOAP funcionan bien en ciertas situaciones:</w:t>
      </w:r>
    </w:p>
    <w:p w14:paraId="0F5AD348" w14:textId="77777777" w:rsidR="000847D5" w:rsidRPr="003F4776" w:rsidRDefault="000847D5" w:rsidP="00784801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Proporcionan una plataforma de comunicaciones interoperable entre sistemas informáticos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2A6827B5" w14:textId="77777777" w:rsidR="008B29DE" w:rsidRPr="003F4776" w:rsidRDefault="000847D5" w:rsidP="008B29DE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Comunicación entre diferentes partes de un motor de procesos de negocios y soluciones de gestión de procesos de negocios (BPM)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78C80738" w14:textId="77777777" w:rsidR="000847D5" w:rsidRPr="003F4776" w:rsidRDefault="000847D5" w:rsidP="008B29DE">
      <w:pPr>
        <w:ind w:left="142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Las estructuras de datos basadas en XML tienden a ser más detalladas de lo necesario para clientes simples, </w:t>
      </w:r>
      <w:r w:rsidR="008B29DE" w:rsidRPr="003F4776">
        <w:rPr>
          <w:rStyle w:val="tlid-translation"/>
          <w:rFonts w:ascii="Arial" w:hAnsi="Arial" w:cs="Arial"/>
        </w:rPr>
        <w:t xml:space="preserve">tal </w:t>
      </w:r>
      <w:r w:rsidRPr="003F4776">
        <w:rPr>
          <w:rStyle w:val="tlid-translation"/>
          <w:rFonts w:ascii="Arial" w:hAnsi="Arial" w:cs="Arial"/>
        </w:rPr>
        <w:t>como las aplicaciones JavaScript en un escenario de navegador web a servidor.</w:t>
      </w:r>
    </w:p>
    <w:p w14:paraId="2CC9DF96" w14:textId="77777777" w:rsidR="000847D5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AA4A91" wp14:editId="6CFB6F9E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134E" id="Rectángulo 30" o:spid="_x0000_s1026" style="position:absolute;margin-left:0;margin-top:14.2pt;width:453.7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kWgg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12070">
        <w:rPr>
          <w:rStyle w:val="tlid-translation"/>
          <w:rFonts w:ascii="Arial" w:hAnsi="Arial" w:cs="Arial"/>
          <w:b/>
          <w:bCs/>
          <w:lang w:val="en-US"/>
        </w:rPr>
        <w:t>Web SOA (Web 2.0) versus Enterprise SOA</w:t>
      </w:r>
    </w:p>
    <w:p w14:paraId="57935B3A" w14:textId="77777777" w:rsidR="00312070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</w:p>
    <w:p w14:paraId="4B1FA2D3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Web 2.0 no hace referencia a una actualización real de ninguna especificación técnica, pero refleja un cambio en la forma en que se desarrollan y utilizan las páginas web. También refleja un conjunto diferente de herramientas y lenguajes de desarrollo.</w:t>
      </w:r>
    </w:p>
    <w:p w14:paraId="17B661EE" w14:textId="77777777" w:rsidR="008B29DE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Fonts w:ascii="Arial" w:hAnsi="Arial" w:cs="Arial"/>
          <w:noProof/>
        </w:rPr>
        <w:drawing>
          <wp:inline distT="0" distB="0" distL="0" distR="0" wp14:anchorId="6E9FFF90" wp14:editId="0B1C3712">
            <wp:extent cx="5612130" cy="3404235"/>
            <wp:effectExtent l="0" t="0" r="7620" b="571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F8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2CE" w14:textId="77777777" w:rsidR="008B29DE" w:rsidRPr="003F4776" w:rsidRDefault="008B29DE" w:rsidP="000847D5">
      <w:pPr>
        <w:jc w:val="both"/>
        <w:rPr>
          <w:rStyle w:val="tlid-translation"/>
          <w:rFonts w:ascii="Arial" w:hAnsi="Arial" w:cs="Arial"/>
        </w:rPr>
      </w:pPr>
    </w:p>
    <w:p w14:paraId="4D8D8D48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 SOA empresarial y la SOA web tienen diferentes estándares</w:t>
      </w:r>
      <w:r w:rsidR="008B29DE" w:rsidRPr="003F4776">
        <w:rPr>
          <w:rStyle w:val="tlid-translation"/>
          <w:rFonts w:ascii="Arial" w:hAnsi="Arial" w:cs="Arial"/>
        </w:rPr>
        <w:t xml:space="preserve"> y</w:t>
      </w:r>
      <w:r w:rsidRPr="003F4776">
        <w:rPr>
          <w:rStyle w:val="tlid-translation"/>
          <w:rFonts w:ascii="Arial" w:hAnsi="Arial" w:cs="Arial"/>
        </w:rPr>
        <w:t xml:space="preserve"> protocolos. A veces, un cliente Web 2.0 necesita acceder a la SOA de la empresa, por lo que es necesario algún código de puente. </w:t>
      </w:r>
    </w:p>
    <w:p w14:paraId="4A71D1D5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6DD0165E" w14:textId="3FD19235" w:rsidR="000847D5" w:rsidRDefault="00312070" w:rsidP="000847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F60387" wp14:editId="6CF200B9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15B0" id="Rectángulo 31" o:spid="_x0000_s1026" style="position:absolute;margin-left:0;margin-top:13.4pt;width:453.75pt;height:3.5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A0gQ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Fonts w:ascii="Arial" w:hAnsi="Arial" w:cs="Arial"/>
          <w:b/>
          <w:bCs/>
        </w:rPr>
        <w:t>Web SOA protocol</w:t>
      </w:r>
      <w:r w:rsidR="00D81645">
        <w:rPr>
          <w:rFonts w:ascii="Arial" w:hAnsi="Arial" w:cs="Arial"/>
          <w:b/>
          <w:bCs/>
        </w:rPr>
        <w:t>o</w:t>
      </w:r>
      <w:r w:rsidR="000847D5" w:rsidRPr="003F4776">
        <w:rPr>
          <w:rFonts w:ascii="Arial" w:hAnsi="Arial" w:cs="Arial"/>
          <w:b/>
          <w:bCs/>
        </w:rPr>
        <w:t xml:space="preserve">s and </w:t>
      </w:r>
      <w:r w:rsidR="00D81645">
        <w:rPr>
          <w:rFonts w:ascii="Arial" w:hAnsi="Arial" w:cs="Arial"/>
          <w:b/>
          <w:bCs/>
        </w:rPr>
        <w:t>e</w:t>
      </w:r>
      <w:r w:rsidR="00D81645" w:rsidRPr="003F4776">
        <w:rPr>
          <w:rFonts w:ascii="Arial" w:hAnsi="Arial" w:cs="Arial"/>
          <w:b/>
          <w:bCs/>
        </w:rPr>
        <w:t>stándare</w:t>
      </w:r>
      <w:r w:rsidR="00D81645">
        <w:rPr>
          <w:rFonts w:ascii="Arial" w:hAnsi="Arial" w:cs="Arial"/>
          <w:b/>
          <w:bCs/>
        </w:rPr>
        <w:t>s</w:t>
      </w:r>
    </w:p>
    <w:p w14:paraId="62F6F9E6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Protocolos y técnicas de transporte e invocación.</w:t>
      </w:r>
      <w:r w:rsidRPr="003F4776">
        <w:rPr>
          <w:rFonts w:ascii="Arial" w:hAnsi="Arial" w:cs="Arial"/>
        </w:rPr>
        <w:t xml:space="preserve"> </w:t>
      </w:r>
    </w:p>
    <w:p w14:paraId="37DDE02B" w14:textId="77777777" w:rsidR="000847D5" w:rsidRPr="00D02591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  <w:lang w:val="en-US"/>
        </w:rPr>
      </w:pPr>
      <w:r w:rsidRPr="00D02591">
        <w:rPr>
          <w:rFonts w:ascii="Arial" w:hAnsi="Arial" w:cs="Arial"/>
          <w:lang w:val="en-US"/>
        </w:rPr>
        <w:t>Hypertext Transfer Protocol (HTTP, HTTPS)</w:t>
      </w:r>
    </w:p>
    <w:p w14:paraId="55EDB5E0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D81645">
        <w:rPr>
          <w:rFonts w:ascii="Arial" w:hAnsi="Arial" w:cs="Arial"/>
          <w:lang w:val="en-US"/>
        </w:rPr>
        <w:t>Representational State Transfer</w:t>
      </w:r>
      <w:r w:rsidRPr="003F4776">
        <w:rPr>
          <w:rFonts w:ascii="Arial" w:hAnsi="Arial" w:cs="Arial"/>
        </w:rPr>
        <w:t xml:space="preserve"> (REST)</w:t>
      </w:r>
    </w:p>
    <w:p w14:paraId="1B672D91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Comet</w:t>
      </w:r>
    </w:p>
    <w:p w14:paraId="604BC953" w14:textId="65E2E3B4" w:rsidR="000847D5" w:rsidRPr="003F4776" w:rsidRDefault="000847D5" w:rsidP="000847D5">
      <w:pPr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Estándares y técnicas de formato de datos</w:t>
      </w:r>
      <w:r w:rsidR="00F80891" w:rsidRPr="003F4776">
        <w:rPr>
          <w:rFonts w:ascii="Arial" w:hAnsi="Arial" w:cs="Arial"/>
        </w:rPr>
        <w:t>:</w:t>
      </w:r>
    </w:p>
    <w:p w14:paraId="56775117" w14:textId="77777777" w:rsidR="000847D5" w:rsidRPr="00D02591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02591">
        <w:rPr>
          <w:rFonts w:ascii="Arial" w:hAnsi="Arial" w:cs="Arial"/>
          <w:lang w:val="en-US"/>
        </w:rPr>
        <w:t>Extensible Markup Language (XML)–Plain old XML over HTTP (POX/HTTP)</w:t>
      </w:r>
    </w:p>
    <w:p w14:paraId="3A6EB453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JavaScript Object Notation (JSON)</w:t>
      </w:r>
    </w:p>
    <w:p w14:paraId="4408AD3E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JSON-RPC</w:t>
      </w:r>
    </w:p>
    <w:p w14:paraId="1BEAFC3E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Bayeux</w:t>
      </w:r>
    </w:p>
    <w:p w14:paraId="20DB8C66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Really Simple Syndication (RSS)</w:t>
      </w:r>
    </w:p>
    <w:p w14:paraId="21A5EF89" w14:textId="77777777" w:rsidR="000847D5" w:rsidRPr="00D81645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81645">
        <w:rPr>
          <w:rFonts w:ascii="Arial" w:hAnsi="Arial" w:cs="Arial"/>
          <w:lang w:val="en-US"/>
        </w:rPr>
        <w:t>Atom</w:t>
      </w:r>
    </w:p>
    <w:p w14:paraId="75E3235F" w14:textId="77777777" w:rsidR="00784801" w:rsidRPr="003F4776" w:rsidRDefault="00784801" w:rsidP="000847D5">
      <w:pPr>
        <w:jc w:val="both"/>
        <w:rPr>
          <w:rFonts w:ascii="Arial" w:hAnsi="Arial" w:cs="Arial"/>
        </w:rPr>
      </w:pPr>
    </w:p>
    <w:p w14:paraId="25D0F417" w14:textId="77777777" w:rsidR="00784801" w:rsidRDefault="00312070" w:rsidP="00784801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129945" wp14:editId="338E9A73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4313" id="Rectángulo 32" o:spid="_x0000_s1026" style="position:absolute;margin-left:0;margin-top:14.15pt;width:453.75pt;height:3.5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784801" w:rsidRPr="003F4776">
        <w:rPr>
          <w:rStyle w:val="tlid-translation"/>
          <w:rFonts w:ascii="Arial" w:hAnsi="Arial" w:cs="Arial"/>
          <w:b/>
          <w:bCs/>
        </w:rPr>
        <w:t>Introducción a REST</w:t>
      </w:r>
    </w:p>
    <w:p w14:paraId="5C30E481" w14:textId="77777777" w:rsidR="00312070" w:rsidRPr="003F4776" w:rsidRDefault="00312070" w:rsidP="00784801">
      <w:pPr>
        <w:jc w:val="both"/>
        <w:rPr>
          <w:rFonts w:ascii="Arial" w:hAnsi="Arial" w:cs="Arial"/>
          <w:b/>
          <w:bCs/>
        </w:rPr>
      </w:pPr>
    </w:p>
    <w:p w14:paraId="5ABB1402" w14:textId="77777777" w:rsidR="00784801" w:rsidRPr="003F4776" w:rsidRDefault="00784801" w:rsidP="00784801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 transferencia de estado representacional (REST) es una arquitectura para acceder a los recursos a través de una red: </w:t>
      </w:r>
    </w:p>
    <w:p w14:paraId="55FB873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El estado y las funciones de la aplicación se dividen en recursos.</w:t>
      </w:r>
    </w:p>
    <w:p w14:paraId="2D7E1CF2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recurso es direccionable de manera única con sintaxis universal.</w:t>
      </w:r>
    </w:p>
    <w:p w14:paraId="5A2947F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Todos los recursos son accesibles con una interfaz uniforme y genérica.</w:t>
      </w:r>
    </w:p>
    <w:p w14:paraId="7CBA45E3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solicitud del cliente al servidor debe contener toda la información necesaria para comprender la solicitud.</w:t>
      </w:r>
    </w:p>
    <w:p w14:paraId="11180509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Las arquitecturas REST no pueden confiar en el contexto almacenado en el servidor.</w:t>
      </w:r>
    </w:p>
    <w:p w14:paraId="6185EF9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  <w:b/>
          <w:bCs/>
        </w:rPr>
      </w:pPr>
      <w:r w:rsidRPr="003F4776">
        <w:rPr>
          <w:rStyle w:val="tlid-translation"/>
          <w:rFonts w:ascii="Arial" w:hAnsi="Arial" w:cs="Arial"/>
        </w:rPr>
        <w:t xml:space="preserve">REST es un patrón de diseño, no un </w:t>
      </w:r>
      <w:r w:rsidRPr="003F4776">
        <w:rPr>
          <w:rStyle w:val="tlid-translation"/>
          <w:rFonts w:ascii="Arial" w:hAnsi="Arial" w:cs="Arial"/>
          <w:b/>
          <w:bCs/>
        </w:rPr>
        <w:t>estándar.</w:t>
      </w:r>
    </w:p>
    <w:p w14:paraId="6A44DB47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En un contexto de Web 2.0, REST describe una forma de diseñar aplicaciones web que: </w:t>
      </w:r>
    </w:p>
    <w:p w14:paraId="6E9D1CD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Aborden recursos a través de URI</w:t>
      </w:r>
      <w:r w:rsidRPr="003F4776">
        <w:rPr>
          <w:rFonts w:ascii="Arial" w:hAnsi="Arial" w:cs="Arial"/>
        </w:rPr>
        <w:t xml:space="preserve"> </w:t>
      </w:r>
    </w:p>
    <w:p w14:paraId="1C675897" w14:textId="77777777" w:rsidR="0078480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Acceda a recursos a través de métodos HTTP</w:t>
      </w:r>
    </w:p>
    <w:p w14:paraId="43BE6A9A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</w:p>
    <w:p w14:paraId="7B0C764D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Operaciones</w:t>
      </w:r>
    </w:p>
    <w:p w14:paraId="28235871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GET</w:t>
      </w:r>
    </w:p>
    <w:p w14:paraId="6F04B340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PUT</w:t>
      </w:r>
    </w:p>
    <w:p w14:paraId="225D940A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DELETE</w:t>
      </w:r>
    </w:p>
    <w:p w14:paraId="7B050BC9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POST</w:t>
      </w:r>
    </w:p>
    <w:p w14:paraId="0BA21B27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Fonts w:ascii="Arial" w:eastAsia="Calibri" w:hAnsi="Arial" w:cs="Arial"/>
          <w:noProof/>
        </w:rPr>
        <w:lastRenderedPageBreak/>
        <w:drawing>
          <wp:inline distT="0" distB="0" distL="0" distR="0" wp14:anchorId="5479557A" wp14:editId="4DD0FC0A">
            <wp:extent cx="5249008" cy="3467584"/>
            <wp:effectExtent l="0" t="0" r="889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028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EA00" w14:textId="77777777" w:rsidR="00FE0DC4" w:rsidRPr="00D838BE" w:rsidRDefault="003F4776" w:rsidP="00FE0DC4">
      <w:pPr>
        <w:pStyle w:val="Sinespaciado"/>
        <w:rPr>
          <w:rStyle w:val="tlid-translation"/>
          <w:rFonts w:ascii="Arial" w:hAnsi="Arial" w:cs="Arial"/>
        </w:rPr>
      </w:pPr>
      <w:r w:rsidRPr="00D838BE">
        <w:rPr>
          <w:rStyle w:val="tlid-translation"/>
          <w:rFonts w:ascii="Arial" w:hAnsi="Arial" w:cs="Arial"/>
        </w:rPr>
        <w:t xml:space="preserve">La primera interacción muestra una versión </w:t>
      </w:r>
      <w:proofErr w:type="spellStart"/>
      <w:r w:rsidRPr="00470031">
        <w:rPr>
          <w:rStyle w:val="tlid-translation"/>
          <w:rFonts w:ascii="Arial" w:hAnsi="Arial" w:cs="Arial"/>
        </w:rPr>
        <w:t>RESTfull</w:t>
      </w:r>
      <w:proofErr w:type="spellEnd"/>
      <w:r w:rsidRPr="00D838BE">
        <w:rPr>
          <w:rStyle w:val="tlid-translation"/>
          <w:rFonts w:ascii="Arial" w:hAnsi="Arial" w:cs="Arial"/>
        </w:rPr>
        <w:t xml:space="preserve"> de crear un nuevo empleado utilizando un HTTP POST.</w:t>
      </w:r>
    </w:p>
    <w:p w14:paraId="64F867D4" w14:textId="6C6DF84F" w:rsidR="003F4776" w:rsidRPr="00D838BE" w:rsidRDefault="003F4776" w:rsidP="00FE0DC4">
      <w:pPr>
        <w:pStyle w:val="Sinespaciado"/>
        <w:rPr>
          <w:rStyle w:val="tlid-translation"/>
          <w:rFonts w:ascii="Arial" w:hAnsi="Arial" w:cs="Arial"/>
        </w:rPr>
      </w:pPr>
      <w:r w:rsidRPr="003F4776">
        <w:br/>
      </w:r>
      <w:r w:rsidRPr="00D838BE">
        <w:rPr>
          <w:rStyle w:val="tlid-translation"/>
          <w:rFonts w:ascii="Arial" w:hAnsi="Arial" w:cs="Arial"/>
        </w:rPr>
        <w:t>La respuesta HTTP incluye el número de identificación del nuevo empleado.</w:t>
      </w:r>
      <w:r w:rsidRPr="00D838BE">
        <w:rPr>
          <w:rFonts w:ascii="Arial" w:hAnsi="Arial" w:cs="Arial"/>
        </w:rPr>
        <w:br/>
      </w:r>
      <w:r w:rsidRPr="00D838BE">
        <w:rPr>
          <w:rStyle w:val="tlid-translation"/>
          <w:rFonts w:ascii="Arial" w:hAnsi="Arial" w:cs="Arial"/>
        </w:rPr>
        <w:t>La segunda interacción utiliza un GET para recuperar información sobre el empleado 101.</w:t>
      </w:r>
      <w:r w:rsidRPr="00D838BE">
        <w:rPr>
          <w:rFonts w:ascii="Arial" w:hAnsi="Arial" w:cs="Arial"/>
        </w:rPr>
        <w:br/>
      </w:r>
      <w:r w:rsidRPr="00D838BE">
        <w:rPr>
          <w:rStyle w:val="tlid-translation"/>
          <w:rFonts w:ascii="Arial" w:hAnsi="Arial" w:cs="Arial"/>
        </w:rPr>
        <w:t>La última interacción usa DELETE para eliminar al empleado 101.</w:t>
      </w:r>
    </w:p>
    <w:p w14:paraId="51DBE7A2" w14:textId="77777777" w:rsidR="00FE0DC4" w:rsidRPr="00D838BE" w:rsidRDefault="00FE0DC4" w:rsidP="00FE0DC4">
      <w:pPr>
        <w:pStyle w:val="Sinespaciado"/>
        <w:rPr>
          <w:rStyle w:val="tlid-translation"/>
          <w:rFonts w:ascii="Arial" w:hAnsi="Arial" w:cs="Arial"/>
        </w:rPr>
      </w:pPr>
    </w:p>
    <w:p w14:paraId="28B426DB" w14:textId="77777777" w:rsidR="003F4776" w:rsidRPr="00D838BE" w:rsidRDefault="003F4776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b/>
          <w:bCs/>
          <w:lang w:val="es-ES"/>
        </w:rPr>
        <w:t>JOSE</w:t>
      </w:r>
      <w:r w:rsidRPr="00D838BE">
        <w:rPr>
          <w:rStyle w:val="tlid-translation"/>
          <w:rFonts w:ascii="Arial" w:hAnsi="Arial" w:cs="Arial"/>
          <w:lang w:val="es-ES"/>
        </w:rPr>
        <w:t xml:space="preserve"> es un elemento crítico para proporcionar integridad y confidencialidad del mensaje en los escenarios REST y JSON</w:t>
      </w:r>
      <w:r w:rsidR="00AE5FFE" w:rsidRPr="00D838BE">
        <w:rPr>
          <w:rStyle w:val="tlid-translation"/>
          <w:rFonts w:ascii="Arial" w:hAnsi="Arial" w:cs="Arial"/>
          <w:lang w:val="es-ES"/>
        </w:rPr>
        <w:t>.</w:t>
      </w:r>
    </w:p>
    <w:p w14:paraId="2243562F" w14:textId="77777777" w:rsidR="00AE5FFE" w:rsidRPr="00D838BE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lang w:val="es-ES"/>
        </w:rPr>
        <w:t xml:space="preserve">Algunas partes de las especificaciones JOSE respaldan esta necesidad al requerir una codificación "segura para </w:t>
      </w:r>
      <w:r w:rsidRPr="00D838BE">
        <w:rPr>
          <w:rStyle w:val="tlid-translation"/>
          <w:rFonts w:ascii="Arial" w:hAnsi="Arial" w:cs="Arial"/>
          <w:b/>
          <w:bCs/>
          <w:lang w:val="es-ES"/>
        </w:rPr>
        <w:t>URL</w:t>
      </w:r>
      <w:r w:rsidRPr="00D838BE">
        <w:rPr>
          <w:rStyle w:val="tlid-translation"/>
          <w:rFonts w:ascii="Arial" w:hAnsi="Arial" w:cs="Arial"/>
          <w:lang w:val="es-ES"/>
        </w:rPr>
        <w:t>"</w:t>
      </w:r>
    </w:p>
    <w:p w14:paraId="0C4E0C83" w14:textId="77777777" w:rsidR="003F4776" w:rsidRPr="00D838BE" w:rsidRDefault="003F4776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lang w:val="es-ES"/>
        </w:rPr>
        <w:t xml:space="preserve">Algunos tipos de cargas útiles deben asegurarse para la confidencialidad y la integridad, SSL / TLS proporciona algo de eso, pero solo durante </w:t>
      </w:r>
      <w:r w:rsidR="00C80E4B" w:rsidRPr="00D838BE">
        <w:rPr>
          <w:rStyle w:val="tlid-translation"/>
          <w:rFonts w:ascii="Arial" w:hAnsi="Arial" w:cs="Arial"/>
          <w:lang w:val="es-ES"/>
        </w:rPr>
        <w:t xml:space="preserve">la transacción </w:t>
      </w:r>
      <w:r w:rsidR="00C80E4B" w:rsidRPr="00D838BE">
        <w:rPr>
          <w:rFonts w:ascii="Arial" w:hAnsi="Arial" w:cs="Arial"/>
          <w:lang w:val="es-ES"/>
        </w:rPr>
        <w:t>g</w:t>
      </w:r>
      <w:r w:rsidRPr="00D838BE">
        <w:rPr>
          <w:rStyle w:val="tlid-translation"/>
          <w:rFonts w:ascii="Arial" w:hAnsi="Arial" w:cs="Arial"/>
          <w:lang w:val="es-ES"/>
        </w:rPr>
        <w:t>eneralmente no proporciona no repudio</w:t>
      </w:r>
      <w:r w:rsidR="00C80E4B" w:rsidRPr="00D838BE">
        <w:rPr>
          <w:rStyle w:val="tlid-translation"/>
          <w:rFonts w:ascii="Arial" w:hAnsi="Arial" w:cs="Arial"/>
          <w:lang w:val="es-ES"/>
        </w:rPr>
        <w:t>.</w:t>
      </w:r>
    </w:p>
    <w:p w14:paraId="2942C35A" w14:textId="77777777" w:rsidR="00C80E4B" w:rsidRPr="00D838BE" w:rsidRDefault="00C80E4B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D838BE">
        <w:rPr>
          <w:rStyle w:val="tlid-translation"/>
          <w:rFonts w:ascii="Arial" w:hAnsi="Arial" w:cs="Arial"/>
          <w:lang w:val="es-ES"/>
        </w:rPr>
        <w:t>La seguridad de los servicios web (WS-Security) proporciona un buen modelo para proteger las cargas útiles</w:t>
      </w:r>
      <w:r w:rsidR="00772CC0" w:rsidRPr="00D838BE">
        <w:rPr>
          <w:rStyle w:val="tlid-translation"/>
          <w:rFonts w:ascii="Arial" w:hAnsi="Arial" w:cs="Arial"/>
          <w:lang w:val="es-ES"/>
        </w:rPr>
        <w:t>(</w:t>
      </w:r>
      <w:proofErr w:type="spellStart"/>
      <w:r w:rsidR="00772CC0" w:rsidRPr="00470031">
        <w:rPr>
          <w:rStyle w:val="tlid-translation"/>
          <w:rFonts w:ascii="Arial" w:hAnsi="Arial" w:cs="Arial"/>
        </w:rPr>
        <w:t>payloads</w:t>
      </w:r>
      <w:proofErr w:type="spellEnd"/>
      <w:r w:rsidR="00772CC0" w:rsidRPr="00D838BE">
        <w:rPr>
          <w:rStyle w:val="tlid-translation"/>
          <w:rFonts w:ascii="Arial" w:hAnsi="Arial" w:cs="Arial"/>
          <w:lang w:val="es-ES"/>
        </w:rPr>
        <w:t>).</w:t>
      </w:r>
    </w:p>
    <w:p w14:paraId="014D0B4C" w14:textId="77777777" w:rsidR="00C80E4B" w:rsidRDefault="00772CC0" w:rsidP="003F4776">
      <w:pPr>
        <w:jc w:val="both"/>
        <w:rPr>
          <w:rStyle w:val="tlid-translation"/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noProof/>
          <w:lang w:val="es-ES"/>
        </w:rPr>
        <w:drawing>
          <wp:inline distT="0" distB="0" distL="0" distR="0" wp14:anchorId="771F9416" wp14:editId="11811598">
            <wp:extent cx="5229955" cy="1524213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6B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D8C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lastRenderedPageBreak/>
        <w:t xml:space="preserve">JWA “JSON Web </w:t>
      </w:r>
      <w:proofErr w:type="spellStart"/>
      <w:r w:rsidRPr="00470031">
        <w:rPr>
          <w:rStyle w:val="tlid-translation"/>
          <w:rFonts w:ascii="Arial" w:eastAsia="Calibri" w:hAnsi="Arial" w:cs="Arial"/>
          <w:b/>
          <w:bCs/>
        </w:rPr>
        <w:t>Algorithms</w:t>
      </w:r>
      <w:proofErr w:type="spellEnd"/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rFonts w:ascii="Arial" w:hAnsi="Arial" w:cs="Arial"/>
          <w:lang w:val="es-ES"/>
        </w:rPr>
        <w:t xml:space="preserve"> Registra algoritmos e identificadores criptográficos para ser utilizados con las especificaciones JWS, JWE y JWK. Define varios registros de la IANA para estos identificadores.</w:t>
      </w:r>
    </w:p>
    <w:p w14:paraId="208F6A69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hAnsi="Arial" w:cs="Arial"/>
          <w:b/>
          <w:bCs/>
          <w:lang w:val="es-ES"/>
        </w:rPr>
        <w:t>JWK “JSON Web Key”</w:t>
      </w:r>
      <w:r w:rsidRPr="00912A0F">
        <w:rPr>
          <w:rStyle w:val="tlid-translation"/>
          <w:rFonts w:ascii="Arial" w:hAnsi="Arial" w:cs="Arial"/>
          <w:lang w:val="es-ES"/>
        </w:rPr>
        <w:t>: Es una estructura de datos JSON que representa una clave criptográfica.</w:t>
      </w:r>
    </w:p>
    <w:p w14:paraId="38F2061C" w14:textId="77777777" w:rsidR="00912A0F" w:rsidRDefault="00912A0F" w:rsidP="003F4776">
      <w:pPr>
        <w:jc w:val="both"/>
        <w:rPr>
          <w:rStyle w:val="tlid-translation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JWS </w:t>
      </w:r>
      <w:r>
        <w:rPr>
          <w:rStyle w:val="tlid-translation"/>
          <w:rFonts w:ascii="Arial" w:eastAsia="Calibri" w:hAnsi="Arial" w:cs="Arial"/>
          <w:b/>
          <w:bCs/>
          <w:lang w:val="es-ES"/>
        </w:rPr>
        <w:t>“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JSON Web </w:t>
      </w:r>
      <w:proofErr w:type="spellStart"/>
      <w:r w:rsidRPr="00470031">
        <w:rPr>
          <w:rStyle w:val="tlid-translation"/>
          <w:rFonts w:ascii="Arial" w:eastAsia="Calibri" w:hAnsi="Arial" w:cs="Arial"/>
          <w:b/>
          <w:bCs/>
        </w:rPr>
        <w:t>Signature</w:t>
      </w:r>
      <w:proofErr w:type="spellEnd"/>
      <w:r w:rsidR="00E94436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lang w:val="es-ES"/>
        </w:rPr>
        <w:t xml:space="preserve"> </w:t>
      </w:r>
      <w:r>
        <w:rPr>
          <w:rStyle w:val="tlid-translation"/>
          <w:lang w:val="es-ES"/>
        </w:rPr>
        <w:t xml:space="preserve">Asegura el contenido con firmas digitales o códigos de autenticación de </w:t>
      </w:r>
      <w:r w:rsidR="00E94436">
        <w:rPr>
          <w:rStyle w:val="tlid-translation"/>
          <w:lang w:val="es-ES"/>
        </w:rPr>
        <w:t>mensajes mediante</w:t>
      </w:r>
      <w:r>
        <w:rPr>
          <w:rStyle w:val="tlid-translation"/>
          <w:lang w:val="es-ES"/>
        </w:rPr>
        <w:t xml:space="preserve"> el uso de estructuras de datos JSON</w:t>
      </w:r>
      <w:r w:rsidR="00C50A8C">
        <w:rPr>
          <w:rStyle w:val="tlid-translation"/>
          <w:lang w:val="es-ES"/>
        </w:rPr>
        <w:t>.</w:t>
      </w:r>
    </w:p>
    <w:p w14:paraId="37E1310F" w14:textId="77777777" w:rsidR="00E94436" w:rsidRDefault="00E94436" w:rsidP="003F4776">
      <w:pPr>
        <w:jc w:val="both"/>
        <w:rPr>
          <w:rStyle w:val="tlid-translation"/>
          <w:lang w:val="es-ES"/>
        </w:rPr>
      </w:pPr>
      <w:r w:rsidRPr="00E94436">
        <w:rPr>
          <w:rStyle w:val="tlid-translation"/>
          <w:rFonts w:ascii="Arial" w:eastAsia="Calibri" w:hAnsi="Arial" w:cs="Arial"/>
          <w:b/>
          <w:bCs/>
        </w:rPr>
        <w:t xml:space="preserve">JWE “JSON Web </w:t>
      </w:r>
      <w:proofErr w:type="spellStart"/>
      <w:r w:rsidRPr="00470031">
        <w:rPr>
          <w:rStyle w:val="tlid-translation"/>
          <w:rFonts w:ascii="Arial" w:eastAsia="Calibri" w:hAnsi="Arial" w:cs="Arial"/>
          <w:b/>
          <w:bCs/>
        </w:rPr>
        <w:t>Encryption</w:t>
      </w:r>
      <w:proofErr w:type="spellEnd"/>
      <w:r w:rsidRPr="00E94436">
        <w:rPr>
          <w:rStyle w:val="tlid-translation"/>
          <w:rFonts w:ascii="Arial" w:eastAsia="Arial" w:hAnsi="Arial" w:cs="Arial"/>
          <w:b/>
          <w:bCs/>
        </w:rPr>
        <w:t xml:space="preserve">”: </w:t>
      </w:r>
      <w:r>
        <w:rPr>
          <w:rStyle w:val="tlid-translation"/>
          <w:lang w:val="es-ES"/>
        </w:rPr>
        <w:t>Representa contenido cifrado mediante el uso de estructuras de datos JSON.</w:t>
      </w:r>
    </w:p>
    <w:p w14:paraId="5523D62D" w14:textId="77777777" w:rsidR="009B2504" w:rsidRDefault="009B250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  <w:r w:rsidRPr="009B2504">
        <w:rPr>
          <w:rStyle w:val="tlid-translation"/>
          <w:rFonts w:ascii="Arial" w:eastAsia="Calibri" w:hAnsi="Arial" w:cs="Arial"/>
          <w:b/>
          <w:bCs/>
        </w:rPr>
        <w:t>JWT “JSON Web Token”</w:t>
      </w:r>
      <w:r w:rsidRPr="009B2504">
        <w:rPr>
          <w:rStyle w:val="tlid-translation"/>
          <w:rFonts w:ascii="Arial" w:eastAsia="Calibri" w:hAnsi="Arial" w:cs="Arial"/>
        </w:rPr>
        <w:t xml:space="preserve">: </w:t>
      </w:r>
      <w:r w:rsidRPr="009B2504">
        <w:rPr>
          <w:rStyle w:val="tlid-translation"/>
          <w:rFonts w:ascii="Arial" w:hAnsi="Arial" w:cs="Arial"/>
          <w:lang w:val="es-ES"/>
        </w:rPr>
        <w:t>Es un objeto JSON que representa reclamos entre dos partes.</w:t>
      </w:r>
      <w:r w:rsidRPr="009B2504">
        <w:rPr>
          <w:rFonts w:ascii="Arial" w:hAnsi="Arial" w:cs="Arial"/>
          <w:lang w:val="es-ES"/>
        </w:rPr>
        <w:br/>
      </w:r>
      <w:r w:rsidRPr="009B2504">
        <w:rPr>
          <w:rStyle w:val="tlid-translation"/>
          <w:rFonts w:ascii="Arial" w:hAnsi="Arial" w:cs="Arial"/>
          <w:lang w:val="es-ES"/>
        </w:rPr>
        <w:t>Es una carga útil de una estructura JWS o como el texto sin formato de una estructura JWE, lo que permite que las reclamaciones se firmen digitalmente o se cifren o se cifren,</w:t>
      </w:r>
      <w:r w:rsidRPr="009B2504">
        <w:rPr>
          <w:rFonts w:ascii="Arial" w:hAnsi="Arial" w:cs="Arial"/>
        </w:rPr>
        <w:t xml:space="preserve"> </w:t>
      </w:r>
      <w:r w:rsidRPr="009B2504">
        <w:rPr>
          <w:rStyle w:val="tlid-translation"/>
          <w:rFonts w:ascii="Arial" w:hAnsi="Arial" w:cs="Arial"/>
          <w:i/>
          <w:iCs/>
          <w:lang w:val="es-ES"/>
        </w:rPr>
        <w:t>No es parte de JOSE, pero usa JOSE para proteger el token</w:t>
      </w:r>
      <w:r>
        <w:rPr>
          <w:rStyle w:val="tlid-translation"/>
          <w:rFonts w:ascii="Arial" w:hAnsi="Arial" w:cs="Arial"/>
          <w:i/>
          <w:iCs/>
          <w:lang w:val="es-ES"/>
        </w:rPr>
        <w:t>.</w:t>
      </w:r>
    </w:p>
    <w:p w14:paraId="5ADC725C" w14:textId="77777777" w:rsidR="003F5144" w:rsidRDefault="003F514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</w:p>
    <w:p w14:paraId="561C107B" w14:textId="77777777" w:rsidR="003F5144" w:rsidRDefault="00A11108" w:rsidP="003F4776">
      <w:pPr>
        <w:jc w:val="both"/>
        <w:rPr>
          <w:rStyle w:val="tlid-translation"/>
          <w:rFonts w:ascii="Arial" w:eastAsia="Calibri" w:hAnsi="Arial" w:cs="Arial"/>
          <w:i/>
          <w:iCs/>
        </w:rPr>
      </w:pPr>
      <w:r>
        <w:rPr>
          <w:rStyle w:val="tlid-translation"/>
          <w:rFonts w:ascii="Arial" w:eastAsia="Calibri" w:hAnsi="Arial" w:cs="Arial"/>
          <w:i/>
          <w:iCs/>
          <w:noProof/>
        </w:rPr>
        <w:drawing>
          <wp:inline distT="0" distB="0" distL="0" distR="0" wp14:anchorId="2026169A" wp14:editId="703DD621">
            <wp:extent cx="5607050" cy="42443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2F74" w14:textId="77777777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t>Durante más de una década, la mayoría de las instituciones financieras más grandes del mundo han confiado en IBM DataPower Gateway para cumplir con sus objetivos de seguridad e integración, lo que les permite adaptarse de forma segura y rápida a las tendencias tecnológicas a medida que ocurren.</w:t>
      </w:r>
    </w:p>
    <w:p w14:paraId="617636C7" w14:textId="628859CC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lastRenderedPageBreak/>
        <w:t xml:space="preserve">La </w:t>
      </w:r>
      <w:r w:rsidR="00246E0D">
        <w:rPr>
          <w:rStyle w:val="tlid-translation"/>
          <w:rFonts w:ascii="Arial" w:eastAsia="Calibri" w:hAnsi="Arial" w:cs="Arial"/>
        </w:rPr>
        <w:t>empresa</w:t>
      </w:r>
      <w:r w:rsidRPr="00A11108">
        <w:rPr>
          <w:rStyle w:val="tlid-translation"/>
          <w:rFonts w:ascii="Arial" w:eastAsia="Calibri" w:hAnsi="Arial" w:cs="Arial"/>
        </w:rPr>
        <w:t xml:space="preserve"> es tanto un consumidor como un proveedor de información, y las API </w:t>
      </w:r>
      <w:r w:rsidR="00246E0D">
        <w:rPr>
          <w:rStyle w:val="tlid-translation"/>
          <w:rFonts w:ascii="Arial" w:eastAsia="Calibri" w:hAnsi="Arial" w:cs="Arial"/>
        </w:rPr>
        <w:t>es</w:t>
      </w:r>
      <w:r w:rsidRPr="00A11108">
        <w:rPr>
          <w:rStyle w:val="tlid-translation"/>
          <w:rFonts w:ascii="Arial" w:eastAsia="Calibri" w:hAnsi="Arial" w:cs="Arial"/>
        </w:rPr>
        <w:t xml:space="preserve"> la lengua franca para el intercambio de información. IBM DataPower Gateway admite los últimos estándares de la industria para ayudarlo a participar en la economía API.</w:t>
      </w:r>
    </w:p>
    <w:p w14:paraId="0F204EA2" w14:textId="58272F18" w:rsidR="00823F26" w:rsidRDefault="00823F26" w:rsidP="003F4776">
      <w:pPr>
        <w:jc w:val="both"/>
        <w:rPr>
          <w:rStyle w:val="tlid-translation"/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0F4C9512" wp14:editId="07FF885E">
            <wp:extent cx="5612130" cy="351917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E09E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F55" w14:textId="215B2770" w:rsidR="00567024" w:rsidRDefault="00567024" w:rsidP="003F4776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¿Qué tipo de servicio deberías usar?</w:t>
      </w:r>
    </w:p>
    <w:p w14:paraId="3EC5E26C" w14:textId="77777777" w:rsidR="00567024" w:rsidRP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Si está enfocado en WSDL y servicios web, elija el proxy del servicio web</w:t>
      </w:r>
    </w:p>
    <w:p w14:paraId="488C203A" w14:textId="04C29A4E" w:rsid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Presente un único WSDL virtual a los clientes</w:t>
      </w:r>
      <w:r>
        <w:rPr>
          <w:rStyle w:val="tlid-translation"/>
          <w:rFonts w:ascii="Arial" w:eastAsia="Calibri" w:hAnsi="Arial" w:cs="Arial"/>
        </w:rPr>
        <w:t xml:space="preserve">, </w:t>
      </w:r>
      <w:r w:rsidRPr="00567024">
        <w:rPr>
          <w:rStyle w:val="tlid-translation"/>
          <w:rFonts w:ascii="Arial" w:eastAsia="Calibri" w:hAnsi="Arial" w:cs="Arial"/>
        </w:rPr>
        <w:t>est</w:t>
      </w:r>
      <w:r>
        <w:rPr>
          <w:rStyle w:val="tlid-translation"/>
          <w:rFonts w:ascii="Arial" w:eastAsia="Calibri" w:hAnsi="Arial" w:cs="Arial"/>
        </w:rPr>
        <w:t>ará</w:t>
      </w:r>
      <w:r w:rsidRPr="00567024">
        <w:rPr>
          <w:rStyle w:val="tlid-translation"/>
          <w:rFonts w:ascii="Arial" w:eastAsia="Calibri" w:hAnsi="Arial" w:cs="Arial"/>
        </w:rPr>
        <w:t xml:space="preserve"> compuesto por múltiples </w:t>
      </w:r>
      <w:r>
        <w:rPr>
          <w:rStyle w:val="tlid-translation"/>
          <w:rFonts w:ascii="Arial" w:eastAsia="Calibri" w:hAnsi="Arial" w:cs="Arial"/>
        </w:rPr>
        <w:t>operaciones</w:t>
      </w:r>
      <w:r w:rsidRPr="00567024">
        <w:rPr>
          <w:rStyle w:val="tlid-translation"/>
          <w:rFonts w:ascii="Arial" w:eastAsia="Calibri" w:hAnsi="Arial" w:cs="Arial"/>
        </w:rPr>
        <w:t xml:space="preserve"> en el back-end.</w:t>
      </w:r>
    </w:p>
    <w:p w14:paraId="38A64A33" w14:textId="77777777" w:rsidR="00F62A43" w:rsidRPr="00567024" w:rsidRDefault="00F62A43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4104AB0F" w14:textId="5ECEC95A" w:rsidR="00567024" w:rsidRDefault="00567024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B80B97" wp14:editId="12F900F2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2CFF" id="Rectángulo 33" o:spid="_x0000_s1026" style="position:absolute;margin-left:0;margin-top:14.9pt;width:453.75pt;height:3.5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Pr="00567024">
        <w:rPr>
          <w:rStyle w:val="tlid-translation"/>
          <w:rFonts w:ascii="Arial" w:eastAsia="Calibri" w:hAnsi="Arial" w:cs="Arial"/>
          <w:b/>
          <w:bCs/>
        </w:rPr>
        <w:t>Escenarios de P</w:t>
      </w:r>
      <w:r w:rsidR="00F62A43">
        <w:rPr>
          <w:rStyle w:val="tlid-translation"/>
          <w:rFonts w:ascii="Arial" w:eastAsia="Calibri" w:hAnsi="Arial" w:cs="Arial"/>
          <w:b/>
          <w:bCs/>
        </w:rPr>
        <w:t>rueba</w:t>
      </w:r>
    </w:p>
    <w:p w14:paraId="6AADCC45" w14:textId="7FF99FBB" w:rsidR="00D02591" w:rsidRDefault="00D02591" w:rsidP="004E5969">
      <w:pPr>
        <w:pStyle w:val="Prrafodelista"/>
        <w:numPr>
          <w:ilvl w:val="0"/>
          <w:numId w:val="6"/>
        </w:numPr>
        <w:jc w:val="both"/>
        <w:rPr>
          <w:rStyle w:val="tlid-translation"/>
          <w:rFonts w:ascii="Arial" w:eastAsia="Calibri" w:hAnsi="Arial" w:cs="Arial"/>
          <w:b/>
          <w:bCs/>
        </w:rPr>
      </w:pPr>
      <w:r w:rsidRPr="004E5969">
        <w:rPr>
          <w:rStyle w:val="tlid-translation"/>
          <w:rFonts w:ascii="Arial" w:eastAsia="Calibri" w:hAnsi="Arial" w:cs="Arial"/>
          <w:b/>
          <w:bCs/>
        </w:rPr>
        <w:t xml:space="preserve">Parte: </w:t>
      </w:r>
      <w:r w:rsidR="00EB7461" w:rsidRPr="004E5969">
        <w:rPr>
          <w:rStyle w:val="tlid-translation"/>
          <w:rFonts w:ascii="Arial" w:eastAsia="Calibri" w:hAnsi="Arial" w:cs="Arial"/>
          <w:b/>
          <w:bCs/>
        </w:rPr>
        <w:t>O</w:t>
      </w:r>
      <w:r w:rsidRPr="004E5969">
        <w:rPr>
          <w:rStyle w:val="tlid-translation"/>
          <w:rFonts w:ascii="Arial" w:eastAsia="Calibri" w:hAnsi="Arial" w:cs="Arial"/>
          <w:b/>
          <w:bCs/>
        </w:rPr>
        <w:t>rquestador</w:t>
      </w:r>
    </w:p>
    <w:p w14:paraId="2671D739" w14:textId="0421117A" w:rsidR="00A2765C" w:rsidRDefault="00A2765C" w:rsidP="00A2765C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noProof/>
        </w:rPr>
        <w:drawing>
          <wp:inline distT="0" distB="0" distL="0" distR="0" wp14:anchorId="03A83457" wp14:editId="61494011">
            <wp:extent cx="5612130" cy="21640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E6B6" w14:textId="204FA028" w:rsidR="00A2765C" w:rsidRPr="00A2765C" w:rsidRDefault="00A2765C" w:rsidP="00A2765C">
      <w:pPr>
        <w:jc w:val="both"/>
        <w:rPr>
          <w:rStyle w:val="tlid-translation"/>
          <w:rFonts w:ascii="Arial" w:eastAsia="Calibri" w:hAnsi="Arial" w:cs="Arial"/>
          <w:b/>
          <w:bCs/>
        </w:rPr>
      </w:pPr>
    </w:p>
    <w:p w14:paraId="5A4EECB1" w14:textId="0ED097AB" w:rsidR="00EB7461" w:rsidRDefault="00EB7461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Style w:val="tlid-translation"/>
          <w:rFonts w:ascii="Arial" w:eastAsia="Calibri" w:hAnsi="Arial" w:cs="Arial"/>
          <w:b/>
          <w:bCs/>
        </w:rPr>
        <w:t xml:space="preserve">Web </w:t>
      </w:r>
      <w:proofErr w:type="spellStart"/>
      <w:r w:rsidRPr="00470031">
        <w:rPr>
          <w:rStyle w:val="tlid-translation"/>
          <w:rFonts w:ascii="Arial" w:eastAsia="Calibri" w:hAnsi="Arial" w:cs="Arial"/>
          <w:b/>
          <w:bCs/>
        </w:rPr>
        <w:t>Service</w:t>
      </w:r>
      <w:proofErr w:type="spellEnd"/>
      <w:r>
        <w:rPr>
          <w:rStyle w:val="tlid-translation"/>
          <w:rFonts w:ascii="Arial" w:eastAsia="Calibri" w:hAnsi="Arial" w:cs="Arial"/>
          <w:b/>
          <w:bCs/>
        </w:rPr>
        <w:t xml:space="preserve"> Proxy</w:t>
      </w:r>
    </w:p>
    <w:p w14:paraId="73572BD2" w14:textId="72391A09" w:rsidR="007A6871" w:rsidRDefault="007A6871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</w:p>
    <w:p w14:paraId="13A8CA20" w14:textId="3796BCAF" w:rsidR="007A6871" w:rsidRPr="007A6871" w:rsidRDefault="007A6871" w:rsidP="00567024">
      <w:pPr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 xml:space="preserve">En este patrón, </w:t>
      </w:r>
      <w:r>
        <w:rPr>
          <w:rStyle w:val="tlid-translation"/>
          <w:rFonts w:ascii="Arial" w:eastAsia="Calibri" w:hAnsi="Arial" w:cs="Arial"/>
        </w:rPr>
        <w:t xml:space="preserve">Web </w:t>
      </w:r>
      <w:proofErr w:type="spellStart"/>
      <w:r>
        <w:rPr>
          <w:rStyle w:val="tlid-translation"/>
          <w:rFonts w:ascii="Arial" w:eastAsia="Calibri" w:hAnsi="Arial" w:cs="Arial"/>
        </w:rPr>
        <w:t>Service</w:t>
      </w:r>
      <w:proofErr w:type="spellEnd"/>
      <w:r>
        <w:rPr>
          <w:rStyle w:val="tlid-translation"/>
          <w:rFonts w:ascii="Arial" w:eastAsia="Calibri" w:hAnsi="Arial" w:cs="Arial"/>
        </w:rPr>
        <w:t xml:space="preserve"> Proxy</w:t>
      </w:r>
      <w:r w:rsidRPr="007A6871">
        <w:rPr>
          <w:rStyle w:val="tlid-translation"/>
          <w:rFonts w:ascii="Arial" w:eastAsia="Calibri" w:hAnsi="Arial" w:cs="Arial"/>
        </w:rPr>
        <w:t xml:space="preserve"> existente ya está delante de los servicios web de fondo</w:t>
      </w:r>
      <w:r>
        <w:rPr>
          <w:rStyle w:val="tlid-translation"/>
          <w:rFonts w:ascii="Arial" w:eastAsia="Calibri" w:hAnsi="Arial" w:cs="Arial"/>
        </w:rPr>
        <w:t>, este</w:t>
      </w:r>
      <w:r w:rsidRPr="007A6871">
        <w:rPr>
          <w:rStyle w:val="tlid-translation"/>
          <w:rFonts w:ascii="Arial" w:eastAsia="Calibri" w:hAnsi="Arial" w:cs="Arial"/>
        </w:rPr>
        <w:t xml:space="preserve"> servicio web puede proporcionar servicios basados en DataPower, como autenticación, enrutamiento y transformación. Para permitir que los clientes REST utilicen los mismos servicios que los clientes SOAP, el servicio de puerta de enlace multiprotocolo que proporciona la interfaz REST se ubica frente al </w:t>
      </w:r>
      <w:r>
        <w:rPr>
          <w:rStyle w:val="tlid-translation"/>
          <w:rFonts w:ascii="Arial" w:eastAsia="Calibri" w:hAnsi="Arial" w:cs="Arial"/>
        </w:rPr>
        <w:t xml:space="preserve">Web </w:t>
      </w:r>
      <w:proofErr w:type="spellStart"/>
      <w:r>
        <w:rPr>
          <w:rStyle w:val="tlid-translation"/>
          <w:rFonts w:ascii="Arial" w:eastAsia="Calibri" w:hAnsi="Arial" w:cs="Arial"/>
        </w:rPr>
        <w:t>Service</w:t>
      </w:r>
      <w:proofErr w:type="spellEnd"/>
      <w:r>
        <w:rPr>
          <w:rStyle w:val="tlid-translation"/>
          <w:rFonts w:ascii="Arial" w:eastAsia="Calibri" w:hAnsi="Arial" w:cs="Arial"/>
        </w:rPr>
        <w:t xml:space="preserve"> Proxy</w:t>
      </w:r>
      <w:r w:rsidRPr="007A6871">
        <w:rPr>
          <w:rStyle w:val="tlid-translation"/>
          <w:rFonts w:ascii="Arial" w:eastAsia="Calibri" w:hAnsi="Arial" w:cs="Arial"/>
        </w:rPr>
        <w:t xml:space="preserve">. Cualquier mejora </w:t>
      </w:r>
      <w:r>
        <w:rPr>
          <w:rStyle w:val="tlid-translation"/>
          <w:rFonts w:ascii="Arial" w:eastAsia="Calibri" w:hAnsi="Arial" w:cs="Arial"/>
        </w:rPr>
        <w:t xml:space="preserve">del </w:t>
      </w:r>
      <w:r w:rsidRPr="007A6871">
        <w:rPr>
          <w:rStyle w:val="tlid-translation"/>
          <w:rFonts w:ascii="Arial" w:eastAsia="Calibri" w:hAnsi="Arial" w:cs="Arial"/>
        </w:rPr>
        <w:t xml:space="preserve">servicio </w:t>
      </w:r>
      <w:r>
        <w:rPr>
          <w:rStyle w:val="tlid-translation"/>
          <w:rFonts w:ascii="Arial" w:eastAsia="Calibri" w:hAnsi="Arial" w:cs="Arial"/>
        </w:rPr>
        <w:t xml:space="preserve">web </w:t>
      </w:r>
      <w:r w:rsidRPr="007A6871">
        <w:rPr>
          <w:rStyle w:val="tlid-translation"/>
          <w:rFonts w:ascii="Arial" w:eastAsia="Calibri" w:hAnsi="Arial" w:cs="Arial"/>
        </w:rPr>
        <w:t>para el cliente SOAP también estará disponible para el cliente REST sin ningún cambio en la puerta de enlace multiprotocolo REST.</w:t>
      </w:r>
    </w:p>
    <w:p w14:paraId="2A373740" w14:textId="4E5C7D55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Los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aspectos relevantes en transporte para consumo son:</w:t>
      </w:r>
    </w:p>
    <w:p w14:paraId="234F5264" w14:textId="2BF7FE95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Exposición para consumo en Datapower Externo.</w:t>
      </w:r>
    </w:p>
    <w:p w14:paraId="0C9C1F29" w14:textId="333593E6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 xml:space="preserve">Backend HTTPS TLS 1.2 mutual </w:t>
      </w:r>
      <w:r w:rsidRPr="00470031">
        <w:rPr>
          <w:rStyle w:val="tlid-translation"/>
          <w:rFonts w:ascii="Arial" w:eastAsia="Calibri" w:hAnsi="Arial" w:cs="Arial"/>
        </w:rPr>
        <w:t>(</w:t>
      </w:r>
      <w:proofErr w:type="spellStart"/>
      <w:r w:rsidRPr="00470031">
        <w:rPr>
          <w:rStyle w:val="tlid-translation"/>
          <w:rFonts w:ascii="Arial" w:eastAsia="Calibri" w:hAnsi="Arial" w:cs="Arial"/>
        </w:rPr>
        <w:t>two</w:t>
      </w:r>
      <w:proofErr w:type="spellEnd"/>
      <w:r w:rsidRPr="00470031">
        <w:rPr>
          <w:rStyle w:val="tlid-translation"/>
          <w:rFonts w:ascii="Arial" w:eastAsia="Calibri" w:hAnsi="Arial" w:cs="Arial"/>
        </w:rPr>
        <w:t xml:space="preserve"> </w:t>
      </w:r>
      <w:proofErr w:type="spellStart"/>
      <w:r w:rsidRPr="00470031">
        <w:rPr>
          <w:rStyle w:val="tlid-translation"/>
          <w:rFonts w:ascii="Arial" w:eastAsia="Calibri" w:hAnsi="Arial" w:cs="Arial"/>
        </w:rPr>
        <w:t>way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), cliente y servidor presentan certificados. Respecto a la mensajería SOAP enviada desde Cliente se tienen los siguientes aspectos: </w:t>
      </w:r>
    </w:p>
    <w:p w14:paraId="5DD1CCD7" w14:textId="63609E0C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 xml:space="preserve">Se remueven </w:t>
      </w:r>
      <w:proofErr w:type="spellStart"/>
      <w:r w:rsidRPr="00470031">
        <w:rPr>
          <w:rStyle w:val="tlid-translation"/>
          <w:rFonts w:ascii="Arial" w:eastAsia="Calibri" w:hAnsi="Arial" w:cs="Arial"/>
        </w:rPr>
        <w:t>headers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de WS-Security antes de enviar a clientes.</w:t>
      </w:r>
    </w:p>
    <w:p w14:paraId="6D5A03D9" w14:textId="346AAFC3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>En mensajería SOAP response enviada desde back</w:t>
      </w:r>
      <w:r w:rsidR="00246E0D" w:rsidRPr="007A6871">
        <w:rPr>
          <w:rStyle w:val="tlid-translation"/>
          <w:rFonts w:ascii="Arial" w:eastAsia="Calibri" w:hAnsi="Arial" w:cs="Arial"/>
        </w:rPr>
        <w:t xml:space="preserve"> </w:t>
      </w:r>
      <w:r w:rsidRPr="007A6871">
        <w:rPr>
          <w:rStyle w:val="tlid-translation"/>
          <w:rFonts w:ascii="Arial" w:eastAsia="Calibri" w:hAnsi="Arial" w:cs="Arial"/>
        </w:rPr>
        <w:t>end.</w:t>
      </w:r>
    </w:p>
    <w:p w14:paraId="746C71B2" w14:textId="32AA860D" w:rsidR="00D02591" w:rsidRPr="007A6871" w:rsidRDefault="00D02591" w:rsidP="007A6871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</w:rPr>
      </w:pPr>
      <w:r w:rsidRPr="007A6871">
        <w:rPr>
          <w:rStyle w:val="tlid-translation"/>
          <w:rFonts w:ascii="Arial" w:eastAsia="Calibri" w:hAnsi="Arial" w:cs="Arial"/>
        </w:rPr>
        <w:t>Firma digital WS-Security con algoritmo de firma rsa-sha512 http://www.w3.org/2001/04/xmldsig-more#rsa-sha512, algoritmo de huella (</w:t>
      </w:r>
      <w:proofErr w:type="spellStart"/>
      <w:r w:rsidRPr="007A6871">
        <w:rPr>
          <w:rStyle w:val="tlid-translation"/>
          <w:rFonts w:ascii="Arial" w:eastAsia="Calibri" w:hAnsi="Arial" w:cs="Arial"/>
        </w:rPr>
        <w:t>digest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) de mensaje http://www.w3.org/2001/04/xmlenc#sha512, referencia de token </w:t>
      </w:r>
      <w:proofErr w:type="spellStart"/>
      <w:r w:rsidRPr="007A6871">
        <w:rPr>
          <w:rStyle w:val="tlid-translation"/>
          <w:rFonts w:ascii="Arial" w:eastAsia="Calibri" w:hAnsi="Arial" w:cs="Arial"/>
        </w:rPr>
        <w:t>Binary</w:t>
      </w:r>
      <w:proofErr w:type="spellEnd"/>
      <w:r w:rsidR="00246E0D" w:rsidRPr="007A6871">
        <w:rPr>
          <w:rStyle w:val="tlid-translation"/>
          <w:rFonts w:ascii="Arial" w:eastAsia="Calibri" w:hAnsi="Arial" w:cs="Arial"/>
        </w:rPr>
        <w:t xml:space="preserve"> </w:t>
      </w:r>
      <w:r w:rsidRPr="007A6871">
        <w:rPr>
          <w:rStyle w:val="tlid-translation"/>
          <w:rFonts w:ascii="Arial" w:eastAsia="Calibri" w:hAnsi="Arial" w:cs="Arial"/>
        </w:rPr>
        <w:t>Security</w:t>
      </w:r>
      <w:r w:rsidR="00246E0D" w:rsidRPr="007A6871">
        <w:rPr>
          <w:rStyle w:val="tlid-translation"/>
          <w:rFonts w:ascii="Arial" w:eastAsia="Calibri" w:hAnsi="Arial" w:cs="Arial"/>
        </w:rPr>
        <w:t xml:space="preserve"> </w:t>
      </w:r>
      <w:r w:rsidRPr="007A6871">
        <w:rPr>
          <w:rStyle w:val="tlid-translation"/>
          <w:rFonts w:ascii="Arial" w:eastAsia="Calibri" w:hAnsi="Arial" w:cs="Arial"/>
        </w:rPr>
        <w:t xml:space="preserve">Token. La regla de </w:t>
      </w:r>
      <w:proofErr w:type="spellStart"/>
      <w:r w:rsidRPr="007A6871">
        <w:rPr>
          <w:rStyle w:val="tlid-translation"/>
          <w:rFonts w:ascii="Arial" w:eastAsia="Calibri" w:hAnsi="Arial" w:cs="Arial"/>
        </w:rPr>
        <w:t>layout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a aplicar al encabezado de seguridad (Security </w:t>
      </w:r>
      <w:proofErr w:type="spellStart"/>
      <w:r w:rsidRPr="007A6871">
        <w:rPr>
          <w:rStyle w:val="tlid-translation"/>
          <w:rFonts w:ascii="Arial" w:eastAsia="Calibri" w:hAnsi="Arial" w:cs="Arial"/>
        </w:rPr>
        <w:t>Header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</w:t>
      </w:r>
      <w:proofErr w:type="spellStart"/>
      <w:r w:rsidRPr="007A6871">
        <w:rPr>
          <w:rStyle w:val="tlid-translation"/>
          <w:rFonts w:ascii="Arial" w:eastAsia="Calibri" w:hAnsi="Arial" w:cs="Arial"/>
        </w:rPr>
        <w:t>Layout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) será </w:t>
      </w:r>
      <w:proofErr w:type="spellStart"/>
      <w:r w:rsidRPr="007A6871">
        <w:rPr>
          <w:rStyle w:val="tlid-translation"/>
          <w:rFonts w:ascii="Arial" w:eastAsia="Calibri" w:hAnsi="Arial" w:cs="Arial"/>
        </w:rPr>
        <w:t>strict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. Se firmará </w:t>
      </w:r>
      <w:proofErr w:type="spellStart"/>
      <w:r w:rsidRPr="007A6871">
        <w:rPr>
          <w:rStyle w:val="tlid-translation"/>
          <w:rFonts w:ascii="Arial" w:eastAsia="Calibri" w:hAnsi="Arial" w:cs="Arial"/>
        </w:rPr>
        <w:t>header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de </w:t>
      </w:r>
      <w:proofErr w:type="spellStart"/>
      <w:r w:rsidRPr="007A6871">
        <w:rPr>
          <w:rStyle w:val="tlid-translation"/>
          <w:rFonts w:ascii="Arial" w:eastAsia="Calibri" w:hAnsi="Arial" w:cs="Arial"/>
        </w:rPr>
        <w:t>timestamp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y </w:t>
      </w:r>
      <w:proofErr w:type="spellStart"/>
      <w:r w:rsidRPr="007A6871">
        <w:rPr>
          <w:rStyle w:val="tlid-translation"/>
          <w:rFonts w:ascii="Arial" w:eastAsia="Calibri" w:hAnsi="Arial" w:cs="Arial"/>
        </w:rPr>
        <w:t>body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de mensaje SOAP.</w:t>
      </w:r>
    </w:p>
    <w:p w14:paraId="085BF878" w14:textId="5C5EE0AC" w:rsidR="002D7E3F" w:rsidRPr="002D7E3F" w:rsidRDefault="00187632" w:rsidP="002D7E3F">
      <w:pPr>
        <w:pStyle w:val="Prrafodelista"/>
        <w:numPr>
          <w:ilvl w:val="0"/>
          <w:numId w:val="7"/>
        </w:numPr>
        <w:ind w:left="284" w:hanging="284"/>
        <w:jc w:val="both"/>
        <w:rPr>
          <w:rStyle w:val="tlid-translation"/>
          <w:rFonts w:ascii="Arial" w:eastAsia="Calibri" w:hAnsi="Arial" w:cs="Arial"/>
          <w:b/>
          <w:bCs/>
          <w:u w:val="single"/>
        </w:rPr>
      </w:pPr>
      <w:r w:rsidRPr="007A6871">
        <w:rPr>
          <w:rStyle w:val="tlid-translation"/>
          <w:rFonts w:ascii="Arial" w:eastAsia="Calibri" w:hAnsi="Arial" w:cs="Arial"/>
        </w:rPr>
        <w:t xml:space="preserve">Validación de credenciales extraídas de </w:t>
      </w:r>
      <w:proofErr w:type="spellStart"/>
      <w:r w:rsidRPr="007A6871">
        <w:rPr>
          <w:rStyle w:val="tlid-translation"/>
          <w:rFonts w:ascii="Arial" w:eastAsia="Calibri" w:hAnsi="Arial" w:cs="Arial"/>
        </w:rPr>
        <w:t>header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WS-SEC </w:t>
      </w:r>
      <w:proofErr w:type="spellStart"/>
      <w:r w:rsidRPr="007A6871">
        <w:rPr>
          <w:rStyle w:val="tlid-translation"/>
          <w:rFonts w:ascii="Arial" w:eastAsia="Calibri" w:hAnsi="Arial" w:cs="Arial"/>
        </w:rPr>
        <w:t>UserNameToken</w:t>
      </w:r>
      <w:proofErr w:type="spellEnd"/>
      <w:r w:rsidRPr="007A6871">
        <w:rPr>
          <w:rStyle w:val="tlid-translation"/>
          <w:rFonts w:ascii="Arial" w:eastAsia="Calibri" w:hAnsi="Arial" w:cs="Arial"/>
        </w:rPr>
        <w:t xml:space="preserve"> con </w:t>
      </w:r>
      <w:proofErr w:type="spellStart"/>
      <w:proofErr w:type="gramStart"/>
      <w:r w:rsidRPr="007A6871">
        <w:rPr>
          <w:rStyle w:val="tlid-translation"/>
          <w:rFonts w:ascii="Arial" w:eastAsia="Calibri" w:hAnsi="Arial" w:cs="Arial"/>
        </w:rPr>
        <w:t>password</w:t>
      </w:r>
      <w:proofErr w:type="spellEnd"/>
      <w:proofErr w:type="gramEnd"/>
      <w:r w:rsidRPr="007A6871">
        <w:rPr>
          <w:rStyle w:val="tlid-translation"/>
          <w:rFonts w:ascii="Arial" w:eastAsia="Calibri" w:hAnsi="Arial" w:cs="Arial"/>
        </w:rPr>
        <w:t xml:space="preserve"> de tipo </w:t>
      </w:r>
      <w:proofErr w:type="spellStart"/>
      <w:r w:rsidRPr="007A6871">
        <w:rPr>
          <w:rStyle w:val="tlid-translation"/>
          <w:rFonts w:ascii="Arial" w:eastAsia="Calibri" w:hAnsi="Arial" w:cs="Arial"/>
        </w:rPr>
        <w:t>Password</w:t>
      </w:r>
      <w:r w:rsidR="006345FB" w:rsidRPr="007A6871">
        <w:rPr>
          <w:rStyle w:val="tlid-translation"/>
          <w:rFonts w:ascii="Arial" w:eastAsia="Calibri" w:hAnsi="Arial" w:cs="Arial"/>
        </w:rPr>
        <w:t>Digest</w:t>
      </w:r>
      <w:proofErr w:type="spellEnd"/>
      <w:r w:rsidRPr="007A6871">
        <w:rPr>
          <w:rStyle w:val="tlid-translation"/>
          <w:rFonts w:ascii="Arial" w:eastAsia="Calibri" w:hAnsi="Arial" w:cs="Arial"/>
        </w:rPr>
        <w:t>.</w:t>
      </w:r>
    </w:p>
    <w:p w14:paraId="3EDE0C03" w14:textId="77777777" w:rsidR="002D7E3F" w:rsidRPr="002D7E3F" w:rsidRDefault="002D7E3F" w:rsidP="002D7E3F">
      <w:pPr>
        <w:pStyle w:val="Prrafodelista"/>
        <w:ind w:left="284"/>
        <w:jc w:val="both"/>
        <w:rPr>
          <w:rStyle w:val="tlid-translation"/>
          <w:rFonts w:ascii="Arial" w:eastAsia="Calibri" w:hAnsi="Arial" w:cs="Arial"/>
          <w:b/>
          <w:bCs/>
          <w:u w:val="single"/>
        </w:rPr>
      </w:pPr>
    </w:p>
    <w:p w14:paraId="450A9CBC" w14:textId="64BEC172" w:rsidR="00D02591" w:rsidRDefault="00415D01" w:rsidP="004E5969">
      <w:pPr>
        <w:pStyle w:val="Prrafodelista"/>
        <w:numPr>
          <w:ilvl w:val="0"/>
          <w:numId w:val="6"/>
        </w:numPr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  <w:r w:rsidRPr="004E5969">
        <w:rPr>
          <w:rStyle w:val="tlid-translation"/>
          <w:rFonts w:ascii="Arial" w:eastAsia="Calibri" w:hAnsi="Arial" w:cs="Arial"/>
          <w:b/>
          <w:bCs/>
        </w:rPr>
        <w:t>Parte</w:t>
      </w:r>
      <w:r w:rsidRPr="004E5969">
        <w:rPr>
          <w:rStyle w:val="tlid-translation"/>
          <w:rFonts w:ascii="Arial" w:eastAsia="Calibri" w:hAnsi="Arial" w:cs="Arial"/>
          <w:b/>
          <w:bCs/>
          <w:lang w:val="en-US"/>
        </w:rPr>
        <w:t>:</w:t>
      </w:r>
      <w:r w:rsidR="00CF2B34">
        <w:rPr>
          <w:rStyle w:val="tlid-translation"/>
          <w:rFonts w:ascii="Arial" w:eastAsia="Calibri" w:hAnsi="Arial" w:cs="Arial"/>
          <w:b/>
          <w:bCs/>
          <w:lang w:val="en-US"/>
        </w:rPr>
        <w:t xml:space="preserve"> Back end</w:t>
      </w:r>
    </w:p>
    <w:p w14:paraId="74DF3BD2" w14:textId="3306EA31" w:rsidR="00A2765C" w:rsidRDefault="00A2765C" w:rsidP="00A2765C">
      <w:pPr>
        <w:pStyle w:val="Prrafodelista"/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</w:p>
    <w:p w14:paraId="2B5319DE" w14:textId="06E520DB" w:rsidR="00A2765C" w:rsidRPr="004E5969" w:rsidRDefault="00411F44" w:rsidP="00A2765C">
      <w:pPr>
        <w:pStyle w:val="Prrafodelista"/>
        <w:ind w:left="142"/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69757E61" wp14:editId="70CFB21E">
            <wp:extent cx="5612130" cy="14484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2261" w14:textId="5668DED6" w:rsidR="00187632" w:rsidRPr="00470031" w:rsidRDefault="00187632" w:rsidP="00D02591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470031">
        <w:rPr>
          <w:rStyle w:val="tlid-translation"/>
          <w:rFonts w:ascii="Arial" w:eastAsia="Calibri" w:hAnsi="Arial" w:cs="Arial"/>
          <w:b/>
          <w:bCs/>
        </w:rPr>
        <w:t xml:space="preserve">REST JOSE </w:t>
      </w:r>
    </w:p>
    <w:p w14:paraId="0DF9F721" w14:textId="3A8D03BD" w:rsidR="00894738" w:rsidRPr="00A82251" w:rsidRDefault="00894738" w:rsidP="00894738">
      <w:pPr>
        <w:jc w:val="both"/>
        <w:rPr>
          <w:rStyle w:val="tlid-translation"/>
          <w:rFonts w:ascii="Arial" w:eastAsia="Calibri" w:hAnsi="Arial" w:cs="Arial"/>
        </w:rPr>
      </w:pPr>
      <w:r w:rsidRPr="00A82251">
        <w:rPr>
          <w:rStyle w:val="tlid-translation"/>
          <w:rFonts w:ascii="Arial" w:eastAsia="Calibri" w:hAnsi="Arial" w:cs="Arial"/>
        </w:rPr>
        <w:t xml:space="preserve">Este MPGW toma como entrada un JWS </w:t>
      </w:r>
      <w:r>
        <w:rPr>
          <w:rStyle w:val="tlid-translation"/>
          <w:rFonts w:ascii="Arial" w:eastAsia="Calibri" w:hAnsi="Arial" w:cs="Arial"/>
        </w:rPr>
        <w:t>y</w:t>
      </w:r>
      <w:r w:rsidRPr="00A82251">
        <w:rPr>
          <w:rStyle w:val="tlid-translation"/>
          <w:rFonts w:ascii="Arial" w:eastAsia="Calibri" w:hAnsi="Arial" w:cs="Arial"/>
        </w:rPr>
        <w:t xml:space="preserve"> JWE, los procesa para formar correctamente la solicitud al servicio de fondo.</w:t>
      </w:r>
    </w:p>
    <w:p w14:paraId="18AB1BD3" w14:textId="5A99E4FA" w:rsidR="00A82251" w:rsidRDefault="00A82251" w:rsidP="00D02591">
      <w:pPr>
        <w:jc w:val="both"/>
        <w:rPr>
          <w:rStyle w:val="tlid-translation"/>
          <w:rFonts w:ascii="Arial" w:eastAsia="Calibri" w:hAnsi="Arial" w:cs="Arial"/>
        </w:rPr>
      </w:pPr>
      <w:r w:rsidRPr="00A82251">
        <w:rPr>
          <w:rStyle w:val="tlid-translation"/>
          <w:rFonts w:ascii="Arial" w:eastAsia="Calibri" w:hAnsi="Arial" w:cs="Arial"/>
        </w:rPr>
        <w:t>Un JWS se usa para firmar una carga útil que es un objeto JSON o los parámetros de solicitud de URI en una solicitud REST.</w:t>
      </w:r>
    </w:p>
    <w:p w14:paraId="3262A26D" w14:textId="684CC209" w:rsidR="00A82251" w:rsidRPr="00A82251" w:rsidRDefault="00F928D0" w:rsidP="00A82251">
      <w:pPr>
        <w:jc w:val="both"/>
        <w:rPr>
          <w:rStyle w:val="tlid-translation"/>
          <w:rFonts w:ascii="Arial" w:eastAsia="Calibri" w:hAnsi="Arial" w:cs="Arial"/>
        </w:rPr>
      </w:pPr>
      <w:r w:rsidRPr="00E011D4">
        <w:rPr>
          <w:rStyle w:val="tlid-translation"/>
          <w:rFonts w:ascii="Arial" w:eastAsia="Calibri" w:hAnsi="Arial" w:cs="Arial"/>
          <w:b/>
          <w:bCs/>
        </w:rPr>
        <w:t>Confidencialidad e integridad</w:t>
      </w:r>
      <w:r>
        <w:rPr>
          <w:rStyle w:val="tlid-translation"/>
          <w:rFonts w:ascii="Arial" w:eastAsia="Calibri" w:hAnsi="Arial" w:cs="Arial"/>
        </w:rPr>
        <w:t>: JWS</w:t>
      </w:r>
    </w:p>
    <w:p w14:paraId="589BB05F" w14:textId="265AC1E2" w:rsidR="00E47C28" w:rsidRPr="00E47C28" w:rsidRDefault="00E47C28" w:rsidP="00E47C28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lastRenderedPageBreak/>
        <w:t xml:space="preserve">Serialización: </w:t>
      </w:r>
      <w:r w:rsidRPr="00AF7D54">
        <w:rPr>
          <w:rStyle w:val="tlid-translation"/>
          <w:rFonts w:ascii="Arial" w:eastAsia="Calibri" w:hAnsi="Arial" w:cs="Arial"/>
        </w:rPr>
        <w:t>General JSON</w:t>
      </w:r>
    </w:p>
    <w:p w14:paraId="0D27DC7D" w14:textId="57EC3BA9" w:rsidR="00894738" w:rsidRDefault="00894738" w:rsidP="00AF7D54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894738">
        <w:rPr>
          <w:rStyle w:val="tlid-translation"/>
          <w:rFonts w:ascii="Arial" w:eastAsia="Calibri" w:hAnsi="Arial" w:cs="Arial"/>
        </w:rPr>
        <w:t>Algoritmo</w:t>
      </w:r>
      <w:r w:rsidR="00AF7D54">
        <w:rPr>
          <w:rStyle w:val="tlid-translation"/>
          <w:rFonts w:ascii="Arial" w:eastAsia="Calibri" w:hAnsi="Arial" w:cs="Arial"/>
        </w:rPr>
        <w:t>:</w:t>
      </w:r>
      <w:r>
        <w:rPr>
          <w:rStyle w:val="tlid-translation"/>
          <w:rFonts w:ascii="Arial" w:eastAsia="Calibri" w:hAnsi="Arial" w:cs="Arial"/>
        </w:rPr>
        <w:t xml:space="preserve"> </w:t>
      </w:r>
      <w:r w:rsidRPr="00C70ECB">
        <w:rPr>
          <w:rStyle w:val="tlid-translation"/>
          <w:rFonts w:ascii="Arial" w:eastAsia="Calibri" w:hAnsi="Arial" w:cs="Arial"/>
          <w:b/>
          <w:bCs/>
        </w:rPr>
        <w:t>RS256</w:t>
      </w:r>
      <w:r>
        <w:rPr>
          <w:rStyle w:val="tlid-translation"/>
          <w:rFonts w:ascii="Arial" w:eastAsia="Calibri" w:hAnsi="Arial" w:cs="Arial"/>
        </w:rPr>
        <w:t xml:space="preserve"> (</w:t>
      </w:r>
      <w:r w:rsidRPr="00894738">
        <w:rPr>
          <w:rStyle w:val="tlid-translation"/>
          <w:rFonts w:ascii="Arial" w:eastAsia="Calibri" w:hAnsi="Arial" w:cs="Arial"/>
        </w:rPr>
        <w:t>RSASSA-PKCS-v1_5 usando SHA-256</w:t>
      </w:r>
      <w:r>
        <w:rPr>
          <w:rStyle w:val="tlid-translation"/>
          <w:rFonts w:ascii="Arial" w:eastAsia="Calibri" w:hAnsi="Arial" w:cs="Arial"/>
        </w:rPr>
        <w:t>)</w:t>
      </w:r>
      <w:r w:rsidR="008C305D">
        <w:rPr>
          <w:rStyle w:val="tlid-translation"/>
          <w:rFonts w:ascii="Arial" w:eastAsia="Calibri" w:hAnsi="Arial" w:cs="Arial"/>
        </w:rPr>
        <w:t xml:space="preserve"> E</w:t>
      </w:r>
      <w:r w:rsidR="008C305D" w:rsidRPr="008C305D">
        <w:rPr>
          <w:rStyle w:val="tlid-translation"/>
          <w:rFonts w:ascii="Arial" w:eastAsia="Calibri" w:hAnsi="Arial" w:cs="Arial"/>
        </w:rPr>
        <w:t>squema de firma con apéndice estandarizado por primera vez en la versión 1.5 de PKCS # 1. Requiere un tamaño de clave de 2048 bits o mayor</w:t>
      </w:r>
    </w:p>
    <w:p w14:paraId="303983B3" w14:textId="2E8E0513" w:rsidR="00AF7D54" w:rsidRDefault="00AF7D54" w:rsidP="00AF7D54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AF7D54">
        <w:rPr>
          <w:rStyle w:val="tlid-translation"/>
          <w:rFonts w:ascii="Arial" w:eastAsia="Calibri" w:hAnsi="Arial" w:cs="Arial"/>
        </w:rPr>
        <w:t>Encabezado Protegido</w:t>
      </w:r>
      <w:r>
        <w:rPr>
          <w:rStyle w:val="tlid-translation"/>
          <w:rFonts w:ascii="Arial" w:eastAsia="Calibri" w:hAnsi="Arial" w:cs="Arial"/>
        </w:rPr>
        <w:t xml:space="preserve">: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Nombre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Signature</w:t>
      </w:r>
      <w:proofErr w:type="spellEnd"/>
    </w:p>
    <w:p w14:paraId="196584CB" w14:textId="1A6E657B" w:rsidR="00AF7D54" w:rsidRPr="00894738" w:rsidRDefault="00AF7D54" w:rsidP="00894738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ab/>
      </w:r>
      <w:r>
        <w:rPr>
          <w:rStyle w:val="tlid-translation"/>
          <w:rFonts w:ascii="Arial" w:eastAsia="Calibri" w:hAnsi="Arial" w:cs="Arial"/>
        </w:rPr>
        <w:tab/>
        <w:t xml:space="preserve">                          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Valor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PayLoad</w:t>
      </w:r>
      <w:proofErr w:type="spellEnd"/>
    </w:p>
    <w:p w14:paraId="037DA0F9" w14:textId="19F29B41" w:rsidR="00894738" w:rsidRDefault="00F928D0" w:rsidP="00D02591">
      <w:pPr>
        <w:jc w:val="both"/>
        <w:rPr>
          <w:rStyle w:val="tlid-translation"/>
          <w:rFonts w:ascii="Arial" w:eastAsia="Calibri" w:hAnsi="Arial" w:cs="Arial"/>
        </w:rPr>
      </w:pPr>
      <w:r w:rsidRPr="00E011D4">
        <w:rPr>
          <w:rStyle w:val="tlid-translation"/>
          <w:rFonts w:ascii="Arial" w:eastAsia="Calibri" w:hAnsi="Arial" w:cs="Arial"/>
          <w:b/>
          <w:bCs/>
        </w:rPr>
        <w:t>No repudio</w:t>
      </w:r>
      <w:r>
        <w:rPr>
          <w:rStyle w:val="tlid-translation"/>
          <w:rFonts w:ascii="Arial" w:eastAsia="Calibri" w:hAnsi="Arial" w:cs="Arial"/>
        </w:rPr>
        <w:t xml:space="preserve">: </w:t>
      </w:r>
      <w:r w:rsidR="00E47C28">
        <w:rPr>
          <w:rStyle w:val="tlid-translation"/>
          <w:rFonts w:ascii="Arial" w:eastAsia="Calibri" w:hAnsi="Arial" w:cs="Arial"/>
        </w:rPr>
        <w:t>JWE</w:t>
      </w:r>
    </w:p>
    <w:p w14:paraId="43BC118C" w14:textId="77777777" w:rsidR="003E1117" w:rsidRDefault="00E47C28" w:rsidP="003E1117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Serialización: </w:t>
      </w:r>
      <w:r w:rsidRPr="00AF7D54">
        <w:rPr>
          <w:rStyle w:val="tlid-translation"/>
          <w:rFonts w:ascii="Arial" w:eastAsia="Calibri" w:hAnsi="Arial" w:cs="Arial"/>
        </w:rPr>
        <w:t>General JSON</w:t>
      </w:r>
    </w:p>
    <w:p w14:paraId="7D77A390" w14:textId="5C510C13" w:rsidR="00E47C28" w:rsidRPr="00AB080E" w:rsidRDefault="00E47C28" w:rsidP="003E1117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3E1117">
        <w:rPr>
          <w:rStyle w:val="tlid-translation"/>
          <w:rFonts w:ascii="Arial" w:eastAsia="Calibri" w:hAnsi="Arial" w:cs="Arial"/>
        </w:rPr>
        <w:t>Algoritmo:</w:t>
      </w:r>
      <w:r w:rsidRPr="00E47C28">
        <w:t xml:space="preserve"> </w:t>
      </w:r>
      <w:r w:rsidRPr="003E1117">
        <w:rPr>
          <w:rStyle w:val="tlid-translation"/>
          <w:rFonts w:ascii="Arial" w:eastAsia="Calibri" w:hAnsi="Arial" w:cs="Arial"/>
          <w:b/>
          <w:bCs/>
        </w:rPr>
        <w:t>A256CBC-HS512</w:t>
      </w:r>
      <w:r w:rsidR="003E1117" w:rsidRPr="003E1117">
        <w:rPr>
          <w:rStyle w:val="tlid-translation"/>
          <w:rFonts w:ascii="Arial" w:eastAsia="Calibri" w:hAnsi="Arial" w:cs="Arial"/>
          <w:b/>
          <w:bCs/>
        </w:rPr>
        <w:t>(</w:t>
      </w:r>
      <w:r w:rsidR="003E1117" w:rsidRPr="003E1117">
        <w:rPr>
          <w:rStyle w:val="tlid-translation"/>
          <w:rFonts w:ascii="Arial" w:eastAsia="Calibri" w:hAnsi="Arial" w:cs="Arial"/>
        </w:rPr>
        <w:t>AES_256_CBC_HMAC_SHA_512 algoritmo de cifrado autenticado</w:t>
      </w:r>
      <w:r w:rsidR="003E1117">
        <w:rPr>
          <w:rStyle w:val="tlid-translation"/>
          <w:rFonts w:ascii="Arial" w:eastAsia="Calibri" w:hAnsi="Arial" w:cs="Arial"/>
          <w:b/>
          <w:bCs/>
        </w:rPr>
        <w:t>)</w:t>
      </w:r>
      <w:r w:rsidR="00AB080E">
        <w:rPr>
          <w:rStyle w:val="tlid-translation"/>
          <w:rFonts w:ascii="Arial" w:eastAsia="Calibri" w:hAnsi="Arial" w:cs="Arial"/>
          <w:b/>
          <w:bCs/>
        </w:rPr>
        <w:t>.</w:t>
      </w:r>
    </w:p>
    <w:p w14:paraId="2A37F8E4" w14:textId="1770439C" w:rsidR="00216595" w:rsidRDefault="00216595" w:rsidP="00216595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AF7D54">
        <w:rPr>
          <w:rStyle w:val="tlid-translation"/>
          <w:rFonts w:ascii="Arial" w:eastAsia="Calibri" w:hAnsi="Arial" w:cs="Arial"/>
        </w:rPr>
        <w:t>Encabezado Protegido</w:t>
      </w:r>
      <w:r>
        <w:rPr>
          <w:rStyle w:val="tlid-translation"/>
          <w:rFonts w:ascii="Arial" w:eastAsia="Calibri" w:hAnsi="Arial" w:cs="Arial"/>
        </w:rPr>
        <w:t xml:space="preserve">: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Nombre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Encrypted</w:t>
      </w:r>
      <w:proofErr w:type="spellEnd"/>
    </w:p>
    <w:p w14:paraId="4054061D" w14:textId="7349926E" w:rsidR="00216595" w:rsidRDefault="00216595" w:rsidP="00216595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ab/>
      </w:r>
      <w:r>
        <w:rPr>
          <w:rStyle w:val="tlid-translation"/>
          <w:rFonts w:ascii="Arial" w:eastAsia="Calibri" w:hAnsi="Arial" w:cs="Arial"/>
        </w:rPr>
        <w:tab/>
        <w:t xml:space="preserve">                          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Valor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PayLoadEncrypt</w:t>
      </w:r>
      <w:proofErr w:type="spellEnd"/>
    </w:p>
    <w:p w14:paraId="62018929" w14:textId="2AD72833" w:rsidR="00216595" w:rsidRDefault="00216595" w:rsidP="00216595">
      <w:pPr>
        <w:pStyle w:val="Sinespaciado"/>
        <w:numPr>
          <w:ilvl w:val="0"/>
          <w:numId w:val="8"/>
        </w:numPr>
        <w:rPr>
          <w:rStyle w:val="tlid-translation"/>
          <w:rFonts w:ascii="Arial" w:eastAsia="Calibri" w:hAnsi="Arial" w:cs="Arial"/>
        </w:rPr>
      </w:pPr>
      <w:r w:rsidRPr="00216595">
        <w:rPr>
          <w:rStyle w:val="tlid-translation"/>
          <w:rFonts w:ascii="Arial" w:eastAsia="Calibri" w:hAnsi="Arial" w:cs="Arial"/>
        </w:rPr>
        <w:t>Encabezado no protegido compartido</w:t>
      </w:r>
      <w:r>
        <w:rPr>
          <w:rStyle w:val="tlid-translation"/>
          <w:rFonts w:ascii="Arial" w:eastAsia="Calibri" w:hAnsi="Arial" w:cs="Arial"/>
        </w:rPr>
        <w:t>:</w:t>
      </w:r>
      <w:r w:rsidRPr="00216595">
        <w:rPr>
          <w:rStyle w:val="tlid-translation"/>
          <w:rFonts w:ascii="Arial" w:eastAsia="Calibri" w:hAnsi="Arial" w:cs="Arial"/>
          <w:b/>
          <w:bCs/>
          <w:i/>
          <w:iCs/>
        </w:rPr>
        <w:t xml:space="preserve"> </w:t>
      </w:r>
      <w:r w:rsidRPr="00AF7D54">
        <w:rPr>
          <w:rStyle w:val="tlid-translation"/>
          <w:rFonts w:ascii="Arial" w:eastAsia="Calibri" w:hAnsi="Arial" w:cs="Arial"/>
          <w:b/>
          <w:bCs/>
          <w:i/>
          <w:iCs/>
        </w:rPr>
        <w:t>Nombre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</w:rPr>
        <w:t>Signature</w:t>
      </w:r>
      <w:proofErr w:type="spellEnd"/>
    </w:p>
    <w:p w14:paraId="6FF7C8D3" w14:textId="52086775" w:rsidR="00216595" w:rsidRPr="00470031" w:rsidRDefault="00216595" w:rsidP="00216595">
      <w:pPr>
        <w:jc w:val="both"/>
        <w:rPr>
          <w:rStyle w:val="tlid-translation"/>
          <w:rFonts w:ascii="Arial" w:eastAsia="Calibri" w:hAnsi="Arial" w:cs="Arial"/>
          <w:lang w:val="en-US"/>
        </w:rPr>
      </w:pP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ab/>
      </w:r>
      <w:r>
        <w:rPr>
          <w:rStyle w:val="tlid-translation"/>
          <w:rFonts w:ascii="Arial" w:eastAsia="Calibri" w:hAnsi="Arial" w:cs="Arial"/>
        </w:rPr>
        <w:tab/>
        <w:t xml:space="preserve">                                                  </w:t>
      </w:r>
      <w:r w:rsidRPr="00470031">
        <w:rPr>
          <w:rStyle w:val="tlid-translation"/>
          <w:rFonts w:ascii="Arial" w:eastAsia="Calibri" w:hAnsi="Arial" w:cs="Arial"/>
          <w:b/>
          <w:bCs/>
          <w:i/>
          <w:iCs/>
          <w:lang w:val="en-US"/>
        </w:rPr>
        <w:t>Valor</w:t>
      </w:r>
      <w:r w:rsidRPr="00470031">
        <w:rPr>
          <w:rStyle w:val="tlid-translation"/>
          <w:rFonts w:ascii="Arial" w:eastAsia="Calibri" w:hAnsi="Arial" w:cs="Arial"/>
          <w:lang w:val="en-US"/>
        </w:rPr>
        <w:t xml:space="preserve"> </w:t>
      </w:r>
      <w:proofErr w:type="spellStart"/>
      <w:r w:rsidRPr="00470031">
        <w:rPr>
          <w:rStyle w:val="tlid-translation"/>
          <w:rFonts w:ascii="Arial" w:eastAsia="Calibri" w:hAnsi="Arial" w:cs="Arial"/>
          <w:lang w:val="en-US"/>
        </w:rPr>
        <w:t>PayLoad</w:t>
      </w:r>
      <w:proofErr w:type="spellEnd"/>
    </w:p>
    <w:p w14:paraId="2775DCDB" w14:textId="16E0B4FE" w:rsidR="00470031" w:rsidRPr="00470031" w:rsidRDefault="00470031" w:rsidP="00470031">
      <w:pPr>
        <w:pStyle w:val="Sinespaciado"/>
        <w:numPr>
          <w:ilvl w:val="0"/>
          <w:numId w:val="8"/>
        </w:numPr>
        <w:jc w:val="both"/>
        <w:rPr>
          <w:rStyle w:val="tlid-translation"/>
          <w:rFonts w:ascii="Arial" w:hAnsi="Arial" w:cs="Arial"/>
        </w:rPr>
      </w:pPr>
      <w:proofErr w:type="spellStart"/>
      <w:r w:rsidRPr="00470031">
        <w:rPr>
          <w:rStyle w:val="tlid-translation"/>
          <w:rFonts w:ascii="Arial" w:hAnsi="Arial" w:cs="Arial"/>
        </w:rPr>
        <w:t>basic-auth-name</w:t>
      </w:r>
      <w:proofErr w:type="spellEnd"/>
      <w:r w:rsidRPr="00470031">
        <w:rPr>
          <w:rStyle w:val="tlid-translation"/>
          <w:rFonts w:ascii="Arial" w:hAnsi="Arial" w:cs="Arial"/>
        </w:rPr>
        <w:t>:</w:t>
      </w:r>
      <w:r w:rsidRPr="00470031">
        <w:rPr>
          <w:rFonts w:ascii="Arial" w:hAnsi="Arial" w:cs="Arial"/>
        </w:rPr>
        <w:t xml:space="preserve"> </w:t>
      </w:r>
      <w:r w:rsidRPr="00470031">
        <w:rPr>
          <w:rStyle w:val="tlid-translation"/>
          <w:rFonts w:ascii="Arial" w:hAnsi="Arial" w:cs="Arial"/>
        </w:rPr>
        <w:t xml:space="preserve">Cuando se usa con HTTP </w:t>
      </w:r>
      <w:proofErr w:type="spellStart"/>
      <w:r w:rsidRPr="00470031">
        <w:rPr>
          <w:rStyle w:val="tlid-translation"/>
          <w:rFonts w:ascii="Arial" w:hAnsi="Arial" w:cs="Arial"/>
        </w:rPr>
        <w:t>BasicAuth</w:t>
      </w:r>
      <w:proofErr w:type="spellEnd"/>
      <w:r w:rsidRPr="00470031">
        <w:rPr>
          <w:rStyle w:val="tlid-translation"/>
          <w:rFonts w:ascii="Arial" w:hAnsi="Arial" w:cs="Arial"/>
        </w:rPr>
        <w:t>, devuelve el nombre del encabezado HTTP de autorización</w:t>
      </w:r>
      <w:r w:rsidRPr="00470031">
        <w:rPr>
          <w:rStyle w:val="tlid-translation"/>
          <w:rFonts w:ascii="Arial" w:hAnsi="Arial" w:cs="Arial"/>
        </w:rPr>
        <w:t>,</w:t>
      </w:r>
      <w:r w:rsidRPr="00470031">
        <w:rPr>
          <w:rFonts w:ascii="Arial" w:hAnsi="Arial" w:cs="Arial"/>
        </w:rPr>
        <w:t xml:space="preserve"> </w:t>
      </w:r>
      <w:r w:rsidRPr="00470031">
        <w:rPr>
          <w:rStyle w:val="tlid-translation"/>
          <w:rFonts w:ascii="Arial" w:hAnsi="Arial" w:cs="Arial"/>
        </w:rPr>
        <w:t xml:space="preserve">DataPower autenticó y autorizó </w:t>
      </w:r>
      <w:r w:rsidRPr="00470031">
        <w:rPr>
          <w:rStyle w:val="tlid-translation"/>
          <w:rFonts w:ascii="Arial" w:hAnsi="Arial" w:cs="Arial"/>
        </w:rPr>
        <w:t>primero</w:t>
      </w:r>
      <w:r w:rsidRPr="00470031">
        <w:rPr>
          <w:rStyle w:val="tlid-translation"/>
          <w:rFonts w:ascii="Arial" w:hAnsi="Arial" w:cs="Arial"/>
        </w:rPr>
        <w:t xml:space="preserve"> todas las solicitudes de los clientes extrayendo las credenciales del Encabezado de autenticación básica HTTP entrante y verificándolas en un servidor de Protocolo ligero</w:t>
      </w:r>
      <w:r w:rsidRPr="00470031">
        <w:rPr>
          <w:rStyle w:val="tlid-translation"/>
          <w:rFonts w:ascii="Arial" w:hAnsi="Arial" w:cs="Arial"/>
        </w:rPr>
        <w:t>:</w:t>
      </w:r>
    </w:p>
    <w:p w14:paraId="7055C3DE" w14:textId="2C9025EA" w:rsidR="00470031" w:rsidRDefault="00470031" w:rsidP="00470031">
      <w:pPr>
        <w:pStyle w:val="Sinespaciado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 xml:space="preserve">                    </w:t>
      </w:r>
      <w:r w:rsidRPr="00216595">
        <w:rPr>
          <w:rStyle w:val="tlid-translation"/>
          <w:rFonts w:ascii="Arial" w:eastAsia="Calibri" w:hAnsi="Arial" w:cs="Arial"/>
          <w:b/>
          <w:bCs/>
          <w:i/>
          <w:iCs/>
        </w:rPr>
        <w:t xml:space="preserve"> </w:t>
      </w:r>
      <w:r>
        <w:rPr>
          <w:rStyle w:val="tlid-translation"/>
          <w:rFonts w:ascii="Arial" w:eastAsia="Calibri" w:hAnsi="Arial" w:cs="Arial"/>
          <w:b/>
          <w:bCs/>
          <w:i/>
          <w:iCs/>
        </w:rPr>
        <w:t>Usuario</w:t>
      </w:r>
      <w:r>
        <w:rPr>
          <w:rStyle w:val="tlid-translation"/>
          <w:rFonts w:ascii="Arial" w:eastAsia="Calibri" w:hAnsi="Arial" w:cs="Arial"/>
        </w:rPr>
        <w:t xml:space="preserve"> </w:t>
      </w:r>
      <w:r>
        <w:rPr>
          <w:rStyle w:val="tlid-translation"/>
          <w:rFonts w:ascii="Arial" w:eastAsia="Calibri" w:hAnsi="Arial" w:cs="Arial"/>
        </w:rPr>
        <w:t>periferia</w:t>
      </w:r>
    </w:p>
    <w:p w14:paraId="2548017A" w14:textId="70C84B7B" w:rsidR="00470031" w:rsidRPr="00470031" w:rsidRDefault="00470031" w:rsidP="00470031">
      <w:pPr>
        <w:pStyle w:val="Sinespaciado"/>
        <w:rPr>
          <w:rStyle w:val="tlid-translation"/>
          <w:rFonts w:ascii="Arial" w:eastAsia="Calibri" w:hAnsi="Arial" w:cs="Arial"/>
          <w:lang w:val="en-US"/>
        </w:rPr>
      </w:pPr>
      <w:r>
        <w:rPr>
          <w:rStyle w:val="tlid-translation"/>
          <w:rFonts w:ascii="Arial" w:eastAsia="Calibri" w:hAnsi="Arial" w:cs="Arial"/>
        </w:rPr>
        <w:t xml:space="preserve">                 </w:t>
      </w:r>
      <w:bookmarkStart w:id="0" w:name="_GoBack"/>
      <w:bookmarkEnd w:id="0"/>
      <w:r>
        <w:rPr>
          <w:rStyle w:val="tlid-translation"/>
          <w:rFonts w:ascii="Arial" w:eastAsia="Calibri" w:hAnsi="Arial" w:cs="Arial"/>
        </w:rPr>
        <w:t xml:space="preserve">    </w:t>
      </w:r>
      <w:proofErr w:type="spellStart"/>
      <w:r>
        <w:rPr>
          <w:rStyle w:val="tlid-translation"/>
          <w:rFonts w:ascii="Arial" w:eastAsia="Calibri" w:hAnsi="Arial" w:cs="Arial"/>
          <w:b/>
          <w:bCs/>
          <w:i/>
          <w:iCs/>
          <w:lang w:val="en-US"/>
        </w:rPr>
        <w:t>Contraseña</w:t>
      </w:r>
      <w:proofErr w:type="spellEnd"/>
      <w:r w:rsidRPr="00470031">
        <w:rPr>
          <w:rStyle w:val="tlid-translation"/>
          <w:rFonts w:ascii="Arial" w:eastAsia="Calibri" w:hAnsi="Arial" w:cs="Arial"/>
          <w:lang w:val="en-US"/>
        </w:rPr>
        <w:t xml:space="preserve"> </w:t>
      </w:r>
      <w:proofErr w:type="spellStart"/>
      <w:r>
        <w:rPr>
          <w:rStyle w:val="tlid-translation"/>
          <w:rFonts w:ascii="Arial" w:eastAsia="Calibri" w:hAnsi="Arial" w:cs="Arial"/>
          <w:lang w:val="en-US"/>
        </w:rPr>
        <w:t>periferia</w:t>
      </w:r>
      <w:proofErr w:type="spellEnd"/>
    </w:p>
    <w:p w14:paraId="68838304" w14:textId="0FE04C2E" w:rsidR="00216595" w:rsidRPr="00470031" w:rsidRDefault="00216595" w:rsidP="00216595">
      <w:pPr>
        <w:pStyle w:val="Prrafodelista"/>
        <w:jc w:val="both"/>
        <w:rPr>
          <w:rStyle w:val="tlid-translation"/>
          <w:rFonts w:ascii="Arial" w:eastAsia="Calibri" w:hAnsi="Arial" w:cs="Arial"/>
        </w:rPr>
      </w:pPr>
    </w:p>
    <w:p w14:paraId="621FE58D" w14:textId="7CB6302E" w:rsidR="00D02591" w:rsidRPr="0047003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74634C5E" w14:textId="2075B580" w:rsidR="00D02591" w:rsidRPr="0047003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5EC0B302" w14:textId="21A046D2" w:rsidR="00D02591" w:rsidRPr="0047003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1CC999C4" w14:textId="77777777" w:rsidR="00D02591" w:rsidRPr="0047003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sectPr w:rsidR="00D02591" w:rsidRPr="00470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5D1"/>
    <w:multiLevelType w:val="hybridMultilevel"/>
    <w:tmpl w:val="8DB4C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33D"/>
    <w:multiLevelType w:val="hybridMultilevel"/>
    <w:tmpl w:val="244A8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73CA"/>
    <w:multiLevelType w:val="hybridMultilevel"/>
    <w:tmpl w:val="A4F4C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43B6"/>
    <w:multiLevelType w:val="hybridMultilevel"/>
    <w:tmpl w:val="B6124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A0F43"/>
    <w:multiLevelType w:val="hybridMultilevel"/>
    <w:tmpl w:val="4D2AB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C13A0"/>
    <w:multiLevelType w:val="hybridMultilevel"/>
    <w:tmpl w:val="50A40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25ABE"/>
    <w:multiLevelType w:val="hybridMultilevel"/>
    <w:tmpl w:val="DA7EC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B0B50"/>
    <w:multiLevelType w:val="hybridMultilevel"/>
    <w:tmpl w:val="3C5C0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23E"/>
    <w:multiLevelType w:val="hybridMultilevel"/>
    <w:tmpl w:val="2D186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D5"/>
    <w:rsid w:val="000847D5"/>
    <w:rsid w:val="00187632"/>
    <w:rsid w:val="001F2B0C"/>
    <w:rsid w:val="00216595"/>
    <w:rsid w:val="00246E0D"/>
    <w:rsid w:val="002D7E3F"/>
    <w:rsid w:val="00312070"/>
    <w:rsid w:val="003E1117"/>
    <w:rsid w:val="003F4776"/>
    <w:rsid w:val="003F5144"/>
    <w:rsid w:val="00411F44"/>
    <w:rsid w:val="00415D01"/>
    <w:rsid w:val="00470031"/>
    <w:rsid w:val="004E5969"/>
    <w:rsid w:val="00567024"/>
    <w:rsid w:val="00577B8E"/>
    <w:rsid w:val="006345FB"/>
    <w:rsid w:val="00665AF5"/>
    <w:rsid w:val="006972E2"/>
    <w:rsid w:val="00772CC0"/>
    <w:rsid w:val="00784801"/>
    <w:rsid w:val="007A6871"/>
    <w:rsid w:val="00816B67"/>
    <w:rsid w:val="00823F26"/>
    <w:rsid w:val="00894738"/>
    <w:rsid w:val="008B29DE"/>
    <w:rsid w:val="008C305D"/>
    <w:rsid w:val="00912A0F"/>
    <w:rsid w:val="009B2504"/>
    <w:rsid w:val="00A11108"/>
    <w:rsid w:val="00A2765C"/>
    <w:rsid w:val="00A52A0F"/>
    <w:rsid w:val="00A82251"/>
    <w:rsid w:val="00AB080E"/>
    <w:rsid w:val="00AE5FFE"/>
    <w:rsid w:val="00AF7D54"/>
    <w:rsid w:val="00BA4550"/>
    <w:rsid w:val="00C50A8C"/>
    <w:rsid w:val="00C54748"/>
    <w:rsid w:val="00C70ECB"/>
    <w:rsid w:val="00C80E4B"/>
    <w:rsid w:val="00CF2B34"/>
    <w:rsid w:val="00CF6611"/>
    <w:rsid w:val="00D02591"/>
    <w:rsid w:val="00D81645"/>
    <w:rsid w:val="00D838BE"/>
    <w:rsid w:val="00DE3E56"/>
    <w:rsid w:val="00E011D4"/>
    <w:rsid w:val="00E47C28"/>
    <w:rsid w:val="00E94436"/>
    <w:rsid w:val="00EB7461"/>
    <w:rsid w:val="00F62A43"/>
    <w:rsid w:val="00F80891"/>
    <w:rsid w:val="00F928D0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5B8"/>
  <w15:chartTrackingRefBased/>
  <w15:docId w15:val="{EFDC36F2-CBF5-4594-9E90-29A50767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0847D5"/>
  </w:style>
  <w:style w:type="paragraph" w:styleId="Sinespaciado">
    <w:name w:val="No Spacing"/>
    <w:uiPriority w:val="1"/>
    <w:qFormat/>
    <w:rsid w:val="007848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848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Parra Alvira</dc:creator>
  <cp:keywords/>
  <dc:description/>
  <cp:lastModifiedBy>Johan Sebastian Parra Alvira</cp:lastModifiedBy>
  <cp:revision>40</cp:revision>
  <cp:lastPrinted>2020-03-18T00:25:00Z</cp:lastPrinted>
  <dcterms:created xsi:type="dcterms:W3CDTF">2020-03-17T21:45:00Z</dcterms:created>
  <dcterms:modified xsi:type="dcterms:W3CDTF">2020-03-28T19:59:00Z</dcterms:modified>
</cp:coreProperties>
</file>