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5411D" w14:textId="43C81C31" w:rsidR="001C1C9B" w:rsidRPr="00804CC1" w:rsidRDefault="001C1C9B" w:rsidP="00E50527">
      <w:pPr>
        <w:rPr>
          <w:lang w:val="es-CO"/>
        </w:rPr>
      </w:pPr>
    </w:p>
    <w:p w14:paraId="77F0EA4F" w14:textId="77777777" w:rsidR="00560C46" w:rsidRPr="00592329" w:rsidRDefault="00560C46" w:rsidP="00560C46">
      <w:pPr>
        <w:rPr>
          <w:b/>
          <w:bCs/>
          <w:sz w:val="28"/>
          <w:szCs w:val="28"/>
        </w:rPr>
      </w:pPr>
      <w:r w:rsidRPr="00592329">
        <w:rPr>
          <w:b/>
          <w:bCs/>
          <w:sz w:val="28"/>
          <w:szCs w:val="28"/>
        </w:rPr>
        <w:t>1. ISO/IEC 29119 - Pruebas de Software</w:t>
      </w:r>
    </w:p>
    <w:p w14:paraId="7059D18E" w14:textId="77777777" w:rsidR="00560C46" w:rsidRPr="00592329" w:rsidRDefault="00560C46" w:rsidP="00560C46">
      <w:r w:rsidRPr="00592329">
        <w:t>Es un conjunto internacional de estándares diseñados para estructurar y documentar pruebas de software. Consiste en cinco partes principales:</w:t>
      </w:r>
    </w:p>
    <w:p w14:paraId="40C93457" w14:textId="77777777" w:rsidR="00560C46" w:rsidRPr="00592329" w:rsidRDefault="00560C46" w:rsidP="00560C46"/>
    <w:p w14:paraId="01E9BBE9" w14:textId="29981D1F" w:rsidR="00560C46" w:rsidRPr="00592329" w:rsidRDefault="00560C46" w:rsidP="00560C46">
      <w:r w:rsidRPr="00592329">
        <w:t>1</w:t>
      </w:r>
      <w:r w:rsidR="00676F29">
        <w:t>-</w:t>
      </w:r>
      <w:r w:rsidRPr="00592329">
        <w:t>Conceptos y definiciones.</w:t>
      </w:r>
    </w:p>
    <w:p w14:paraId="623C2D4D" w14:textId="72C6973E" w:rsidR="00592329" w:rsidRDefault="00560C46" w:rsidP="00560C46">
      <w:r w:rsidRPr="00592329">
        <w:t>2</w:t>
      </w:r>
      <w:r w:rsidR="00676F29">
        <w:t>-</w:t>
      </w:r>
      <w:r w:rsidRPr="00592329">
        <w:t>Procesos de prueba.</w:t>
      </w:r>
    </w:p>
    <w:p w14:paraId="20539C39" w14:textId="36BA72DF" w:rsidR="00560C46" w:rsidRPr="00592329" w:rsidRDefault="00560C46" w:rsidP="00560C46">
      <w:r w:rsidRPr="00592329">
        <w:t>3</w:t>
      </w:r>
      <w:r w:rsidR="00676F29">
        <w:t>-</w:t>
      </w:r>
      <w:r w:rsidRPr="00592329">
        <w:t>Documentación requerida.</w:t>
      </w:r>
    </w:p>
    <w:p w14:paraId="429D089B" w14:textId="5945DFBF" w:rsidR="00560C46" w:rsidRPr="00592329" w:rsidRDefault="00560C46" w:rsidP="00560C46">
      <w:r w:rsidRPr="00592329">
        <w:t>4</w:t>
      </w:r>
      <w:r w:rsidR="00676F29">
        <w:t>-</w:t>
      </w:r>
      <w:r w:rsidRPr="00592329">
        <w:t>Técnicas de prueba.</w:t>
      </w:r>
    </w:p>
    <w:p w14:paraId="6FAB4995" w14:textId="3DDBC8EA" w:rsidR="00D56105" w:rsidRDefault="00560C46" w:rsidP="00560C46">
      <w:r w:rsidRPr="00592329">
        <w:t>5</w:t>
      </w:r>
      <w:r w:rsidR="00676F29">
        <w:t>-</w:t>
      </w:r>
      <w:r w:rsidRPr="00592329">
        <w:t>Pruebas basadas en palabras clave.</w:t>
      </w:r>
    </w:p>
    <w:p w14:paraId="75134391" w14:textId="77777777" w:rsidR="00D56105" w:rsidRDefault="00D56105" w:rsidP="00560C46"/>
    <w:p w14:paraId="1D5FEA3E" w14:textId="4C83BDC0" w:rsidR="00560C46" w:rsidRDefault="00560C46" w:rsidP="00560C46">
      <w:r w:rsidRPr="00592329">
        <w:t>Este estándar tiene como objetivo establecer un marco común para la industria, mejorando la eficiencia y la calidad en pruebas de software. Sin embargo, ha enfrentado críticas por su enfoque en la documentación y la exclusión de métodos de prueba contextuales</w:t>
      </w:r>
      <w:r w:rsidR="00D56105">
        <w:t>.</w:t>
      </w:r>
    </w:p>
    <w:p w14:paraId="3E4873DB" w14:textId="77777777" w:rsidR="00D56105" w:rsidRDefault="00D56105" w:rsidP="00560C46"/>
    <w:p w14:paraId="321D8A34" w14:textId="77777777" w:rsidR="00C9672D" w:rsidRPr="00592329" w:rsidRDefault="00C9672D" w:rsidP="00560C46"/>
    <w:p w14:paraId="03AA0E64" w14:textId="6E03413F" w:rsidR="00560C46" w:rsidRPr="000B75A5" w:rsidRDefault="00560C46" w:rsidP="00560C46">
      <w:pPr>
        <w:rPr>
          <w:b/>
          <w:bCs/>
          <w:sz w:val="28"/>
          <w:szCs w:val="28"/>
        </w:rPr>
      </w:pPr>
      <w:r w:rsidRPr="000B75A5">
        <w:rPr>
          <w:b/>
          <w:bCs/>
          <w:sz w:val="28"/>
          <w:szCs w:val="28"/>
        </w:rPr>
        <w:t xml:space="preserve">2. ISO/IEC 20246 </w:t>
      </w:r>
      <w:r w:rsidR="000B75A5">
        <w:rPr>
          <w:b/>
          <w:bCs/>
          <w:sz w:val="28"/>
          <w:szCs w:val="28"/>
        </w:rPr>
        <w:t>–</w:t>
      </w:r>
      <w:r w:rsidRPr="000B75A5">
        <w:rPr>
          <w:b/>
          <w:bCs/>
          <w:sz w:val="28"/>
          <w:szCs w:val="28"/>
        </w:rPr>
        <w:t xml:space="preserve"> Revisión de Código</w:t>
      </w:r>
    </w:p>
    <w:p w14:paraId="2DF6B8D8" w14:textId="77777777" w:rsidR="00560C46" w:rsidRPr="00592329" w:rsidRDefault="00560C46" w:rsidP="00560C46">
      <w:r w:rsidRPr="00592329">
        <w:t>Este estándar proporciona directrices para realizar revisiones efectivas de código en proyectos de software. Incluye prácticas para planificar, llevar a cabo y documentar las revisiones, con el fin de mejorar la calidad del software desde las primeras etapas de desarrollo.</w:t>
      </w:r>
    </w:p>
    <w:p w14:paraId="6D1DF7E1" w14:textId="77777777" w:rsidR="00560C46" w:rsidRPr="00592329" w:rsidRDefault="00560C46" w:rsidP="00560C46"/>
    <w:p w14:paraId="31BB6288" w14:textId="77777777" w:rsidR="00560C46" w:rsidRPr="000B75A5" w:rsidRDefault="00560C46" w:rsidP="00560C46">
      <w:pPr>
        <w:rPr>
          <w:b/>
          <w:bCs/>
          <w:sz w:val="28"/>
          <w:szCs w:val="28"/>
        </w:rPr>
      </w:pPr>
      <w:r w:rsidRPr="000B75A5">
        <w:rPr>
          <w:b/>
          <w:bCs/>
          <w:sz w:val="28"/>
          <w:szCs w:val="28"/>
        </w:rPr>
        <w:t>3. EL WG26 (ISO/IEC JTC1 SC7 WG26)</w:t>
      </w:r>
    </w:p>
    <w:p w14:paraId="6E792CFF" w14:textId="4F04D6D7" w:rsidR="00982481" w:rsidRDefault="00982481" w:rsidP="00982481">
      <w:r>
        <w:t>El WG-26 (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gramStart"/>
      <w:r>
        <w:t>26)es</w:t>
      </w:r>
      <w:proofErr w:type="gramEnd"/>
      <w:r>
        <w:t xml:space="preserve"> un grupo de trabajo que se dedica a desarrollar y revisar estándares y reportes técnicos relacionados con la prueba de software. El WG-26 está enmarcado en el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1/</w:t>
      </w:r>
      <w:proofErr w:type="spellStart"/>
      <w:r>
        <w:t>SubCommitee</w:t>
      </w:r>
      <w:proofErr w:type="spellEnd"/>
      <w:r>
        <w:t xml:space="preserve"> 7 (ISO/IEC JTC1/SC7). </w:t>
      </w:r>
    </w:p>
    <w:p w14:paraId="39C01A90" w14:textId="77777777" w:rsidR="00982481" w:rsidRDefault="00982481" w:rsidP="00982481">
      <w:r>
        <w:t xml:space="preserve">El WG-26 ha desarrollado el estándar ISO/IEC 20246 y la serie ISO/IEC 29119, que es el nuevo estándar internacional para pruebas de software. La serie ISO/IEC 29119 está compuesta por cuatro partes: conceptos y vocabulario, proceso de pruebas, documentación de pruebas, y técnicas de prueba. </w:t>
      </w:r>
    </w:p>
    <w:p w14:paraId="6670230A" w14:textId="19C7DDC2" w:rsidR="00560C46" w:rsidRDefault="00982481" w:rsidP="00982481">
      <w:r>
        <w:t xml:space="preserve">El WG-26 está en contacto con varias instituciones, como el ISTQB (certificación de </w:t>
      </w:r>
      <w:proofErr w:type="spellStart"/>
      <w:r>
        <w:t>testers</w:t>
      </w:r>
      <w:proofErr w:type="spellEnd"/>
      <w:r>
        <w:t xml:space="preserve">) y la </w:t>
      </w:r>
      <w:proofErr w:type="spellStart"/>
      <w:r>
        <w:t>TMMi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(certificación de organizaciones de </w:t>
      </w:r>
      <w:proofErr w:type="spellStart"/>
      <w:r>
        <w:t>testing</w:t>
      </w:r>
      <w:proofErr w:type="spellEnd"/>
      <w:r>
        <w:t>).</w:t>
      </w:r>
    </w:p>
    <w:p w14:paraId="4FDCA60D" w14:textId="77777777" w:rsidR="002A47D3" w:rsidRPr="00592329" w:rsidRDefault="002A47D3" w:rsidP="00982481"/>
    <w:p w14:paraId="76FD260C" w14:textId="77777777" w:rsidR="00560C46" w:rsidRPr="002A47D3" w:rsidRDefault="00560C46" w:rsidP="00560C46">
      <w:pPr>
        <w:rPr>
          <w:b/>
          <w:bCs/>
          <w:sz w:val="28"/>
          <w:szCs w:val="28"/>
        </w:rPr>
      </w:pPr>
      <w:r w:rsidRPr="002A47D3">
        <w:rPr>
          <w:b/>
          <w:bCs/>
          <w:sz w:val="28"/>
          <w:szCs w:val="28"/>
        </w:rPr>
        <w:t xml:space="preserve">4. ISTQB (International Software </w:t>
      </w:r>
      <w:proofErr w:type="spellStart"/>
      <w:r w:rsidRPr="002A47D3">
        <w:rPr>
          <w:b/>
          <w:bCs/>
          <w:sz w:val="28"/>
          <w:szCs w:val="28"/>
        </w:rPr>
        <w:t>Testing</w:t>
      </w:r>
      <w:proofErr w:type="spellEnd"/>
      <w:r w:rsidRPr="002A47D3">
        <w:rPr>
          <w:b/>
          <w:bCs/>
          <w:sz w:val="28"/>
          <w:szCs w:val="28"/>
        </w:rPr>
        <w:t xml:space="preserve"> </w:t>
      </w:r>
      <w:proofErr w:type="spellStart"/>
      <w:r w:rsidRPr="002A47D3">
        <w:rPr>
          <w:b/>
          <w:bCs/>
          <w:sz w:val="28"/>
          <w:szCs w:val="28"/>
        </w:rPr>
        <w:t>Qualifications</w:t>
      </w:r>
      <w:proofErr w:type="spellEnd"/>
      <w:r w:rsidRPr="002A47D3">
        <w:rPr>
          <w:b/>
          <w:bCs/>
          <w:sz w:val="28"/>
          <w:szCs w:val="28"/>
        </w:rPr>
        <w:t xml:space="preserve"> </w:t>
      </w:r>
      <w:proofErr w:type="spellStart"/>
      <w:r w:rsidRPr="002A47D3">
        <w:rPr>
          <w:b/>
          <w:bCs/>
          <w:sz w:val="28"/>
          <w:szCs w:val="28"/>
        </w:rPr>
        <w:t>Board</w:t>
      </w:r>
      <w:proofErr w:type="spellEnd"/>
      <w:r w:rsidRPr="002A47D3">
        <w:rPr>
          <w:b/>
          <w:bCs/>
          <w:sz w:val="28"/>
          <w:szCs w:val="28"/>
        </w:rPr>
        <w:t>)</w:t>
      </w:r>
    </w:p>
    <w:p w14:paraId="4E2DF18A" w14:textId="186E734C" w:rsidR="00560C46" w:rsidRPr="00592329" w:rsidRDefault="00560C46" w:rsidP="00560C46">
      <w:r w:rsidRPr="00592329">
        <w:t>Es una organización que establece certificaciones de competencias en pruebas de software. Sus niveles incluyen:</w:t>
      </w:r>
    </w:p>
    <w:p w14:paraId="5398101A" w14:textId="77777777" w:rsidR="00560C46" w:rsidRPr="00592329" w:rsidRDefault="00560C46" w:rsidP="00560C46">
      <w:proofErr w:type="spellStart"/>
      <w:r w:rsidRPr="00592329">
        <w:t>Foundation</w:t>
      </w:r>
      <w:proofErr w:type="spellEnd"/>
      <w:r w:rsidRPr="00592329">
        <w:t xml:space="preserve"> </w:t>
      </w:r>
      <w:proofErr w:type="spellStart"/>
      <w:r w:rsidRPr="00592329">
        <w:t>Level</w:t>
      </w:r>
      <w:proofErr w:type="spellEnd"/>
      <w:r w:rsidRPr="00592329">
        <w:t>: Principios básicos.</w:t>
      </w:r>
    </w:p>
    <w:p w14:paraId="0BAE8E8A" w14:textId="77777777" w:rsidR="00560C46" w:rsidRPr="00592329" w:rsidRDefault="00560C46" w:rsidP="00560C46">
      <w:proofErr w:type="spellStart"/>
      <w:r w:rsidRPr="00592329">
        <w:t>Advanced</w:t>
      </w:r>
      <w:proofErr w:type="spellEnd"/>
      <w:r w:rsidRPr="00592329">
        <w:t xml:space="preserve"> </w:t>
      </w:r>
      <w:proofErr w:type="spellStart"/>
      <w:r w:rsidRPr="00592329">
        <w:t>Level</w:t>
      </w:r>
      <w:proofErr w:type="spellEnd"/>
      <w:r w:rsidRPr="00592329">
        <w:t>: Temas especializados como automatización y gestión de pruebas.</w:t>
      </w:r>
    </w:p>
    <w:p w14:paraId="429EF67C" w14:textId="77777777" w:rsidR="00560C46" w:rsidRPr="00592329" w:rsidRDefault="00560C46" w:rsidP="00560C46">
      <w:r w:rsidRPr="00592329">
        <w:t xml:space="preserve">Expert </w:t>
      </w:r>
      <w:proofErr w:type="spellStart"/>
      <w:r w:rsidRPr="00592329">
        <w:t>Level</w:t>
      </w:r>
      <w:proofErr w:type="spellEnd"/>
      <w:r w:rsidRPr="00592329">
        <w:t>: Diseño avanzado y liderazgo en pruebas. ISTQB busca mejorar la profesionalización y unificar prácticas en pruebas de software a nivel global.</w:t>
      </w:r>
    </w:p>
    <w:p w14:paraId="31DC3864" w14:textId="19FB4CF5" w:rsidR="00BF0C09" w:rsidRDefault="00560C46" w:rsidP="00560C46">
      <w:pPr>
        <w:rPr>
          <w:b/>
          <w:bCs/>
          <w:sz w:val="28"/>
          <w:szCs w:val="28"/>
        </w:rPr>
      </w:pPr>
      <w:r w:rsidRPr="002A47D3">
        <w:rPr>
          <w:b/>
          <w:bCs/>
          <w:sz w:val="28"/>
          <w:szCs w:val="28"/>
        </w:rPr>
        <w:lastRenderedPageBreak/>
        <w:t>5. ISO/IEC JTC1/SC7</w:t>
      </w:r>
    </w:p>
    <w:p w14:paraId="666331F9" w14:textId="3ADE9EE7" w:rsidR="00314D26" w:rsidRPr="00C70661" w:rsidRDefault="00314D26" w:rsidP="00314D26">
      <w:r w:rsidRPr="00C70661">
        <w:t>E</w:t>
      </w:r>
      <w:r w:rsidRPr="00C70661">
        <w:t xml:space="preserve">s un subcomité de normalización de la Organización Internacional de Normalización (ISO) y la Comisión Electrotécnica Internacional (IEC) que desarrolla y facilita estándares para la ingeniería de sistemas y productos de software. </w:t>
      </w:r>
    </w:p>
    <w:p w14:paraId="7419A444" w14:textId="06811A97" w:rsidR="00314D26" w:rsidRPr="00C70661" w:rsidRDefault="00314D26" w:rsidP="00314D26">
      <w:r w:rsidRPr="00C70661">
        <w:t>El ámbito de ISO/IEC JTC 1/SC 7 es la estandarización de procesos, herramientas y tecnologías de soporte para la ingeniería de sistemas y productos de software.</w:t>
      </w:r>
    </w:p>
    <w:p w14:paraId="5005121A" w14:textId="77777777" w:rsidR="004807CE" w:rsidRPr="00C70661" w:rsidRDefault="004807CE" w:rsidP="00314D26"/>
    <w:p w14:paraId="6BB293DD" w14:textId="77777777" w:rsidR="004807CE" w:rsidRDefault="004807CE" w:rsidP="00314D26"/>
    <w:p w14:paraId="7A39792C" w14:textId="77777777" w:rsidR="00725086" w:rsidRPr="00C70661" w:rsidRDefault="00725086" w:rsidP="00314D26"/>
    <w:p w14:paraId="6347FE3A" w14:textId="42E9B6ED" w:rsidR="004807CE" w:rsidRDefault="00251C1D" w:rsidP="00314D26">
      <w:r w:rsidRPr="00C70661">
        <w:rPr>
          <w:sz w:val="32"/>
          <w:szCs w:val="32"/>
        </w:rPr>
        <w:t>Estándares para pruebas unitarias</w:t>
      </w:r>
      <w:r w:rsidRPr="00C70661">
        <w:t xml:space="preserve"> </w:t>
      </w:r>
    </w:p>
    <w:p w14:paraId="1B349CC8" w14:textId="77777777" w:rsidR="00725086" w:rsidRPr="00C70661" w:rsidRDefault="00725086" w:rsidP="00314D26"/>
    <w:p w14:paraId="6C6DFCB7" w14:textId="52924B5D" w:rsidR="00C70661" w:rsidRPr="00C70661" w:rsidRDefault="00C70661" w:rsidP="00C70661">
      <w:r w:rsidRPr="00725086">
        <w:rPr>
          <w:b/>
          <w:bCs/>
          <w:sz w:val="28"/>
          <w:szCs w:val="28"/>
        </w:rPr>
        <w:t xml:space="preserve">IEEE </w:t>
      </w:r>
      <w:proofErr w:type="spellStart"/>
      <w:r w:rsidRPr="00725086">
        <w:rPr>
          <w:b/>
          <w:bCs/>
          <w:sz w:val="28"/>
          <w:szCs w:val="28"/>
        </w:rPr>
        <w:t>Std</w:t>
      </w:r>
      <w:proofErr w:type="spellEnd"/>
      <w:r w:rsidRPr="00725086">
        <w:rPr>
          <w:b/>
          <w:bCs/>
          <w:sz w:val="28"/>
          <w:szCs w:val="28"/>
        </w:rPr>
        <w:t xml:space="preserve"> 1008-1987 (Software </w:t>
      </w:r>
      <w:proofErr w:type="spellStart"/>
      <w:r w:rsidRPr="00725086">
        <w:rPr>
          <w:b/>
          <w:bCs/>
          <w:sz w:val="28"/>
          <w:szCs w:val="28"/>
        </w:rPr>
        <w:t>Unit</w:t>
      </w:r>
      <w:proofErr w:type="spellEnd"/>
      <w:r w:rsidRPr="00725086">
        <w:rPr>
          <w:b/>
          <w:bCs/>
          <w:sz w:val="28"/>
          <w:szCs w:val="28"/>
        </w:rPr>
        <w:t xml:space="preserve"> </w:t>
      </w:r>
      <w:proofErr w:type="spellStart"/>
      <w:r w:rsidRPr="00725086">
        <w:rPr>
          <w:b/>
          <w:bCs/>
          <w:sz w:val="28"/>
          <w:szCs w:val="28"/>
        </w:rPr>
        <w:t>Testing</w:t>
      </w:r>
      <w:proofErr w:type="spellEnd"/>
      <w:r w:rsidRPr="00725086">
        <w:rPr>
          <w:b/>
          <w:bCs/>
          <w:sz w:val="24"/>
          <w:szCs w:val="24"/>
        </w:rPr>
        <w:t>): Este</w:t>
      </w:r>
      <w:r w:rsidRPr="00725086">
        <w:rPr>
          <w:sz w:val="24"/>
          <w:szCs w:val="24"/>
        </w:rPr>
        <w:t xml:space="preserve"> </w:t>
      </w:r>
      <w:r w:rsidRPr="00C70661">
        <w:t>estándar define un enfoque sistemático y documentado para las pruebas unitarias de software. Establece tareas y actividades mínimas para evaluar unidades nuevas o modificadas, utilizando información de diseño, implementación y requisitos​</w:t>
      </w:r>
      <w:r w:rsidRPr="00C70661">
        <w:t>.</w:t>
      </w:r>
    </w:p>
    <w:p w14:paraId="3862E141" w14:textId="22ABE2B9" w:rsidR="00C70661" w:rsidRPr="00C70661" w:rsidRDefault="00C70661" w:rsidP="00C70661">
      <w:r w:rsidRPr="00C70661">
        <w:t>​</w:t>
      </w:r>
    </w:p>
    <w:p w14:paraId="44685FB1" w14:textId="77777777" w:rsidR="00C70661" w:rsidRPr="00C70661" w:rsidRDefault="00C70661" w:rsidP="00C70661"/>
    <w:p w14:paraId="732BE469" w14:textId="03367F41" w:rsidR="00C70661" w:rsidRPr="00C70661" w:rsidRDefault="00C70661" w:rsidP="00C70661">
      <w:r w:rsidRPr="00725086">
        <w:rPr>
          <w:b/>
          <w:bCs/>
          <w:sz w:val="28"/>
          <w:szCs w:val="28"/>
        </w:rPr>
        <w:t xml:space="preserve">IEEE </w:t>
      </w:r>
      <w:proofErr w:type="spellStart"/>
      <w:r w:rsidRPr="00725086">
        <w:rPr>
          <w:b/>
          <w:bCs/>
          <w:sz w:val="28"/>
          <w:szCs w:val="28"/>
        </w:rPr>
        <w:t>Std</w:t>
      </w:r>
      <w:proofErr w:type="spellEnd"/>
      <w:r w:rsidRPr="00725086">
        <w:rPr>
          <w:b/>
          <w:bCs/>
          <w:sz w:val="28"/>
          <w:szCs w:val="28"/>
        </w:rPr>
        <w:t xml:space="preserve"> 1059-1993 (</w:t>
      </w:r>
      <w:proofErr w:type="spellStart"/>
      <w:r w:rsidRPr="00725086">
        <w:rPr>
          <w:b/>
          <w:bCs/>
          <w:sz w:val="28"/>
          <w:szCs w:val="28"/>
        </w:rPr>
        <w:t>Validation</w:t>
      </w:r>
      <w:proofErr w:type="spellEnd"/>
      <w:r w:rsidRPr="00725086">
        <w:rPr>
          <w:b/>
          <w:bCs/>
          <w:sz w:val="28"/>
          <w:szCs w:val="28"/>
        </w:rPr>
        <w:t xml:space="preserve"> and </w:t>
      </w:r>
      <w:proofErr w:type="spellStart"/>
      <w:r w:rsidRPr="00725086">
        <w:rPr>
          <w:b/>
          <w:bCs/>
          <w:sz w:val="28"/>
          <w:szCs w:val="28"/>
        </w:rPr>
        <w:t>Verification</w:t>
      </w:r>
      <w:proofErr w:type="spellEnd"/>
      <w:r w:rsidRPr="00725086">
        <w:rPr>
          <w:b/>
          <w:bCs/>
          <w:sz w:val="28"/>
          <w:szCs w:val="28"/>
        </w:rPr>
        <w:t>):</w:t>
      </w:r>
      <w:r w:rsidRPr="00725086">
        <w:rPr>
          <w:sz w:val="28"/>
          <w:szCs w:val="28"/>
        </w:rPr>
        <w:t xml:space="preserve"> </w:t>
      </w:r>
      <w:r w:rsidRPr="00C70661">
        <w:t>Este estándar proporciona una guía para validar y verificar el software, asegurando que cumple con las especificaciones iniciales. Enfatiza procesos metódicos de revisión y evaluación​</w:t>
      </w:r>
      <w:r w:rsidR="00C11FCF">
        <w:t>.</w:t>
      </w:r>
    </w:p>
    <w:p w14:paraId="2884805B" w14:textId="70EA59CD" w:rsidR="00C70661" w:rsidRPr="00C70661" w:rsidRDefault="00C70661" w:rsidP="00C70661"/>
    <w:p w14:paraId="7E3CFEB1" w14:textId="77777777" w:rsidR="00C70661" w:rsidRPr="00C70661" w:rsidRDefault="00C70661" w:rsidP="00C70661"/>
    <w:p w14:paraId="7EA0D8FB" w14:textId="0FA9E157" w:rsidR="00C70661" w:rsidRPr="00C70661" w:rsidRDefault="00C70661" w:rsidP="00C70661">
      <w:r w:rsidRPr="00725086">
        <w:rPr>
          <w:b/>
          <w:bCs/>
          <w:sz w:val="28"/>
          <w:szCs w:val="28"/>
        </w:rPr>
        <w:t xml:space="preserve">IEEE </w:t>
      </w:r>
      <w:proofErr w:type="spellStart"/>
      <w:r w:rsidRPr="00725086">
        <w:rPr>
          <w:b/>
          <w:bCs/>
          <w:sz w:val="28"/>
          <w:szCs w:val="28"/>
        </w:rPr>
        <w:t>Std</w:t>
      </w:r>
      <w:proofErr w:type="spellEnd"/>
      <w:r w:rsidRPr="00725086">
        <w:rPr>
          <w:b/>
          <w:bCs/>
          <w:sz w:val="28"/>
          <w:szCs w:val="28"/>
        </w:rPr>
        <w:t xml:space="preserve"> 829-1998 (Test </w:t>
      </w:r>
      <w:proofErr w:type="spellStart"/>
      <w:r w:rsidRPr="00725086">
        <w:rPr>
          <w:b/>
          <w:bCs/>
          <w:sz w:val="28"/>
          <w:szCs w:val="28"/>
        </w:rPr>
        <w:t>Documentation</w:t>
      </w:r>
      <w:proofErr w:type="spellEnd"/>
      <w:r w:rsidRPr="00C70661">
        <w:t>): Define plantillas y estándares para la documentación de pruebas de software, como planes, casos, y reportes de prueba. Facilita la comunicación y estandarización en proyectos de desarrollo​</w:t>
      </w:r>
      <w:r w:rsidR="00C11FCF">
        <w:t>.</w:t>
      </w:r>
    </w:p>
    <w:p w14:paraId="2013A3EA" w14:textId="50B33540" w:rsidR="00C70661" w:rsidRPr="00C70661" w:rsidRDefault="00C70661" w:rsidP="00C70661">
      <w:r w:rsidRPr="00C70661">
        <w:t>​</w:t>
      </w:r>
    </w:p>
    <w:p w14:paraId="2C8400CE" w14:textId="77777777" w:rsidR="00C70661" w:rsidRPr="00C70661" w:rsidRDefault="00C70661" w:rsidP="00C70661"/>
    <w:p w14:paraId="06F8C8AD" w14:textId="5F1FAC89" w:rsidR="00251C1D" w:rsidRDefault="00C70661" w:rsidP="00C70661">
      <w:r w:rsidRPr="00C11FCF">
        <w:rPr>
          <w:b/>
          <w:bCs/>
          <w:sz w:val="28"/>
          <w:szCs w:val="28"/>
        </w:rPr>
        <w:t>Estándar para pruebas de componentes:</w:t>
      </w:r>
      <w:r w:rsidRPr="00C11FCF">
        <w:rPr>
          <w:sz w:val="28"/>
          <w:szCs w:val="28"/>
        </w:rPr>
        <w:t xml:space="preserve"> </w:t>
      </w:r>
      <w:r w:rsidRPr="00C70661">
        <w:t>Aunque no se encontraron referencias específicas en la búsqueda, típicamente abarca pruebas de elementos individuales dentro de un sistema mayor, asegurando su funcionalidad antes de integrarlos.</w:t>
      </w:r>
    </w:p>
    <w:p w14:paraId="4B6172D2" w14:textId="77777777" w:rsidR="00C11FCF" w:rsidRDefault="00C11FCF" w:rsidP="00C70661"/>
    <w:p w14:paraId="3CD8F19A" w14:textId="77777777" w:rsidR="00C11FCF" w:rsidRDefault="00C11FCF" w:rsidP="00C70661"/>
    <w:p w14:paraId="095DDD14" w14:textId="77777777" w:rsidR="00C11FCF" w:rsidRDefault="00C11FCF" w:rsidP="00C70661"/>
    <w:p w14:paraId="4D94C029" w14:textId="77777777" w:rsidR="00C11FCF" w:rsidRDefault="00C11FCF" w:rsidP="00C70661"/>
    <w:p w14:paraId="405EEC2C" w14:textId="77777777" w:rsidR="00C11FCF" w:rsidRDefault="00C11FCF" w:rsidP="00C70661"/>
    <w:p w14:paraId="080D7A96" w14:textId="77777777" w:rsidR="00C11FCF" w:rsidRDefault="00C11FCF" w:rsidP="00C70661"/>
    <w:p w14:paraId="79D2AFD5" w14:textId="77777777" w:rsidR="00C11FCF" w:rsidRDefault="00C11FCF" w:rsidP="00C70661"/>
    <w:p w14:paraId="68EC20C0" w14:textId="77777777" w:rsidR="00C11FCF" w:rsidRDefault="00C11FCF" w:rsidP="00C70661"/>
    <w:p w14:paraId="413C77D7" w14:textId="77777777" w:rsidR="00C11FCF" w:rsidRDefault="00C11FCF" w:rsidP="00C70661"/>
    <w:p w14:paraId="1ACF321E" w14:textId="77777777" w:rsidR="00C11FCF" w:rsidRDefault="00C11FCF" w:rsidP="00C70661"/>
    <w:tbl>
      <w:tblPr>
        <w:tblStyle w:val="Tabladecuadrcula4"/>
        <w:tblW w:w="9399" w:type="dxa"/>
        <w:tblLook w:val="04A0" w:firstRow="1" w:lastRow="0" w:firstColumn="1" w:lastColumn="0" w:noHBand="0" w:noVBand="1"/>
      </w:tblPr>
      <w:tblGrid>
        <w:gridCol w:w="1879"/>
        <w:gridCol w:w="1880"/>
        <w:gridCol w:w="1880"/>
        <w:gridCol w:w="1880"/>
        <w:gridCol w:w="1880"/>
      </w:tblGrid>
      <w:tr w:rsidR="000F2CEC" w:rsidRPr="00EC644B" w14:paraId="0B64A4AD" w14:textId="77777777" w:rsidTr="00200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14:paraId="4635BC35" w14:textId="3C4BA266" w:rsidR="000F2CEC" w:rsidRPr="00EC644B" w:rsidRDefault="000F2CEC" w:rsidP="00C70661">
            <w:r w:rsidRPr="00EC644B">
              <w:lastRenderedPageBreak/>
              <w:t>Aspecto</w:t>
            </w:r>
          </w:p>
        </w:tc>
        <w:tc>
          <w:tcPr>
            <w:tcW w:w="1880" w:type="dxa"/>
          </w:tcPr>
          <w:p w14:paraId="16821898" w14:textId="11C57FE3" w:rsidR="000F2CEC" w:rsidRPr="00EC644B" w:rsidRDefault="000F2CEC" w:rsidP="00C7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C644B">
              <w:t xml:space="preserve">IEE </w:t>
            </w:r>
            <w:proofErr w:type="spellStart"/>
            <w:r w:rsidRPr="00EC644B">
              <w:t>Std</w:t>
            </w:r>
            <w:proofErr w:type="spellEnd"/>
            <w:r w:rsidRPr="00EC644B">
              <w:t xml:space="preserve"> 1008-19</w:t>
            </w:r>
            <w:r w:rsidR="00DE6A45" w:rsidRPr="00EC644B">
              <w:t>87</w:t>
            </w:r>
          </w:p>
        </w:tc>
        <w:tc>
          <w:tcPr>
            <w:tcW w:w="1880" w:type="dxa"/>
          </w:tcPr>
          <w:p w14:paraId="17F642CF" w14:textId="7F4A32EB" w:rsidR="000F2CEC" w:rsidRPr="00EC644B" w:rsidRDefault="00E377EE" w:rsidP="00C7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C644B">
              <w:t xml:space="preserve">IEEE </w:t>
            </w:r>
            <w:proofErr w:type="spellStart"/>
            <w:r w:rsidRPr="00EC644B">
              <w:t>Std</w:t>
            </w:r>
            <w:proofErr w:type="spellEnd"/>
            <w:r w:rsidRPr="00EC644B">
              <w:t xml:space="preserve"> 1059-1993</w:t>
            </w:r>
          </w:p>
        </w:tc>
        <w:tc>
          <w:tcPr>
            <w:tcW w:w="1880" w:type="dxa"/>
          </w:tcPr>
          <w:p w14:paraId="5D6DAC88" w14:textId="5DF64361" w:rsidR="000F2CEC" w:rsidRPr="00EC644B" w:rsidRDefault="00E377EE" w:rsidP="00C7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C644B">
              <w:t xml:space="preserve">IEEE </w:t>
            </w:r>
            <w:proofErr w:type="spellStart"/>
            <w:r w:rsidRPr="00EC644B">
              <w:t>Std</w:t>
            </w:r>
            <w:proofErr w:type="spellEnd"/>
            <w:r w:rsidRPr="00EC644B">
              <w:t xml:space="preserve"> 829-1998</w:t>
            </w:r>
          </w:p>
        </w:tc>
        <w:tc>
          <w:tcPr>
            <w:tcW w:w="1880" w:type="dxa"/>
          </w:tcPr>
          <w:p w14:paraId="5380B320" w14:textId="5C29CC3C" w:rsidR="000F2CEC" w:rsidRPr="00EC644B" w:rsidRDefault="00EC644B" w:rsidP="00C7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C644B">
              <w:t>Pruebas de Componentes</w:t>
            </w:r>
          </w:p>
        </w:tc>
      </w:tr>
      <w:tr w:rsidR="000F2CEC" w:rsidRPr="00EC644B" w14:paraId="022D7FCF" w14:textId="77777777" w:rsidTr="00200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14:paraId="2F0E305B" w14:textId="3610945F" w:rsidR="000F2CEC" w:rsidRPr="00EC644B" w:rsidRDefault="00EC644B" w:rsidP="00C70661">
            <w:pPr>
              <w:rPr>
                <w:b w:val="0"/>
                <w:bCs w:val="0"/>
              </w:rPr>
            </w:pPr>
            <w:r w:rsidRPr="00EC644B">
              <w:rPr>
                <w:b w:val="0"/>
                <w:bCs w:val="0"/>
              </w:rPr>
              <w:t>Enfoque principal</w:t>
            </w:r>
          </w:p>
        </w:tc>
        <w:tc>
          <w:tcPr>
            <w:tcW w:w="1880" w:type="dxa"/>
          </w:tcPr>
          <w:p w14:paraId="4E61CCAE" w14:textId="6A65A604" w:rsidR="000F2CEC" w:rsidRPr="00EC644B" w:rsidRDefault="00EC644B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644B">
              <w:t xml:space="preserve">Pruebas unitarias </w:t>
            </w:r>
          </w:p>
        </w:tc>
        <w:tc>
          <w:tcPr>
            <w:tcW w:w="1880" w:type="dxa"/>
          </w:tcPr>
          <w:p w14:paraId="18F5FCD7" w14:textId="61BF96DF" w:rsidR="000F2CEC" w:rsidRPr="00EC644B" w:rsidRDefault="00EC644B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644B">
              <w:t xml:space="preserve">Validación y verificación </w:t>
            </w:r>
          </w:p>
        </w:tc>
        <w:tc>
          <w:tcPr>
            <w:tcW w:w="1880" w:type="dxa"/>
          </w:tcPr>
          <w:p w14:paraId="2FF17E7A" w14:textId="1FDF2975" w:rsidR="000F2CEC" w:rsidRPr="00EC644B" w:rsidRDefault="00EC644B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644B">
              <w:t xml:space="preserve">Documentación de pruebas </w:t>
            </w:r>
          </w:p>
        </w:tc>
        <w:tc>
          <w:tcPr>
            <w:tcW w:w="1880" w:type="dxa"/>
          </w:tcPr>
          <w:p w14:paraId="5E8DD4E7" w14:textId="6CD28DF1" w:rsidR="000F2CEC" w:rsidRPr="00EC644B" w:rsidRDefault="00EC644B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644B">
              <w:t>Pruebas de módulos específicos</w:t>
            </w:r>
          </w:p>
        </w:tc>
      </w:tr>
      <w:tr w:rsidR="000F2CEC" w:rsidRPr="00EC644B" w14:paraId="28F2ED14" w14:textId="77777777" w:rsidTr="002000E9">
        <w:trPr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14:paraId="268CCC2B" w14:textId="5139DAE1" w:rsidR="000F2CEC" w:rsidRPr="00EC644B" w:rsidRDefault="0044749C" w:rsidP="00C7066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Nivel de aplicación </w:t>
            </w:r>
          </w:p>
        </w:tc>
        <w:tc>
          <w:tcPr>
            <w:tcW w:w="1880" w:type="dxa"/>
          </w:tcPr>
          <w:p w14:paraId="0281484C" w14:textId="35F1B24E" w:rsidR="000F2CEC" w:rsidRPr="00EC644B" w:rsidRDefault="0044749C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Unidades individuales </w:t>
            </w:r>
          </w:p>
        </w:tc>
        <w:tc>
          <w:tcPr>
            <w:tcW w:w="1880" w:type="dxa"/>
          </w:tcPr>
          <w:p w14:paraId="34BF3858" w14:textId="53E5C6BF" w:rsidR="000F2CEC" w:rsidRPr="00EC644B" w:rsidRDefault="0044749C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Sof</w:t>
            </w:r>
            <w:r w:rsidR="00BF7794">
              <w:t>t</w:t>
            </w:r>
            <w:r>
              <w:t xml:space="preserve">ware completo </w:t>
            </w:r>
          </w:p>
        </w:tc>
        <w:tc>
          <w:tcPr>
            <w:tcW w:w="1880" w:type="dxa"/>
          </w:tcPr>
          <w:p w14:paraId="26E14C4F" w14:textId="18F6932A" w:rsidR="000F2CEC" w:rsidRPr="00EC644B" w:rsidRDefault="0044749C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</w:t>
            </w:r>
            <w:r w:rsidR="008138D7">
              <w:t xml:space="preserve">o de pruebas </w:t>
            </w:r>
          </w:p>
        </w:tc>
        <w:tc>
          <w:tcPr>
            <w:tcW w:w="1880" w:type="dxa"/>
          </w:tcPr>
          <w:p w14:paraId="2C392FFE" w14:textId="0DCC7B36" w:rsidR="000F2CEC" w:rsidRPr="00EC644B" w:rsidRDefault="008138D7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Componentes dentro de sistemas </w:t>
            </w:r>
          </w:p>
        </w:tc>
      </w:tr>
      <w:tr w:rsidR="000F2CEC" w:rsidRPr="00EC644B" w14:paraId="51EDAF06" w14:textId="77777777" w:rsidTr="00200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14:paraId="0A7DEEE3" w14:textId="72F92D26" w:rsidR="000F2CEC" w:rsidRPr="00EC644B" w:rsidRDefault="008138D7" w:rsidP="00C7066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Metodología </w:t>
            </w:r>
          </w:p>
        </w:tc>
        <w:tc>
          <w:tcPr>
            <w:tcW w:w="1880" w:type="dxa"/>
          </w:tcPr>
          <w:p w14:paraId="1C422D0B" w14:textId="47B7A940" w:rsidR="000F2CEC" w:rsidRPr="00EC644B" w:rsidRDefault="008138D7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Fases y actividades </w:t>
            </w:r>
          </w:p>
        </w:tc>
        <w:tc>
          <w:tcPr>
            <w:tcW w:w="1880" w:type="dxa"/>
          </w:tcPr>
          <w:p w14:paraId="31C6C9C7" w14:textId="682A464E" w:rsidR="000F2CEC" w:rsidRPr="00EC644B" w:rsidRDefault="008138D7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Revisión y evaluación </w:t>
            </w:r>
          </w:p>
        </w:tc>
        <w:tc>
          <w:tcPr>
            <w:tcW w:w="1880" w:type="dxa"/>
          </w:tcPr>
          <w:p w14:paraId="32379569" w14:textId="5BE47DB8" w:rsidR="000F2CEC" w:rsidRPr="00EC644B" w:rsidRDefault="00BF5112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Uso de plantillas y formatos </w:t>
            </w:r>
          </w:p>
        </w:tc>
        <w:tc>
          <w:tcPr>
            <w:tcW w:w="1880" w:type="dxa"/>
          </w:tcPr>
          <w:p w14:paraId="196BA6E0" w14:textId="66DE13E0" w:rsidR="000F2CEC" w:rsidRPr="00EC644B" w:rsidRDefault="00BF5112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Métodos de prueba específicos </w:t>
            </w:r>
          </w:p>
        </w:tc>
      </w:tr>
      <w:tr w:rsidR="000F2CEC" w:rsidRPr="00EC644B" w14:paraId="7D13B99B" w14:textId="77777777" w:rsidTr="002000E9">
        <w:trPr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14:paraId="2660563E" w14:textId="14F794EA" w:rsidR="000F2CEC" w:rsidRPr="00EC644B" w:rsidRDefault="002E18E6" w:rsidP="00C7066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Objetivo</w:t>
            </w:r>
          </w:p>
        </w:tc>
        <w:tc>
          <w:tcPr>
            <w:tcW w:w="1880" w:type="dxa"/>
          </w:tcPr>
          <w:p w14:paraId="58D952ED" w14:textId="086EC8C2" w:rsidR="000F2CEC" w:rsidRPr="00EC644B" w:rsidRDefault="002E18E6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Verificar funcionalidad de unidades </w:t>
            </w:r>
          </w:p>
        </w:tc>
        <w:tc>
          <w:tcPr>
            <w:tcW w:w="1880" w:type="dxa"/>
          </w:tcPr>
          <w:p w14:paraId="244F361A" w14:textId="1914EDED" w:rsidR="000F2CEC" w:rsidRPr="00EC644B" w:rsidRDefault="002E18E6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Asegurar cumplimiento de requisi</w:t>
            </w:r>
            <w:r w:rsidR="00377EDE">
              <w:t xml:space="preserve">tos </w:t>
            </w:r>
          </w:p>
        </w:tc>
        <w:tc>
          <w:tcPr>
            <w:tcW w:w="1880" w:type="dxa"/>
          </w:tcPr>
          <w:p w14:paraId="0DDB3B6C" w14:textId="7339A4B9" w:rsidR="000F2CEC" w:rsidRPr="00EC644B" w:rsidRDefault="00377EDE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Estandarizar documentación </w:t>
            </w:r>
          </w:p>
        </w:tc>
        <w:tc>
          <w:tcPr>
            <w:tcW w:w="1880" w:type="dxa"/>
          </w:tcPr>
          <w:p w14:paraId="2E8345A6" w14:textId="30C423FE" w:rsidR="000F2CEC" w:rsidRPr="00EC644B" w:rsidRDefault="00377EDE" w:rsidP="00C706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Garantizar integridad antes de integración </w:t>
            </w:r>
          </w:p>
        </w:tc>
      </w:tr>
      <w:tr w:rsidR="000F2CEC" w:rsidRPr="00EC644B" w14:paraId="005D9AEC" w14:textId="77777777" w:rsidTr="00200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14:paraId="78C47A5F" w14:textId="0C0A57EC" w:rsidR="000F2CEC" w:rsidRPr="00EC644B" w:rsidRDefault="00377EDE" w:rsidP="00C7066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Uso en proyectos </w:t>
            </w:r>
          </w:p>
        </w:tc>
        <w:tc>
          <w:tcPr>
            <w:tcW w:w="1880" w:type="dxa"/>
          </w:tcPr>
          <w:p w14:paraId="24979383" w14:textId="53E3594D" w:rsidR="000F2CEC" w:rsidRPr="00EC644B" w:rsidRDefault="00377EDE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Cualquier tipo de sof</w:t>
            </w:r>
            <w:r w:rsidR="00BF7794">
              <w:t xml:space="preserve">tware </w:t>
            </w:r>
          </w:p>
        </w:tc>
        <w:tc>
          <w:tcPr>
            <w:tcW w:w="1880" w:type="dxa"/>
          </w:tcPr>
          <w:p w14:paraId="6602CBF3" w14:textId="5FCAD597" w:rsidR="000F2CEC" w:rsidRPr="00EC644B" w:rsidRDefault="00BF7794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Grandes sistemas o proyectos </w:t>
            </w:r>
          </w:p>
        </w:tc>
        <w:tc>
          <w:tcPr>
            <w:tcW w:w="1880" w:type="dxa"/>
          </w:tcPr>
          <w:p w14:paraId="14570E6F" w14:textId="68112046" w:rsidR="000F2CEC" w:rsidRPr="00EC644B" w:rsidRDefault="00BF7794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Desarrollo y mantenimiento </w:t>
            </w:r>
          </w:p>
        </w:tc>
        <w:tc>
          <w:tcPr>
            <w:tcW w:w="1880" w:type="dxa"/>
          </w:tcPr>
          <w:p w14:paraId="6AD1740A" w14:textId="13109A9D" w:rsidR="000F2CEC" w:rsidRPr="00EC644B" w:rsidRDefault="002000E9" w:rsidP="00C7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Diseño modular </w:t>
            </w:r>
          </w:p>
        </w:tc>
      </w:tr>
    </w:tbl>
    <w:p w14:paraId="3E72CAAD" w14:textId="77777777" w:rsidR="00C11FCF" w:rsidRPr="00C70661" w:rsidRDefault="00C11FCF" w:rsidP="00C70661"/>
    <w:sectPr w:rsidR="00C11FCF" w:rsidRPr="00C70661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0EF70" w14:textId="77777777" w:rsidR="00ED3A04" w:rsidRDefault="00ED3A04">
      <w:pPr>
        <w:spacing w:line="240" w:lineRule="auto"/>
      </w:pPr>
      <w:r>
        <w:separator/>
      </w:r>
    </w:p>
  </w:endnote>
  <w:endnote w:type="continuationSeparator" w:id="0">
    <w:p w14:paraId="3CB7BB6D" w14:textId="77777777" w:rsidR="00ED3A04" w:rsidRDefault="00ED3A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400A811-90EC-434F-9BFB-913EEE9C3744}"/>
    <w:embedBold r:id="rId2" w:fontKey="{DA8AAE98-1606-41AE-A479-6B3A533C421C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3" w:fontKey="{117A0653-CC89-4CCC-963A-5ECCA8AD9EB5}"/>
    <w:embedBold r:id="rId4" w:fontKey="{C0208B92-C3CF-4B61-A9B9-C329B27EA506}"/>
    <w:embedBoldItalic r:id="rId5" w:fontKey="{38E75508-9D2C-4266-88CD-0FD8C6A1F28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2D5C518A-24CA-498A-B131-74A19D68B15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BA9B8A1-9E13-48EC-BF82-D601D6FCB9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B5B122" w14:textId="77777777" w:rsidR="00ED3A04" w:rsidRDefault="00ED3A04">
      <w:pPr>
        <w:spacing w:line="240" w:lineRule="auto"/>
      </w:pPr>
      <w:r>
        <w:separator/>
      </w:r>
    </w:p>
  </w:footnote>
  <w:footnote w:type="continuationSeparator" w:id="0">
    <w:p w14:paraId="15F6743D" w14:textId="77777777" w:rsidR="00ED3A04" w:rsidRDefault="00ED3A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ED998" w14:textId="77777777" w:rsidR="000D4CB8" w:rsidRDefault="00A91350">
    <w:pPr>
      <w:jc w:val="center"/>
      <w:rPr>
        <w:rFonts w:ascii="Bookman Old Style" w:eastAsia="Bookman Old Style" w:hAnsi="Bookman Old Style" w:cs="Bookman Old Style"/>
        <w:b/>
        <w:sz w:val="20"/>
        <w:szCs w:val="20"/>
      </w:rPr>
    </w:pPr>
    <w:r>
      <w:rPr>
        <w:rFonts w:ascii="Bookman Old Style" w:eastAsia="Bookman Old Style" w:hAnsi="Bookman Old Style" w:cs="Bookman Old Style"/>
        <w:b/>
        <w:sz w:val="20"/>
        <w:szCs w:val="20"/>
      </w:rPr>
      <w:t>UNIVERSIDAD AUTÓNOMA DEL CARIBE</w:t>
    </w:r>
  </w:p>
  <w:p w14:paraId="709ED999" w14:textId="7E91B938" w:rsidR="000D4CB8" w:rsidRDefault="00167874">
    <w:pPr>
      <w:jc w:val="center"/>
      <w:rPr>
        <w:rFonts w:ascii="Bookman Old Style" w:eastAsia="Bookman Old Style" w:hAnsi="Bookman Old Style" w:cs="Bookman Old Style"/>
        <w:sz w:val="20"/>
        <w:szCs w:val="20"/>
      </w:rPr>
    </w:pPr>
    <w:r>
      <w:rPr>
        <w:rFonts w:ascii="Bookman Old Style" w:eastAsia="Bookman Old Style" w:hAnsi="Bookman Old Style" w:cs="Bookman Old Style"/>
        <w:sz w:val="20"/>
        <w:szCs w:val="20"/>
      </w:rPr>
      <w:t>CONSTRUCCION DEL SOFTWARE</w:t>
    </w:r>
  </w:p>
  <w:p w14:paraId="709ED99A" w14:textId="77777777" w:rsidR="000D4CB8" w:rsidRDefault="000D4CB8">
    <w:pPr>
      <w:jc w:val="center"/>
      <w:rPr>
        <w:rFonts w:ascii="Bookman Old Style" w:eastAsia="Bookman Old Style" w:hAnsi="Bookman Old Style" w:cs="Bookman Old Style"/>
        <w:sz w:val="20"/>
        <w:szCs w:val="20"/>
      </w:rPr>
    </w:pPr>
  </w:p>
  <w:p w14:paraId="709ED99B" w14:textId="77777777" w:rsidR="000D4CB8" w:rsidRDefault="00A91350">
    <w:pPr>
      <w:jc w:val="center"/>
      <w:rPr>
        <w:rFonts w:ascii="Bookman Old Style" w:eastAsia="Bookman Old Style" w:hAnsi="Bookman Old Style" w:cs="Bookman Old Style"/>
        <w:b/>
        <w:i/>
        <w:sz w:val="20"/>
        <w:szCs w:val="20"/>
      </w:rPr>
    </w:pPr>
    <w:r>
      <w:rPr>
        <w:rFonts w:ascii="Bookman Old Style" w:eastAsia="Bookman Old Style" w:hAnsi="Bookman Old Style" w:cs="Bookman Old Style"/>
        <w:b/>
        <w:i/>
        <w:sz w:val="20"/>
        <w:szCs w:val="20"/>
      </w:rPr>
      <w:t xml:space="preserve">FACULTAD DE INGENIERÍA </w:t>
    </w:r>
  </w:p>
  <w:p w14:paraId="709ED99C" w14:textId="77777777" w:rsidR="000D4CB8" w:rsidRDefault="002000E9">
    <w:pPr>
      <w:jc w:val="center"/>
      <w:rPr>
        <w:b/>
      </w:rPr>
    </w:pPr>
    <w:r>
      <w:pict w14:anchorId="709ED9A2">
        <v:rect id="_x0000_i1025" style="width:0;height:1.5pt" o:hralign="center" o:hrstd="t" o:hr="t" fillcolor="#a0a0a0" stroked="f"/>
      </w:pict>
    </w:r>
  </w:p>
  <w:p w14:paraId="709ED99E" w14:textId="271DFBD7" w:rsidR="000D4CB8" w:rsidRDefault="00254247">
    <w:pPr>
      <w:jc w:val="center"/>
      <w:rPr>
        <w:b/>
        <w:sz w:val="24"/>
        <w:szCs w:val="24"/>
      </w:rPr>
    </w:pPr>
    <w:r>
      <w:rPr>
        <w:b/>
      </w:rPr>
      <w:t>Formativa 3corte</w:t>
    </w:r>
  </w:p>
  <w:p w14:paraId="709ED99F" w14:textId="4D00D5A6" w:rsidR="000D4CB8" w:rsidRDefault="001B2683">
    <w:pPr>
      <w:jc w:val="center"/>
      <w:rPr>
        <w:b/>
      </w:rPr>
    </w:pPr>
    <w:r>
      <w:rPr>
        <w:b/>
      </w:rPr>
      <w:t>Jesus David Mattos Santos</w:t>
    </w:r>
  </w:p>
  <w:p w14:paraId="709ED9A0" w14:textId="446E895F" w:rsidR="000D4CB8" w:rsidRDefault="00A91350">
    <w:pPr>
      <w:jc w:val="center"/>
      <w:rPr>
        <w:rFonts w:ascii="Arial Narrow" w:eastAsia="Arial Narrow" w:hAnsi="Arial Narrow" w:cs="Arial Narrow"/>
      </w:rPr>
    </w:pPr>
    <w:r>
      <w:rPr>
        <w:rFonts w:ascii="Arial Narrow" w:eastAsia="Arial Narrow" w:hAnsi="Arial Narrow" w:cs="Arial Narrow"/>
      </w:rPr>
      <w:t xml:space="preserve">Ing. </w:t>
    </w:r>
    <w:r w:rsidR="005577B4">
      <w:rPr>
        <w:rFonts w:ascii="Arial Narrow" w:eastAsia="Arial Narrow" w:hAnsi="Arial Narrow" w:cs="Arial Narrow"/>
      </w:rPr>
      <w:t>E</w:t>
    </w:r>
    <w:r w:rsidR="00805FE5">
      <w:rPr>
        <w:rFonts w:ascii="Arial Narrow" w:eastAsia="Arial Narrow" w:hAnsi="Arial Narrow" w:cs="Arial Narrow"/>
      </w:rPr>
      <w:t>dwin Campbell</w:t>
    </w:r>
    <w:r>
      <w:rPr>
        <w:rFonts w:ascii="Arial Narrow" w:eastAsia="Arial Narrow" w:hAnsi="Arial Narrow" w:cs="Arial Narrow"/>
      </w:rPr>
      <w:t xml:space="preserve">. Grupo S1. </w:t>
    </w:r>
    <w:r w:rsidR="001B2683">
      <w:rPr>
        <w:rFonts w:ascii="Arial Narrow" w:eastAsia="Arial Narrow" w:hAnsi="Arial Narrow" w:cs="Arial Narrow"/>
      </w:rPr>
      <w:t>21</w:t>
    </w:r>
    <w:r>
      <w:rPr>
        <w:rFonts w:ascii="Arial Narrow" w:eastAsia="Arial Narrow" w:hAnsi="Arial Narrow" w:cs="Arial Narrow"/>
      </w:rPr>
      <w:t>-0</w:t>
    </w:r>
    <w:r w:rsidR="001E3950">
      <w:rPr>
        <w:rFonts w:ascii="Arial Narrow" w:eastAsia="Arial Narrow" w:hAnsi="Arial Narrow" w:cs="Arial Narrow"/>
      </w:rPr>
      <w:t>9</w:t>
    </w:r>
    <w:r>
      <w:rPr>
        <w:rFonts w:ascii="Arial Narrow" w:eastAsia="Arial Narrow" w:hAnsi="Arial Narrow" w:cs="Arial Narrow"/>
      </w:rPr>
      <w:t>-2024.</w:t>
    </w:r>
  </w:p>
  <w:p w14:paraId="709ED9A1" w14:textId="77777777" w:rsidR="000D4CB8" w:rsidRDefault="000D4C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246AE3"/>
    <w:multiLevelType w:val="multilevel"/>
    <w:tmpl w:val="9D0A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247B53"/>
    <w:multiLevelType w:val="multilevel"/>
    <w:tmpl w:val="EED6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2F551B"/>
    <w:multiLevelType w:val="multilevel"/>
    <w:tmpl w:val="5950C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B94FFD"/>
    <w:multiLevelType w:val="multilevel"/>
    <w:tmpl w:val="ABE2A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9B315D"/>
    <w:multiLevelType w:val="hybridMultilevel"/>
    <w:tmpl w:val="D1F07500"/>
    <w:lvl w:ilvl="0" w:tplc="8FE4A82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DC069B"/>
    <w:multiLevelType w:val="multilevel"/>
    <w:tmpl w:val="5566B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3334545">
    <w:abstractNumId w:val="0"/>
  </w:num>
  <w:num w:numId="2" w16cid:durableId="555437788">
    <w:abstractNumId w:val="3"/>
  </w:num>
  <w:num w:numId="3" w16cid:durableId="1989627259">
    <w:abstractNumId w:val="5"/>
  </w:num>
  <w:num w:numId="4" w16cid:durableId="927155061">
    <w:abstractNumId w:val="1"/>
  </w:num>
  <w:num w:numId="5" w16cid:durableId="493644677">
    <w:abstractNumId w:val="2"/>
  </w:num>
  <w:num w:numId="6" w16cid:durableId="8628622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CB8"/>
    <w:rsid w:val="00013050"/>
    <w:rsid w:val="000213B2"/>
    <w:rsid w:val="0005301D"/>
    <w:rsid w:val="00094528"/>
    <w:rsid w:val="000B75A5"/>
    <w:rsid w:val="000D4CB8"/>
    <w:rsid w:val="000E736E"/>
    <w:rsid w:val="000F2CEC"/>
    <w:rsid w:val="00145659"/>
    <w:rsid w:val="00151013"/>
    <w:rsid w:val="00167874"/>
    <w:rsid w:val="001A29C4"/>
    <w:rsid w:val="001A60EF"/>
    <w:rsid w:val="001B2683"/>
    <w:rsid w:val="001B58FF"/>
    <w:rsid w:val="001C1C9B"/>
    <w:rsid w:val="001D17FC"/>
    <w:rsid w:val="001D3030"/>
    <w:rsid w:val="001D6342"/>
    <w:rsid w:val="001E3950"/>
    <w:rsid w:val="002000E9"/>
    <w:rsid w:val="00231D12"/>
    <w:rsid w:val="0024159E"/>
    <w:rsid w:val="00246767"/>
    <w:rsid w:val="00251C1D"/>
    <w:rsid w:val="00254247"/>
    <w:rsid w:val="0029398C"/>
    <w:rsid w:val="002A47D3"/>
    <w:rsid w:val="002A62C1"/>
    <w:rsid w:val="002B3C68"/>
    <w:rsid w:val="002C36F1"/>
    <w:rsid w:val="002E18E6"/>
    <w:rsid w:val="002F4F13"/>
    <w:rsid w:val="00314D26"/>
    <w:rsid w:val="00323F07"/>
    <w:rsid w:val="00337A68"/>
    <w:rsid w:val="00343850"/>
    <w:rsid w:val="00377EDE"/>
    <w:rsid w:val="00384299"/>
    <w:rsid w:val="00397670"/>
    <w:rsid w:val="003C145A"/>
    <w:rsid w:val="003C3056"/>
    <w:rsid w:val="003C557D"/>
    <w:rsid w:val="00440E7D"/>
    <w:rsid w:val="0044749C"/>
    <w:rsid w:val="004807CE"/>
    <w:rsid w:val="004A303B"/>
    <w:rsid w:val="004B3956"/>
    <w:rsid w:val="004F4162"/>
    <w:rsid w:val="00510BFC"/>
    <w:rsid w:val="00513364"/>
    <w:rsid w:val="00523752"/>
    <w:rsid w:val="005577B4"/>
    <w:rsid w:val="00560C46"/>
    <w:rsid w:val="00564928"/>
    <w:rsid w:val="005711FF"/>
    <w:rsid w:val="00574A65"/>
    <w:rsid w:val="00592329"/>
    <w:rsid w:val="005B67DF"/>
    <w:rsid w:val="00611A6A"/>
    <w:rsid w:val="00621277"/>
    <w:rsid w:val="00623472"/>
    <w:rsid w:val="00676F29"/>
    <w:rsid w:val="00687522"/>
    <w:rsid w:val="00687948"/>
    <w:rsid w:val="006D46B3"/>
    <w:rsid w:val="00702C5D"/>
    <w:rsid w:val="007030FB"/>
    <w:rsid w:val="00725086"/>
    <w:rsid w:val="007A7B2D"/>
    <w:rsid w:val="00804CC1"/>
    <w:rsid w:val="00805FE5"/>
    <w:rsid w:val="008060CB"/>
    <w:rsid w:val="008138D7"/>
    <w:rsid w:val="00816170"/>
    <w:rsid w:val="0082523B"/>
    <w:rsid w:val="00843154"/>
    <w:rsid w:val="00906022"/>
    <w:rsid w:val="00917C1F"/>
    <w:rsid w:val="00924CC3"/>
    <w:rsid w:val="00966750"/>
    <w:rsid w:val="00982481"/>
    <w:rsid w:val="009A49A5"/>
    <w:rsid w:val="009C2C3A"/>
    <w:rsid w:val="009F08D0"/>
    <w:rsid w:val="00A00394"/>
    <w:rsid w:val="00A77D7A"/>
    <w:rsid w:val="00A91350"/>
    <w:rsid w:val="00B0664C"/>
    <w:rsid w:val="00B56F13"/>
    <w:rsid w:val="00B628BA"/>
    <w:rsid w:val="00B654DA"/>
    <w:rsid w:val="00B67A60"/>
    <w:rsid w:val="00BB66D5"/>
    <w:rsid w:val="00BD65D4"/>
    <w:rsid w:val="00BF0C09"/>
    <w:rsid w:val="00BF5112"/>
    <w:rsid w:val="00BF7794"/>
    <w:rsid w:val="00C11FCF"/>
    <w:rsid w:val="00C12750"/>
    <w:rsid w:val="00C16CD0"/>
    <w:rsid w:val="00C30826"/>
    <w:rsid w:val="00C70661"/>
    <w:rsid w:val="00C9485E"/>
    <w:rsid w:val="00C9672D"/>
    <w:rsid w:val="00CA016F"/>
    <w:rsid w:val="00CA5AA7"/>
    <w:rsid w:val="00D02BB7"/>
    <w:rsid w:val="00D5369C"/>
    <w:rsid w:val="00D53A1C"/>
    <w:rsid w:val="00D56105"/>
    <w:rsid w:val="00D76708"/>
    <w:rsid w:val="00DA4F7C"/>
    <w:rsid w:val="00DA70AB"/>
    <w:rsid w:val="00DC342E"/>
    <w:rsid w:val="00DC6425"/>
    <w:rsid w:val="00DE6A45"/>
    <w:rsid w:val="00E16F29"/>
    <w:rsid w:val="00E377EE"/>
    <w:rsid w:val="00E473DD"/>
    <w:rsid w:val="00E50527"/>
    <w:rsid w:val="00E63791"/>
    <w:rsid w:val="00E75D40"/>
    <w:rsid w:val="00E80BF8"/>
    <w:rsid w:val="00EC596E"/>
    <w:rsid w:val="00EC644B"/>
    <w:rsid w:val="00ED3A04"/>
    <w:rsid w:val="00EE23CC"/>
    <w:rsid w:val="00F258DC"/>
    <w:rsid w:val="00F668E8"/>
    <w:rsid w:val="00FA3E1E"/>
    <w:rsid w:val="00FE44C6"/>
    <w:rsid w:val="00FE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9ED995"/>
  <w15:docId w15:val="{29EB7955-09B5-417E-9C13-5635B13B1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16787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7874"/>
  </w:style>
  <w:style w:type="paragraph" w:styleId="Piedepgina">
    <w:name w:val="footer"/>
    <w:basedOn w:val="Normal"/>
    <w:link w:val="PiedepginaCar"/>
    <w:uiPriority w:val="99"/>
    <w:unhideWhenUsed/>
    <w:rsid w:val="0016787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874"/>
  </w:style>
  <w:style w:type="table" w:styleId="Tablaconcuadrcula">
    <w:name w:val="Table Grid"/>
    <w:basedOn w:val="Tablanormal"/>
    <w:uiPriority w:val="39"/>
    <w:rsid w:val="00EC59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1D634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4-nfasis1">
    <w:name w:val="Grid Table 4 Accent 1"/>
    <w:basedOn w:val="Tablanormal"/>
    <w:uiPriority w:val="49"/>
    <w:rsid w:val="004B3956"/>
    <w:pPr>
      <w:spacing w:line="240" w:lineRule="auto"/>
    </w:pPr>
    <w:rPr>
      <w:rFonts w:asciiTheme="minorHAnsi" w:eastAsiaTheme="minorHAnsi" w:hAnsiTheme="minorHAnsi" w:cstheme="minorBidi"/>
      <w:kern w:val="2"/>
      <w:lang w:val="es-CO" w:eastAsia="en-US"/>
      <w14:ligatures w14:val="standardContextual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4F41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41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10BFC"/>
    <w:pPr>
      <w:ind w:left="720"/>
      <w:contextualSpacing/>
    </w:pPr>
  </w:style>
  <w:style w:type="table" w:styleId="Tabladecuadrcula4">
    <w:name w:val="Grid Table 4"/>
    <w:basedOn w:val="Tablanormal"/>
    <w:uiPriority w:val="49"/>
    <w:rsid w:val="000F2CE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83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15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13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26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21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64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34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919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20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557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79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997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33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0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33555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6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04413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78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404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1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210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798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9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7009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9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36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2682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67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685991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37599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35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182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9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5156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87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2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12180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0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72992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4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6038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0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7628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073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7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918456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9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2141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6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26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542977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32464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732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656</Words>
  <Characters>3611</Characters>
  <Application>Microsoft Office Word</Application>
  <DocSecurity>0</DocSecurity>
  <Lines>30</Lines>
  <Paragraphs>8</Paragraphs>
  <ScaleCrop>false</ScaleCrop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Mattos</cp:lastModifiedBy>
  <cp:revision>19</cp:revision>
  <cp:lastPrinted>2024-09-12T05:04:00Z</cp:lastPrinted>
  <dcterms:created xsi:type="dcterms:W3CDTF">2024-11-21T18:46:00Z</dcterms:created>
  <dcterms:modified xsi:type="dcterms:W3CDTF">2024-11-21T19:07:00Z</dcterms:modified>
</cp:coreProperties>
</file>