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EF8AF3" w14:textId="77777777" w:rsidR="00D26BCE" w:rsidRDefault="00D26BCE">
      <w:pPr>
        <w:spacing w:before="160"/>
      </w:pPr>
    </w:p>
    <w:p w14:paraId="3CEF8AF4" w14:textId="77777777" w:rsidR="00D26BCE" w:rsidRDefault="00EA1D38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HU05: Editar e Inactivar Sede</w:t>
      </w:r>
    </w:p>
    <w:p w14:paraId="3CEF8AF5" w14:textId="77777777" w:rsidR="00D26BCE" w:rsidRDefault="00D26BCE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D26BCE" w14:paraId="3CEF8A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CEF8AF6" w14:textId="77777777" w:rsidR="00D26BCE" w:rsidRDefault="00EA1D3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3CEF8AF7" w14:textId="77777777" w:rsidR="00D26BCE" w:rsidRDefault="00EA1D38">
            <w:pPr>
              <w:spacing w:before="60" w:after="60"/>
              <w:ind w:left="80"/>
            </w:pPr>
            <w:r>
              <w:rPr>
                <w:b/>
                <w:bCs/>
              </w:rPr>
              <w:t>HU05</w:t>
            </w:r>
          </w:p>
        </w:tc>
      </w:tr>
      <w:tr w:rsidR="00D26BCE" w14:paraId="3CEF8A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CEF8AF9" w14:textId="77777777" w:rsidR="00D26BCE" w:rsidRDefault="00EA1D3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3CEF8AFA" w14:textId="77777777" w:rsidR="00D26BCE" w:rsidRDefault="00EA1D38">
            <w:pPr>
              <w:spacing w:before="60" w:after="60"/>
              <w:ind w:left="80"/>
            </w:pPr>
            <w:r>
              <w:t>Editar e Inactivar Sede</w:t>
            </w:r>
          </w:p>
        </w:tc>
      </w:tr>
      <w:tr w:rsidR="00D26BCE" w14:paraId="3CEF8A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CEF8AFC" w14:textId="77777777" w:rsidR="00D26BCE" w:rsidRDefault="00EA1D3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3CEF8AFD" w14:textId="77777777" w:rsidR="00D26BCE" w:rsidRDefault="00EA1D38">
            <w:pPr>
              <w:spacing w:before="60" w:after="60"/>
              <w:ind w:left="80"/>
            </w:pPr>
            <w:r>
              <w:rPr>
                <w:b/>
                <w:bCs/>
              </w:rPr>
              <w:t>Módulo 2 – Administración de Sedes</w:t>
            </w:r>
          </w:p>
        </w:tc>
      </w:tr>
      <w:tr w:rsidR="00D26BCE" w14:paraId="3CEF8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CEF8AFF" w14:textId="77777777" w:rsidR="00D26BCE" w:rsidRDefault="00EA1D3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3CEF8B00" w14:textId="77777777" w:rsidR="00D26BCE" w:rsidRDefault="00EA1D38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D26BCE" w14:paraId="3CEF8B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3CEF8B02" w14:textId="77777777" w:rsidR="00D26BCE" w:rsidRDefault="00EA1D38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3CEF8B03" w14:textId="77777777" w:rsidR="00D26BCE" w:rsidRDefault="00EA1D38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3CEF8B05" w14:textId="77777777" w:rsidR="00D26BCE" w:rsidRDefault="00D26BCE">
      <w:pPr>
        <w:spacing w:before="200"/>
      </w:pPr>
    </w:p>
    <w:p w14:paraId="3CEF8B06" w14:textId="77777777" w:rsidR="00D26BCE" w:rsidRDefault="00EA1D3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3CEF8B07" w14:textId="77777777" w:rsidR="00D26BCE" w:rsidRDefault="00EA1D38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3CEF8B08" w14:textId="77777777" w:rsidR="00D26BCE" w:rsidRDefault="00EA1D38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editar los datos de una sede existente o inactivarla</w:t>
      </w:r>
      <w:r>
        <w:rPr>
          <w:i/>
          <w:iCs/>
        </w:rPr>
        <w:t>,</w:t>
      </w:r>
    </w:p>
    <w:p w14:paraId="3CEF8B09" w14:textId="77777777" w:rsidR="00D26BCE" w:rsidRDefault="00EA1D38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mantener actualizada la información operativa y retirar sedes que dejen de operar</w:t>
      </w:r>
      <w:r>
        <w:rPr>
          <w:i/>
          <w:iCs/>
        </w:rPr>
        <w:t>.</w:t>
      </w:r>
    </w:p>
    <w:p w14:paraId="3CEF8B0A" w14:textId="77777777" w:rsidR="00D26BCE" w:rsidRDefault="00EA1D3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3CEF8B0B" w14:textId="77777777" w:rsidR="00D26BCE" w:rsidRDefault="00EA1D38">
      <w:pPr>
        <w:spacing w:before="60" w:after="60"/>
      </w:pPr>
      <w:r>
        <w:rPr>
          <w:b/>
          <w:bCs/>
        </w:rPr>
        <w:t>Objetivo:</w:t>
      </w:r>
    </w:p>
    <w:p w14:paraId="3CEF8B0C" w14:textId="77777777" w:rsidR="00D26BCE" w:rsidRDefault="00EA1D38">
      <w:pPr>
        <w:spacing w:before="60" w:after="60"/>
      </w:pPr>
      <w:r>
        <w:t>Garantizar que el catálogo de sedes refleje el estado real del negocio, permitiendo modificaciones y cierres controlados sin eliminar el historial.</w:t>
      </w:r>
    </w:p>
    <w:p w14:paraId="3CEF8B0D" w14:textId="77777777" w:rsidR="00D26BCE" w:rsidRDefault="00D26BCE">
      <w:pPr>
        <w:spacing w:before="80"/>
      </w:pPr>
    </w:p>
    <w:p w14:paraId="3CEF8B0E" w14:textId="77777777" w:rsidR="00D26BCE" w:rsidRDefault="00EA1D38">
      <w:pPr>
        <w:spacing w:before="60" w:after="60"/>
      </w:pPr>
      <w:r>
        <w:rPr>
          <w:b/>
          <w:bCs/>
        </w:rPr>
        <w:t>Flujo principal:</w:t>
      </w:r>
    </w:p>
    <w:p w14:paraId="3CEF8B0F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 "Administración &gt; Sedes" y selecciona la sede a modificar.</w:t>
      </w:r>
    </w:p>
    <w:p w14:paraId="3CEF8B10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Edición: actualiza nombre o dirección y guarda. El sistema valida nombre único.</w:t>
      </w:r>
    </w:p>
    <w:p w14:paraId="3CEF8B11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Inactivación: da clic en "Inactivar Sede" y confirma la acción.</w:t>
      </w:r>
    </w:p>
    <w:p w14:paraId="3CEF8B12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cambia el estado de la sede a INACTIVA.</w:t>
      </w:r>
    </w:p>
    <w:p w14:paraId="3CEF8B13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Los usuarios asignados a esa sede quedan sin sede activa asignada (requiere reasignación).</w:t>
      </w:r>
    </w:p>
    <w:p w14:paraId="3CEF8B14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El historial de transacciones de la sede se conserva íntegro.</w:t>
      </w:r>
    </w:p>
    <w:p w14:paraId="3CEF8B15" w14:textId="77777777" w:rsidR="00D26BCE" w:rsidRDefault="00D26BCE">
      <w:pPr>
        <w:spacing w:before="80"/>
      </w:pPr>
    </w:p>
    <w:p w14:paraId="3CEF8B16" w14:textId="77777777" w:rsidR="00D26BCE" w:rsidRDefault="00EA1D38">
      <w:pPr>
        <w:spacing w:before="60" w:after="60"/>
      </w:pPr>
      <w:r>
        <w:rPr>
          <w:b/>
          <w:bCs/>
        </w:rPr>
        <w:t>Criterios de aceptación:</w:t>
      </w:r>
    </w:p>
    <w:p w14:paraId="3CEF8B17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No se puede inactivar una sede si tiene mesas con pedidos en estado ABIERTO.</w:t>
      </w:r>
    </w:p>
    <w:p w14:paraId="3CEF8B18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Una sede inactiva no aparece en la selección de sede al crear usuarios o pedidos.</w:t>
      </w:r>
    </w:p>
    <w:p w14:paraId="3CEF8B19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historial de reportes y auditoría de la sede inactiva permanece accesible.</w:t>
      </w:r>
    </w:p>
    <w:p w14:paraId="3CEF8B1A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La inactivación requiere confirmación explícita del Administrador.</w:t>
      </w:r>
    </w:p>
    <w:p w14:paraId="3CEF8B1B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Se genera log de auditoría con el cambio realizado.</w:t>
      </w:r>
    </w:p>
    <w:p w14:paraId="3CEF8B1C" w14:textId="77777777" w:rsidR="00D26BCE" w:rsidRDefault="00D26BCE">
      <w:pPr>
        <w:spacing w:before="80"/>
      </w:pPr>
    </w:p>
    <w:p w14:paraId="3CEF8B1D" w14:textId="77777777" w:rsidR="00D26BCE" w:rsidRDefault="00EA1D38">
      <w:pPr>
        <w:spacing w:before="60" w:after="60"/>
      </w:pPr>
      <w:r>
        <w:rPr>
          <w:b/>
          <w:bCs/>
        </w:rPr>
        <w:t>Postcondición:</w:t>
      </w:r>
    </w:p>
    <w:p w14:paraId="3CEF8B1E" w14:textId="77777777" w:rsidR="00D26BCE" w:rsidRDefault="00EA1D38">
      <w:pPr>
        <w:spacing w:before="60" w:after="60"/>
      </w:pPr>
      <w:r>
        <w:t>Los cambios se reflejan en el sistema. Una sede inactivada deja de estar disponible para nuevas operaciones.</w:t>
      </w:r>
    </w:p>
    <w:p w14:paraId="3CEF8B1F" w14:textId="77777777" w:rsidR="00D26BCE" w:rsidRDefault="00D26BCE">
      <w:pPr>
        <w:spacing w:before="200"/>
      </w:pPr>
    </w:p>
    <w:p w14:paraId="3CEF8B20" w14:textId="77777777" w:rsidR="00D26BCE" w:rsidRDefault="00EA1D3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3CEF8B21" w14:textId="77777777" w:rsidR="00D26BCE" w:rsidRDefault="00D26BCE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D26BCE" w14:paraId="3CEF8B23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3CEF8B22" w14:textId="77777777" w:rsidR="00D26BCE" w:rsidRDefault="00EA1D38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3CEF8B24" w14:textId="77777777" w:rsidR="00D26BCE" w:rsidRDefault="00D26BCE">
      <w:pPr>
        <w:spacing w:before="200"/>
      </w:pPr>
    </w:p>
    <w:p w14:paraId="3CEF8B25" w14:textId="77777777" w:rsidR="00D26BCE" w:rsidRDefault="00EA1D3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3CEF8B26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3CEF8B27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3CEF8B28" w14:textId="77777777" w:rsidR="00D26BCE" w:rsidRDefault="00EA1D38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2 – Administración de Sedes</w:t>
      </w:r>
    </w:p>
    <w:p w14:paraId="3CEF8B29" w14:textId="77777777" w:rsidR="00D26BCE" w:rsidRDefault="00D26BCE">
      <w:pPr>
        <w:spacing w:before="200"/>
      </w:pPr>
    </w:p>
    <w:p w14:paraId="3CEF8B2A" w14:textId="77777777" w:rsidR="00D26BCE" w:rsidRDefault="00EA1D38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D26BCE" w14:paraId="3CEF8B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3CEF8B2B" w14:textId="77777777" w:rsidR="00D26BCE" w:rsidRDefault="00EA1D3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3CEF8B2C" w14:textId="77777777" w:rsidR="00D26BCE" w:rsidRDefault="00EA1D3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3CEF8B2D" w14:textId="77777777" w:rsidR="00D26BCE" w:rsidRDefault="00EA1D38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26BCE" w14:paraId="3CEF8B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3CEF8B2F" w14:textId="77777777" w:rsidR="00D26BCE" w:rsidRDefault="00EA1D3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3CEF8B30" w14:textId="77777777" w:rsidR="00D26BCE" w:rsidRDefault="00EA1D38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3CEF8B31" w14:textId="77777777" w:rsidR="00D26BCE" w:rsidRDefault="00EA1D38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3CEF8B33" w14:textId="77777777" w:rsidR="00EA1D38" w:rsidRDefault="00EA1D38"/>
    <w:sectPr w:rsidR="00EA1D38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E4C0A4" w14:textId="77777777" w:rsidR="00EA1D38" w:rsidRDefault="00EA1D38" w:rsidP="006E3596">
      <w:r>
        <w:separator/>
      </w:r>
    </w:p>
  </w:endnote>
  <w:endnote w:type="continuationSeparator" w:id="0">
    <w:p w14:paraId="662222E0" w14:textId="77777777" w:rsidR="00EA1D38" w:rsidRDefault="00EA1D38" w:rsidP="006E3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AA63ED" w14:textId="77777777" w:rsidR="00EA1D38" w:rsidRDefault="00EA1D38" w:rsidP="006E3596">
      <w:r>
        <w:separator/>
      </w:r>
    </w:p>
  </w:footnote>
  <w:footnote w:type="continuationSeparator" w:id="0">
    <w:p w14:paraId="2D3B8F30" w14:textId="77777777" w:rsidR="00EA1D38" w:rsidRDefault="00EA1D38" w:rsidP="006E3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6E3596" w14:paraId="25B3D6B9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69C591B7" w14:textId="77777777" w:rsidR="006E3596" w:rsidRDefault="006E3596" w:rsidP="006E3596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F2C5EA6" wp14:editId="7437D62D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5B73FD49" w14:textId="77777777" w:rsidR="006E3596" w:rsidRDefault="006E3596" w:rsidP="006E3596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0BC8B144" w14:textId="77777777" w:rsidR="006E3596" w:rsidRDefault="006E3596" w:rsidP="006E3596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2D4525B7" w14:textId="77777777" w:rsidR="006E3596" w:rsidRDefault="006E3596" w:rsidP="006E3596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50C4B72B" w14:textId="77777777" w:rsidR="006E3596" w:rsidRDefault="006E3596" w:rsidP="006E3596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D206E51" wp14:editId="0034D78C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6E3596" w14:paraId="75095E1B" w14:textId="77777777" w:rsidTr="00FE5221">
      <w:trPr>
        <w:trHeight w:val="428"/>
        <w:jc w:val="center"/>
      </w:trPr>
      <w:tc>
        <w:tcPr>
          <w:tcW w:w="3027" w:type="dxa"/>
          <w:vMerge/>
        </w:tcPr>
        <w:p w14:paraId="7F413279" w14:textId="77777777" w:rsidR="006E3596" w:rsidRDefault="006E3596" w:rsidP="006E3596"/>
      </w:tc>
      <w:tc>
        <w:tcPr>
          <w:tcW w:w="4906" w:type="dxa"/>
        </w:tcPr>
        <w:p w14:paraId="033A3FCD" w14:textId="77777777" w:rsidR="006E3596" w:rsidRDefault="006E3596" w:rsidP="006E3596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6CAE47E7" w14:textId="77777777" w:rsidR="006E3596" w:rsidRDefault="006E3596" w:rsidP="006E3596"/>
      </w:tc>
    </w:tr>
    <w:tr w:rsidR="006E3596" w14:paraId="22D136B4" w14:textId="77777777" w:rsidTr="00FE5221">
      <w:trPr>
        <w:trHeight w:val="305"/>
        <w:jc w:val="center"/>
      </w:trPr>
      <w:tc>
        <w:tcPr>
          <w:tcW w:w="3027" w:type="dxa"/>
          <w:vMerge/>
        </w:tcPr>
        <w:p w14:paraId="036C25E0" w14:textId="77777777" w:rsidR="006E3596" w:rsidRDefault="006E3596" w:rsidP="006E3596"/>
      </w:tc>
      <w:tc>
        <w:tcPr>
          <w:tcW w:w="4906" w:type="dxa"/>
        </w:tcPr>
        <w:p w14:paraId="66F5C3C9" w14:textId="77777777" w:rsidR="006E3596" w:rsidRDefault="006E3596" w:rsidP="006E3596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7D64E5CF" w14:textId="77777777" w:rsidR="006E3596" w:rsidRDefault="006E3596" w:rsidP="006E3596"/>
      </w:tc>
    </w:tr>
  </w:tbl>
  <w:p w14:paraId="7C6DC87D" w14:textId="77777777" w:rsidR="006E3596" w:rsidRDefault="006E35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B15E5D"/>
    <w:multiLevelType w:val="hybridMultilevel"/>
    <w:tmpl w:val="BBB22DEC"/>
    <w:lvl w:ilvl="0" w:tplc="14C8A296">
      <w:start w:val="1"/>
      <w:numFmt w:val="bullet"/>
      <w:lvlText w:val="●"/>
      <w:lvlJc w:val="left"/>
      <w:pPr>
        <w:ind w:left="720" w:hanging="360"/>
      </w:pPr>
    </w:lvl>
    <w:lvl w:ilvl="1" w:tplc="CF78B2F2">
      <w:start w:val="1"/>
      <w:numFmt w:val="bullet"/>
      <w:lvlText w:val="○"/>
      <w:lvlJc w:val="left"/>
      <w:pPr>
        <w:ind w:left="1440" w:hanging="360"/>
      </w:pPr>
    </w:lvl>
    <w:lvl w:ilvl="2" w:tplc="9EF83B66">
      <w:start w:val="1"/>
      <w:numFmt w:val="bullet"/>
      <w:lvlText w:val="■"/>
      <w:lvlJc w:val="left"/>
      <w:pPr>
        <w:ind w:left="2160" w:hanging="360"/>
      </w:pPr>
    </w:lvl>
    <w:lvl w:ilvl="3" w:tplc="45600B54">
      <w:start w:val="1"/>
      <w:numFmt w:val="bullet"/>
      <w:lvlText w:val="●"/>
      <w:lvlJc w:val="left"/>
      <w:pPr>
        <w:ind w:left="2880" w:hanging="360"/>
      </w:pPr>
    </w:lvl>
    <w:lvl w:ilvl="4" w:tplc="1B1A3334">
      <w:start w:val="1"/>
      <w:numFmt w:val="bullet"/>
      <w:lvlText w:val="○"/>
      <w:lvlJc w:val="left"/>
      <w:pPr>
        <w:ind w:left="3600" w:hanging="360"/>
      </w:pPr>
    </w:lvl>
    <w:lvl w:ilvl="5" w:tplc="DA9C3BAE">
      <w:start w:val="1"/>
      <w:numFmt w:val="bullet"/>
      <w:lvlText w:val="■"/>
      <w:lvlJc w:val="left"/>
      <w:pPr>
        <w:ind w:left="4320" w:hanging="360"/>
      </w:pPr>
    </w:lvl>
    <w:lvl w:ilvl="6" w:tplc="F208CFB6">
      <w:start w:val="1"/>
      <w:numFmt w:val="bullet"/>
      <w:lvlText w:val="●"/>
      <w:lvlJc w:val="left"/>
      <w:pPr>
        <w:ind w:left="5040" w:hanging="360"/>
      </w:pPr>
    </w:lvl>
    <w:lvl w:ilvl="7" w:tplc="F4945B82">
      <w:start w:val="1"/>
      <w:numFmt w:val="bullet"/>
      <w:lvlText w:val="●"/>
      <w:lvlJc w:val="left"/>
      <w:pPr>
        <w:ind w:left="5760" w:hanging="360"/>
      </w:pPr>
    </w:lvl>
    <w:lvl w:ilvl="8" w:tplc="0124338E">
      <w:start w:val="1"/>
      <w:numFmt w:val="bullet"/>
      <w:lvlText w:val="●"/>
      <w:lvlJc w:val="left"/>
      <w:pPr>
        <w:ind w:left="6480" w:hanging="360"/>
      </w:pPr>
    </w:lvl>
  </w:abstractNum>
  <w:num w:numId="1" w16cid:durableId="96877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BCE"/>
    <w:rsid w:val="005C31B0"/>
    <w:rsid w:val="006E3596"/>
    <w:rsid w:val="00D26BCE"/>
    <w:rsid w:val="00EA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EF8AF0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E359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3596"/>
  </w:style>
  <w:style w:type="paragraph" w:styleId="Piedepgina">
    <w:name w:val="footer"/>
    <w:basedOn w:val="Normal"/>
    <w:link w:val="PiedepginaCar"/>
    <w:uiPriority w:val="99"/>
    <w:unhideWhenUsed/>
    <w:rsid w:val="006E359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3596"/>
  </w:style>
  <w:style w:type="table" w:styleId="Tablaconcuadrcula">
    <w:name w:val="Table Grid"/>
    <w:basedOn w:val="Tablanormal"/>
    <w:uiPriority w:val="59"/>
    <w:rsid w:val="006E3596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2026-08-30T00:11:00Z</dcterms:created>
  <dcterms:modified xsi:type="dcterms:W3CDTF">2026-08-30T00:11:00Z</dcterms:modified>
</cp:coreProperties>
</file>