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46"/>
          <w:szCs w:val="46"/>
          <w:rtl w:val="0"/>
        </w:rPr>
        <w:t xml:space="preserve">Plataforma inteligente para gestión, mantenimiento y asistencia técnica del capnógrafo</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Cristian Camilo Salinas Avila - 142526</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Mariana Valentina Muñoz Velandia - 144647</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Johan Smith Bonilla Guzman - 144048</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Juana Camila Pineda Rubiano -144138</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Universidad ECCI</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Equipos de Soporte y Rehabilitación</w:t>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Miguel Angel Castro Leal</w:t>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de Agosto de 2026</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1"/>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 </w:t>
      </w:r>
    </w:p>
    <w:p w:rsidR="00000000" w:rsidDel="00000000" w:rsidP="00000000" w:rsidRDefault="00000000" w:rsidRPr="00000000" w14:paraId="0000002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gestión eficiente del equipamiento biomédico es fundamental en la ingeniería biomédica para garantizar la seguridad del paciente y la continuidad operativa en entornos de alta complejidad como unidades de cuidados intensivos y salas de cirugía. El capnógrafo, dispositivo encargado de medir la presión parcial de dióxido de carbono ETCO2 en los gases inspirados por el paciente, representa un equipo de soporte vital crítico cuya calibración, verificación metrológica y funcionamiento continuo son indispensables. El presente proyecto contempla la estructuración de una plataforma tecnológica integral enfocada no en la construcción del equipo físico, sino en el desarrollo de herramientas de software. </w:t>
      </w:r>
    </w:p>
    <w:p w:rsidR="00000000" w:rsidDel="00000000" w:rsidP="00000000" w:rsidRDefault="00000000" w:rsidRPr="00000000" w14:paraId="0000002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0"/>
          <w:numId w:val="1"/>
        </w:numPr>
        <w:shd w:fill="ffffff" w:val="clear"/>
        <w:spacing w:after="240" w:lineRule="auto"/>
        <w:ind w:left="720" w:hanging="360"/>
        <w:jc w:val="both"/>
        <w:rPr>
          <w:rFonts w:ascii="Times New Roman" w:cs="Times New Roman" w:eastAsia="Times New Roman" w:hAnsi="Times New Roman"/>
          <w:b w:val="1"/>
          <w:bCs w:val="1"/>
          <w:color w:val="1d2125"/>
        </w:rPr>
      </w:pPr>
      <w:r w:rsidDel="00000000" w:rsidR="00000000" w:rsidRPr="00000000">
        <w:rPr>
          <w:rFonts w:ascii="Times New Roman" w:cs="Times New Roman" w:eastAsia="Times New Roman" w:hAnsi="Times New Roman"/>
          <w:b w:val="1"/>
          <w:bCs w:val="1"/>
          <w:color w:val="1d2125"/>
          <w:rtl w:val="0"/>
        </w:rPr>
        <w:t xml:space="preserve">Selección del equipo biomédico.</w:t>
      </w:r>
    </w:p>
    <w:p w:rsidR="00000000" w:rsidDel="00000000" w:rsidP="00000000" w:rsidRDefault="00000000" w:rsidRPr="00000000" w14:paraId="00000029">
      <w:pPr>
        <w:shd w:fill="ffffff" w:val="clear"/>
        <w:spacing w:after="240" w:lineRule="auto"/>
        <w:ind w:left="720" w:firstLine="0"/>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Nombre del equipo: Capnógrafo</w:t>
      </w:r>
    </w:p>
    <w:p w:rsidR="00000000" w:rsidDel="00000000" w:rsidP="00000000" w:rsidRDefault="00000000" w:rsidRPr="00000000" w14:paraId="0000002A">
      <w:pPr>
        <w:shd w:fill="ffffff" w:val="clear"/>
        <w:spacing w:after="240" w:lineRule="auto"/>
        <w:ind w:left="720" w:firstLine="0"/>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Clasificación de riesgo sanitario: Clase IIb</w:t>
      </w:r>
    </w:p>
    <w:p w:rsidR="00000000" w:rsidDel="00000000" w:rsidP="00000000" w:rsidRDefault="00000000" w:rsidRPr="00000000" w14:paraId="0000002B">
      <w:pPr>
        <w:shd w:fill="ffffff" w:val="clear"/>
        <w:spacing w:after="240" w:lineRule="auto"/>
        <w:ind w:left="720" w:firstLine="0"/>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Modelo: Capnostream</w:t>
      </w:r>
      <m:oMath>
        <m:sSup>
          <m:sSupPr>
            <m:ctrlPr>
              <w:rPr>
                <w:rFonts w:ascii="Times New Roman" w:cs="Times New Roman" w:eastAsia="Times New Roman" w:hAnsi="Times New Roman"/>
                <w:color w:val="1d2125"/>
              </w:rPr>
            </m:ctrlPr>
          </m:sSupPr>
          <m:e/>
          <m:sup>
            <m:r>
              <w:rPr>
                <w:rFonts w:ascii="Times New Roman" w:cs="Times New Roman" w:eastAsia="Times New Roman" w:hAnsi="Times New Roman"/>
                <w:color w:val="1d2125"/>
              </w:rPr>
              <m:t xml:space="preserve">TM</m:t>
            </m:r>
          </m:sup>
        </m:sSup>
      </m:oMath>
      <w:r w:rsidDel="00000000" w:rsidR="00000000" w:rsidRPr="00000000">
        <w:rPr>
          <w:rFonts w:ascii="Times New Roman" w:cs="Times New Roman" w:eastAsia="Times New Roman" w:hAnsi="Times New Roman"/>
          <w:color w:val="1d2125"/>
          <w:rtl w:val="0"/>
        </w:rPr>
        <w:t xml:space="preserve">35</w:t>
      </w:r>
    </w:p>
    <w:p w:rsidR="00000000" w:rsidDel="00000000" w:rsidP="00000000" w:rsidRDefault="00000000" w:rsidRPr="00000000" w14:paraId="0000002C">
      <w:pPr>
        <w:shd w:fill="ffffff" w:val="clear"/>
        <w:spacing w:after="240" w:lineRule="auto"/>
        <w:ind w:left="720" w:firstLine="0"/>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Marca: Medtronic</w:t>
      </w:r>
    </w:p>
    <w:p w:rsidR="00000000" w:rsidDel="00000000" w:rsidP="00000000" w:rsidRDefault="00000000" w:rsidRPr="00000000" w14:paraId="0000002D">
      <w:pPr>
        <w:shd w:fill="ffffff" w:val="clear"/>
        <w:spacing w:after="240" w:lineRule="auto"/>
        <w:ind w:left="720" w:firstLine="0"/>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El capnógrafo es un equipo Biomédico no invasivo diseñado para medir, monitorear y desplegar continuamente la concentración de dióxido de carbono (CO2) presente en los gases aspirados por un paciente durante el ciclo respiratorio. La capnografía evalúa directamente el estado de la ventilación pulmonar, la perfusión sistémica y el metabolismo celular. Este equipo proporciona dos tipos de datos indispensables en la práctica médica: la capnometría, que es el valor numérico de la presión parcial de CO2 al final de la espiración, así como la frecuencia respiratoria (FR), y el capnograma, la representación gráfica continua en tiempo real de la onda de concentración de CO2 a lo largo de las fases de inspiración y espiración.</w:t>
      </w:r>
    </w:p>
    <w:p w:rsidR="00000000" w:rsidDel="00000000" w:rsidP="00000000" w:rsidRDefault="00000000" w:rsidRPr="00000000" w14:paraId="0000002E">
      <w:pPr>
        <w:numPr>
          <w:ilvl w:val="0"/>
          <w:numId w:val="1"/>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 técnica</w:t>
      </w:r>
      <w:r w:rsidDel="00000000" w:rsidR="00000000" w:rsidRPr="00000000">
        <w:rPr>
          <w:rtl w:val="0"/>
        </w:rPr>
      </w:r>
    </w:p>
    <w:p w:rsidR="00000000" w:rsidDel="00000000" w:rsidP="00000000" w:rsidRDefault="00000000" w:rsidRPr="00000000" w14:paraId="0000002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elección del capnógrafo como elemento principal para el desarrollo de esta plataforma de gestión y mantenimiento radica en su gran relevancia dentro de los entornos hospitalarios de alta complejidad como unidades de cuidados intensivos, quirófanos y salas de reanimación. Al tratarse de una herramienta electromédica clave para la monitorización continua de la función respiratoria y metabólica, cualquier desviación metrológica, lectura errónea o interrupción en su funcionamiento pone en riesgo directo la seguridad del paciente, lo que exige que los procesos de inspección, calibración y mantenimiento preventivo se ejecuten con estándares de precisión y rigor sumamente elevados.</w:t>
      </w:r>
    </w:p>
    <w:p w:rsidR="00000000" w:rsidDel="00000000" w:rsidP="00000000" w:rsidRDefault="00000000" w:rsidRPr="00000000" w14:paraId="0000003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Ante la vulnerabilidad operativa y la rotación frecuente del equipo entre diferentes áreas hospitalarias, se evidencia la necesidad de modernizar su esquema de gestión técnica mediante herramientas digitales. La implementación de una plataforma de software que integre un gemelo digital trazabilidad mediante códigos QR e inteligencia artificial orientada al diagnóstico de fallas resuelve la dispersión de información y agiliza la toma de decisiones por parte de los ingenieros biomédicos. Esta solución no solo garantiza un acceso instantáneo al historial metrológico, manuales interactivos y guías de mantenimiento en el punto de atención, sino que además mitiga las fallas catastróficas, extiende la vida útil del equipo y asegura el estricto cumplimiento de los estándares de calidad en la prestación de servicios de salud.</w:t>
      </w:r>
      <w:r w:rsidDel="00000000" w:rsidR="00000000" w:rsidRPr="00000000">
        <w:rPr>
          <w:rtl w:val="0"/>
        </w:rPr>
      </w:r>
    </w:p>
    <w:p w:rsidR="00000000" w:rsidDel="00000000" w:rsidP="00000000" w:rsidRDefault="00000000" w:rsidRPr="00000000" w14:paraId="00000033">
      <w:pPr>
        <w:ind w:left="720" w:firstLine="0"/>
        <w:jc w:val="both"/>
        <w:rPr>
          <w:rFonts w:ascii="Times New Roman" w:cs="Times New Roman" w:eastAsia="Times New Roman" w:hAnsi="Times New Roman"/>
          <w:color w:val="1d2125"/>
        </w:rPr>
      </w:pPr>
      <w:r w:rsidDel="00000000" w:rsidR="00000000" w:rsidRPr="00000000">
        <w:rPr>
          <w:rtl w:val="0"/>
        </w:rPr>
      </w:r>
    </w:p>
    <w:p w:rsidR="00000000" w:rsidDel="00000000" w:rsidP="00000000" w:rsidRDefault="00000000" w:rsidRPr="00000000" w14:paraId="00000034">
      <w:pPr>
        <w:numPr>
          <w:ilvl w:val="0"/>
          <w:numId w:val="1"/>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Marco teórico</w:t>
      </w:r>
    </w:p>
    <w:p w:rsidR="00000000" w:rsidDel="00000000" w:rsidP="00000000" w:rsidRDefault="00000000" w:rsidRPr="00000000" w14:paraId="00000035">
      <w:pPr>
        <w:numPr>
          <w:ilvl w:val="0"/>
          <w:numId w:val="3"/>
        </w:numPr>
        <w:shd w:fill="ffffff" w:val="clear"/>
        <w:spacing w:after="240" w:lineRule="auto"/>
        <w:ind w:left="720" w:hanging="360"/>
        <w:jc w:val="both"/>
        <w:rPr>
          <w:rFonts w:ascii="Times New Roman" w:cs="Times New Roman" w:eastAsia="Times New Roman" w:hAnsi="Times New Roman"/>
          <w:i w:val="1"/>
          <w:iCs w:val="1"/>
          <w:color w:val="1d2125"/>
        </w:rPr>
      </w:pPr>
      <w:r w:rsidDel="00000000" w:rsidR="00000000" w:rsidRPr="00000000">
        <w:rPr>
          <w:rFonts w:ascii="Times New Roman" w:cs="Times New Roman" w:eastAsia="Times New Roman" w:hAnsi="Times New Roman"/>
          <w:i w:val="1"/>
          <w:iCs w:val="1"/>
          <w:color w:val="1d2125"/>
          <w:rtl w:val="0"/>
        </w:rPr>
        <w:t xml:space="preserve">Investigación bibliográfica.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76" w:lineRule="auto"/>
        <w:ind w:left="72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El capnógrafo es un equipo biomédico de monitoreo y soporte crítico que mediante el ciclo ventilatorio EtCO2, mide la presión parcial o concentración de dióxido de carbono CO2 en los gases respiratorios del paciente de manera no invasiva. </w:t>
      </w:r>
      <w:r w:rsidDel="00000000" w:rsidR="00000000" w:rsidRPr="00000000">
        <w:rPr>
          <w:rtl w:val="0"/>
        </w:rPr>
      </w:r>
    </w:p>
    <w:p w:rsidR="00000000" w:rsidDel="00000000" w:rsidP="00000000" w:rsidRDefault="00000000" w:rsidRPr="00000000" w14:paraId="00000037">
      <w:pPr>
        <w:numPr>
          <w:ilvl w:val="0"/>
          <w:numId w:val="3"/>
        </w:numPr>
        <w:shd w:fill="ffffff" w:val="clear"/>
        <w:spacing w:after="240" w:lineRule="auto"/>
        <w:ind w:left="720" w:hanging="360"/>
        <w:jc w:val="both"/>
        <w:rPr>
          <w:rFonts w:ascii="Times New Roman" w:cs="Times New Roman" w:eastAsia="Times New Roman" w:hAnsi="Times New Roman"/>
          <w:i w:val="1"/>
          <w:iCs w:val="1"/>
          <w:color w:val="1d2125"/>
        </w:rPr>
      </w:pPr>
      <w:r w:rsidDel="00000000" w:rsidR="00000000" w:rsidRPr="00000000">
        <w:rPr>
          <w:rFonts w:ascii="Times New Roman" w:cs="Times New Roman" w:eastAsia="Times New Roman" w:hAnsi="Times New Roman"/>
          <w:i w:val="1"/>
          <w:iCs w:val="1"/>
          <w:color w:val="1d2125"/>
          <w:rtl w:val="0"/>
        </w:rPr>
        <w:t xml:space="preserve">Normativa aplicable (IEC, ISO, INVIMA, etc.).</w:t>
      </w:r>
    </w:p>
    <w:p w:rsidR="00000000" w:rsidDel="00000000" w:rsidP="00000000" w:rsidRDefault="00000000" w:rsidRPr="00000000" w14:paraId="00000038">
      <w:pPr>
        <w:shd w:fill="ffffff" w:val="clear"/>
        <w:spacing w:after="240" w:lineRule="auto"/>
        <w:ind w:left="0" w:firstLine="0"/>
        <w:jc w:val="both"/>
        <w:rPr>
          <w:rFonts w:ascii="Times New Roman" w:cs="Times New Roman" w:eastAsia="Times New Roman" w:hAnsi="Times New Roman"/>
          <w:color w:val="1d2125"/>
        </w:rPr>
      </w:pPr>
      <w:r w:rsidDel="00000000" w:rsidR="00000000" w:rsidRPr="00000000">
        <w:rPr>
          <w:rtl w:val="0"/>
        </w:rPr>
      </w:r>
    </w:p>
    <w:p w:rsidR="00000000" w:rsidDel="00000000" w:rsidP="00000000" w:rsidRDefault="00000000" w:rsidRPr="00000000" w14:paraId="00000039">
      <w:pPr>
        <w:numPr>
          <w:ilvl w:val="0"/>
          <w:numId w:val="1"/>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d2125"/>
          <w:rtl w:val="0"/>
        </w:rPr>
        <w:t xml:space="preserve">Diagrama de bloques del equipo.</w:t>
      </w:r>
    </w:p>
    <w:p w:rsidR="00000000" w:rsidDel="00000000" w:rsidP="00000000" w:rsidRDefault="00000000" w:rsidRPr="00000000" w14:paraId="0000003A">
      <w:pPr>
        <w:ind w:left="720" w:firstLine="0"/>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3B">
      <w:pPr>
        <w:ind w:left="720" w:firstLine="0"/>
        <w:jc w:val="center"/>
        <w:rPr>
          <w:rFonts w:ascii="Times New Roman" w:cs="Times New Roman" w:eastAsia="Times New Roman" w:hAnsi="Times New Roman"/>
          <w:b w:val="1"/>
          <w:bCs w:val="1"/>
          <w:color w:val="1d2125"/>
        </w:rPr>
      </w:pPr>
      <w:r w:rsidDel="00000000" w:rsidR="00000000" w:rsidRPr="00000000">
        <w:rPr>
          <w:rFonts w:ascii="Times New Roman" w:cs="Times New Roman" w:eastAsia="Times New Roman" w:hAnsi="Times New Roman"/>
          <w:b w:val="1"/>
          <w:bCs w:val="1"/>
          <w:color w:val="1d2125"/>
        </w:rPr>
        <w:drawing>
          <wp:inline distB="114300" distT="114300" distL="114300" distR="114300">
            <wp:extent cx="5132550" cy="58293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13255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3D">
      <w:pPr>
        <w:ind w:left="720" w:firstLine="0"/>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3E">
      <w:pPr>
        <w:numPr>
          <w:ilvl w:val="0"/>
          <w:numId w:val="1"/>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d2125"/>
          <w:rtl w:val="0"/>
        </w:rPr>
        <w:t xml:space="preserve">Arquitectura de la plataforma.</w:t>
      </w:r>
    </w:p>
    <w:p w:rsidR="00000000" w:rsidDel="00000000" w:rsidP="00000000" w:rsidRDefault="00000000" w:rsidRPr="00000000" w14:paraId="0000003F">
      <w:pPr>
        <w:ind w:left="720" w:firstLine="0"/>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40">
      <w:pPr>
        <w:ind w:left="720" w:firstLine="0"/>
        <w:jc w:val="both"/>
        <w:rPr>
          <w:rFonts w:ascii="Times New Roman" w:cs="Times New Roman" w:eastAsia="Times New Roman" w:hAnsi="Times New Roman"/>
          <w:b w:val="1"/>
          <w:bCs w:val="1"/>
          <w:color w:val="1d2125"/>
        </w:rPr>
      </w:pPr>
      <w:r w:rsidDel="00000000" w:rsidR="00000000" w:rsidRPr="00000000">
        <w:rPr>
          <w:rFonts w:ascii="Times New Roman" w:cs="Times New Roman" w:eastAsia="Times New Roman" w:hAnsi="Times New Roman"/>
          <w:b w:val="1"/>
          <w:bCs w:val="1"/>
          <w:color w:val="1d2125"/>
        </w:rPr>
        <w:drawing>
          <wp:inline distB="114300" distT="114300" distL="114300" distR="114300">
            <wp:extent cx="5414963" cy="71628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414963"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720" w:firstLine="0"/>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42">
      <w:pPr>
        <w:ind w:left="720" w:firstLine="0"/>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43">
      <w:pPr>
        <w:ind w:left="720" w:firstLine="0"/>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45">
      <w:pPr>
        <w:ind w:left="0" w:firstLine="0"/>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46">
      <w:pPr>
        <w:ind w:left="0" w:firstLine="0"/>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47">
      <w:pPr>
        <w:ind w:left="720" w:firstLine="0"/>
        <w:jc w:val="both"/>
        <w:rPr>
          <w:rFonts w:ascii="Times New Roman" w:cs="Times New Roman" w:eastAsia="Times New Roman" w:hAnsi="Times New Roman"/>
          <w:b w:val="1"/>
          <w:bCs w:val="1"/>
          <w:color w:val="1d2125"/>
        </w:rPr>
      </w:pPr>
      <w:r w:rsidDel="00000000" w:rsidR="00000000" w:rsidRPr="00000000">
        <w:rPr>
          <w:rFonts w:ascii="Times New Roman" w:cs="Times New Roman" w:eastAsia="Times New Roman" w:hAnsi="Times New Roman"/>
          <w:b w:val="1"/>
          <w:bCs w:val="1"/>
          <w:color w:val="1d2125"/>
          <w:rtl w:val="0"/>
        </w:rPr>
        <w:t xml:space="preserve"> </w:t>
      </w:r>
    </w:p>
    <w:p w:rsidR="00000000" w:rsidDel="00000000" w:rsidP="00000000" w:rsidRDefault="00000000" w:rsidRPr="00000000" w14:paraId="00000048">
      <w:pPr>
        <w:numPr>
          <w:ilvl w:val="0"/>
          <w:numId w:val="1"/>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d2125"/>
          <w:rtl w:val="0"/>
        </w:rPr>
        <w:t xml:space="preserve">Diseño de la base de datos.</w:t>
      </w:r>
    </w:p>
    <w:p w:rsidR="00000000" w:rsidDel="00000000" w:rsidP="00000000" w:rsidRDefault="00000000" w:rsidRPr="00000000" w14:paraId="00000049">
      <w:pPr>
        <w:ind w:left="720" w:firstLine="0"/>
        <w:jc w:val="both"/>
        <w:rPr>
          <w:rFonts w:ascii="Times New Roman" w:cs="Times New Roman" w:eastAsia="Times New Roman" w:hAnsi="Times New Roman"/>
          <w:b w:val="1"/>
          <w:bCs w:val="1"/>
          <w:color w:val="1d2125"/>
        </w:rPr>
      </w:pPr>
      <w:r w:rsidDel="00000000" w:rsidR="00000000" w:rsidRPr="00000000">
        <w:rPr>
          <w:rFonts w:ascii="Times New Roman" w:cs="Times New Roman" w:eastAsia="Times New Roman" w:hAnsi="Times New Roman"/>
          <w:b w:val="1"/>
          <w:bCs w:val="1"/>
          <w:color w:val="1d2125"/>
        </w:rPr>
        <w:drawing>
          <wp:inline distB="114300" distT="114300" distL="114300" distR="114300">
            <wp:extent cx="5734050" cy="7815263"/>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050" cy="781526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720" w:firstLine="0"/>
        <w:jc w:val="center"/>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4C">
      <w:pPr>
        <w:numPr>
          <w:ilvl w:val="0"/>
          <w:numId w:val="1"/>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d2125"/>
          <w:rtl w:val="0"/>
        </w:rPr>
        <w:t xml:space="preserve">Mockup de la interfaz.</w:t>
      </w:r>
    </w:p>
    <w:p w:rsidR="00000000" w:rsidDel="00000000" w:rsidP="00000000" w:rsidRDefault="00000000" w:rsidRPr="00000000" w14:paraId="0000004D">
      <w:pPr>
        <w:ind w:left="720" w:firstLine="0"/>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52">
      <w:pPr>
        <w:numPr>
          <w:ilvl w:val="0"/>
          <w:numId w:val="1"/>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d2125"/>
          <w:rtl w:val="0"/>
        </w:rPr>
        <w:t xml:space="preserve">Casos de uso.</w:t>
      </w:r>
    </w:p>
    <w:p w:rsidR="00000000" w:rsidDel="00000000" w:rsidP="00000000" w:rsidRDefault="00000000" w:rsidRPr="00000000" w14:paraId="00000053">
      <w:pPr>
        <w:ind w:left="0" w:firstLine="0"/>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bCs w:val="1"/>
          <w:color w:val="1d2125"/>
        </w:rPr>
      </w:pPr>
      <w:r w:rsidDel="00000000" w:rsidR="00000000" w:rsidRPr="00000000">
        <w:rPr>
          <w:rFonts w:ascii="Times New Roman" w:cs="Times New Roman" w:eastAsia="Times New Roman" w:hAnsi="Times New Roman"/>
          <w:b w:val="1"/>
          <w:bCs w:val="1"/>
          <w:color w:val="1d2125"/>
          <w:rtl w:val="0"/>
        </w:rPr>
        <w:tab/>
      </w:r>
    </w:p>
    <w:p w:rsidR="00000000" w:rsidDel="00000000" w:rsidP="00000000" w:rsidRDefault="00000000" w:rsidRPr="00000000" w14:paraId="00000055">
      <w:pPr>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Caso de uso 1: Escaneo de código QR e identificación del capnógrafo.</w:t>
      </w:r>
    </w:p>
    <w:p w:rsidR="00000000" w:rsidDel="00000000" w:rsidP="00000000" w:rsidRDefault="00000000" w:rsidRPr="00000000" w14:paraId="00000056">
      <w:pPr>
        <w:jc w:val="both"/>
        <w:rPr>
          <w:rFonts w:ascii="Times New Roman" w:cs="Times New Roman" w:eastAsia="Times New Roman" w:hAnsi="Times New Roman"/>
          <w:color w:val="1d2125"/>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Actor: Técnico / Ingeniero Biomédico</w:t>
      </w:r>
    </w:p>
    <w:p w:rsidR="00000000" w:rsidDel="00000000" w:rsidP="00000000" w:rsidRDefault="00000000" w:rsidRPr="00000000" w14:paraId="00000058">
      <w:pPr>
        <w:ind w:left="0" w:firstLine="0"/>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Descripción: El usuario realiza el escaneo del código QR ubicando físicamente el chasis del capnógrafo Medtronic Capnostream</w:t>
      </w:r>
      <m:oMath>
        <m:sSup>
          <m:sSupPr>
            <m:ctrlPr>
              <w:rPr>
                <w:rFonts w:ascii="Times New Roman" w:cs="Times New Roman" w:eastAsia="Times New Roman" w:hAnsi="Times New Roman"/>
                <w:color w:val="1d2125"/>
              </w:rPr>
            </m:ctrlPr>
          </m:sSupPr>
          <m:e/>
          <m:sup>
            <m:r>
              <w:rPr>
                <w:rFonts w:ascii="Times New Roman" w:cs="Times New Roman" w:eastAsia="Times New Roman" w:hAnsi="Times New Roman"/>
                <w:color w:val="1d2125"/>
              </w:rPr>
              <m:t xml:space="preserve">TM</m:t>
            </m:r>
          </m:sup>
        </m:sSup>
      </m:oMath>
      <w:r w:rsidDel="00000000" w:rsidR="00000000" w:rsidRPr="00000000">
        <w:rPr>
          <w:rFonts w:ascii="Times New Roman" w:cs="Times New Roman" w:eastAsia="Times New Roman" w:hAnsi="Times New Roman"/>
          <w:color w:val="1d2125"/>
          <w:rtl w:val="0"/>
        </w:rPr>
        <w:t xml:space="preserve">35  mediante un dispositivo móvil o interfaz de usuario, al procesar el código la plataforma despliega de manera inmediata la hoja de vida digitalizada del equipo, esto incluye; la trazabilidad del historial de cambios de insumos, el registro de acumulado de horas de trabajo de la bomba de vacío interna y la fecha con el certificado de la última calibración realizada al sensor infrarrojo NDIR, esto permite el acceso instantáneo a la información metrológica y técnica del equipo en el punto de atención, optimizando los tiempos de verificación previa al servicio.</w:t>
      </w:r>
    </w:p>
    <w:p w:rsidR="00000000" w:rsidDel="00000000" w:rsidP="00000000" w:rsidRDefault="00000000" w:rsidRPr="00000000" w14:paraId="00000059">
      <w:pPr>
        <w:ind w:left="0" w:firstLine="0"/>
        <w:jc w:val="both"/>
        <w:rPr>
          <w:rFonts w:ascii="Times New Roman" w:cs="Times New Roman" w:eastAsia="Times New Roman" w:hAnsi="Times New Roman"/>
          <w:color w:val="1d2125"/>
        </w:rPr>
      </w:pPr>
      <w:r w:rsidDel="00000000" w:rsidR="00000000" w:rsidRPr="00000000">
        <w:rPr>
          <w:rtl w:val="0"/>
        </w:rPr>
      </w:r>
    </w:p>
    <w:p w:rsidR="00000000" w:rsidDel="00000000" w:rsidP="00000000" w:rsidRDefault="00000000" w:rsidRPr="00000000" w14:paraId="0000005A">
      <w:pPr>
        <w:ind w:left="0" w:firstLine="0"/>
        <w:jc w:val="both"/>
        <w:rPr>
          <w:rFonts w:ascii="Times New Roman" w:cs="Times New Roman" w:eastAsia="Times New Roman" w:hAnsi="Times New Roman"/>
          <w:color w:val="1d2125"/>
        </w:rPr>
      </w:pPr>
      <w:r w:rsidDel="00000000" w:rsidR="00000000" w:rsidRPr="00000000">
        <w:rPr>
          <w:rtl w:val="0"/>
        </w:rPr>
      </w:r>
    </w:p>
    <w:p w:rsidR="00000000" w:rsidDel="00000000" w:rsidP="00000000" w:rsidRDefault="00000000" w:rsidRPr="00000000" w14:paraId="0000005B">
      <w:pPr>
        <w:ind w:left="0" w:firstLine="0"/>
        <w:jc w:val="both"/>
        <w:rPr>
          <w:rFonts w:ascii="Times New Roman" w:cs="Times New Roman" w:eastAsia="Times New Roman" w:hAnsi="Times New Roman"/>
          <w:color w:val="1d2125"/>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color w:val="1d2125"/>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Caso de uso 2: Diagnóstico asistido con asistente de IA.</w:t>
      </w:r>
    </w:p>
    <w:p w:rsidR="00000000" w:rsidDel="00000000" w:rsidP="00000000" w:rsidRDefault="00000000" w:rsidRPr="00000000" w14:paraId="0000005E">
      <w:pPr>
        <w:jc w:val="both"/>
        <w:rPr>
          <w:rFonts w:ascii="Times New Roman" w:cs="Times New Roman" w:eastAsia="Times New Roman" w:hAnsi="Times New Roman"/>
          <w:color w:val="1d2125"/>
        </w:rPr>
      </w:pPr>
      <w:r w:rsidDel="00000000" w:rsidR="00000000" w:rsidRPr="00000000">
        <w:rPr>
          <w:rtl w:val="0"/>
        </w:rPr>
      </w:r>
    </w:p>
    <w:p w:rsidR="00000000" w:rsidDel="00000000" w:rsidP="00000000" w:rsidRDefault="00000000" w:rsidRPr="00000000" w14:paraId="0000005F">
      <w:pPr>
        <w:ind w:left="0" w:firstLine="0"/>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Actor: Técnico Biomédico / Personal clínico</w:t>
      </w:r>
    </w:p>
    <w:p w:rsidR="00000000" w:rsidDel="00000000" w:rsidP="00000000" w:rsidRDefault="00000000" w:rsidRPr="00000000" w14:paraId="00000060">
      <w:pPr>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Descripción: Ante la presencia de una alerta, código de falla o duda sobre la señal en pantalla, el usuario ingresa la consulta o el síntoma observado en el módulo de asistente de IA. El modelo de inteligencia artificial analiza la consulta haciendo uso del manual de servicio del  Capnostream</w:t>
      </w:r>
      <m:oMath>
        <m:sSup>
          <m:sSupPr>
            <m:ctrlPr>
              <w:rPr>
                <w:rFonts w:ascii="Times New Roman" w:cs="Times New Roman" w:eastAsia="Times New Roman" w:hAnsi="Times New Roman"/>
                <w:color w:val="1d2125"/>
              </w:rPr>
            </m:ctrlPr>
          </m:sSupPr>
          <m:e/>
          <m:sup>
            <m:r>
              <w:rPr>
                <w:rFonts w:ascii="Times New Roman" w:cs="Times New Roman" w:eastAsia="Times New Roman" w:hAnsi="Times New Roman"/>
                <w:color w:val="1d2125"/>
              </w:rPr>
              <m:t xml:space="preserve">TM</m:t>
            </m:r>
          </m:sup>
        </m:sSup>
      </m:oMath>
      <w:r w:rsidDel="00000000" w:rsidR="00000000" w:rsidRPr="00000000">
        <w:rPr>
          <w:rFonts w:ascii="Times New Roman" w:cs="Times New Roman" w:eastAsia="Times New Roman" w:hAnsi="Times New Roman"/>
          <w:color w:val="1d2125"/>
          <w:rtl w:val="0"/>
        </w:rPr>
        <w:t xml:space="preserve">35 previamente cargado en la base de datos, el asistente responde en tiempo real indicando el procedimiento correctivo paso a paso citando explícitamente las secciones y páginas del manual técnico oficial del fabricante.</w:t>
      </w:r>
    </w:p>
    <w:p w:rsidR="00000000" w:rsidDel="00000000" w:rsidP="00000000" w:rsidRDefault="00000000" w:rsidRPr="00000000" w14:paraId="00000061">
      <w:pPr>
        <w:jc w:val="both"/>
        <w:rPr>
          <w:rFonts w:ascii="Times New Roman" w:cs="Times New Roman" w:eastAsia="Times New Roman" w:hAnsi="Times New Roman"/>
          <w:color w:val="1d2125"/>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color w:val="1d2125"/>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color w:val="1d2125"/>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color w:val="1d2125"/>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Caso de uso 3: Diagnóstico y resolución de mantenimiento preventivo/correctivo guiado por IA</w:t>
      </w:r>
    </w:p>
    <w:p w:rsidR="00000000" w:rsidDel="00000000" w:rsidP="00000000" w:rsidRDefault="00000000" w:rsidRPr="00000000" w14:paraId="00000066">
      <w:pPr>
        <w:jc w:val="both"/>
        <w:rPr>
          <w:rFonts w:ascii="Times New Roman" w:cs="Times New Roman" w:eastAsia="Times New Roman" w:hAnsi="Times New Roman"/>
          <w:color w:val="1d2125"/>
        </w:rPr>
      </w:pPr>
      <w:r w:rsidDel="00000000" w:rsidR="00000000" w:rsidRPr="00000000">
        <w:rPr>
          <w:rtl w:val="0"/>
        </w:rPr>
      </w:r>
    </w:p>
    <w:p w:rsidR="00000000" w:rsidDel="00000000" w:rsidP="00000000" w:rsidRDefault="00000000" w:rsidRPr="00000000" w14:paraId="00000067">
      <w:pPr>
        <w:ind w:left="0" w:firstLine="0"/>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Actor:  Técnico Biomédico / Personal clínico</w:t>
      </w:r>
    </w:p>
    <w:p w:rsidR="00000000" w:rsidDel="00000000" w:rsidP="00000000" w:rsidRDefault="00000000" w:rsidRPr="00000000" w14:paraId="00000068">
      <w:pPr>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Descripción: El usuario ejecuta las rutinas programadas de mantenimiento preventivo o la atención de un fallo correctivo, siguiendo la guía interactiva del asistente de IA. El sistema desplegará las listas de chequeo dinámicas, los puntos críticos de inspección del módulo óptico/hidroneumático y los parámetros de tolerancia meteorológica para las pruebas de calibración a medida que el ingeniero o técnico interactúa con la IA para validar mediciones, registrar valores de cero/span y solventar bloqueos técnicos durante el proceso de reparación o ajuste.</w:t>
      </w:r>
    </w:p>
    <w:p w:rsidR="00000000" w:rsidDel="00000000" w:rsidP="00000000" w:rsidRDefault="00000000" w:rsidRPr="00000000" w14:paraId="00000069">
      <w:pPr>
        <w:jc w:val="both"/>
        <w:rPr>
          <w:rFonts w:ascii="Times New Roman" w:cs="Times New Roman" w:eastAsia="Times New Roman" w:hAnsi="Times New Roman"/>
          <w:color w:val="1d2125"/>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color w:val="1d2125"/>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color w:val="1d2125"/>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6D">
      <w:pPr>
        <w:numPr>
          <w:ilvl w:val="0"/>
          <w:numId w:val="1"/>
        </w:numPr>
        <w:shd w:fill="ffffff" w:val="clear"/>
        <w:spacing w:after="240" w:lineRule="auto"/>
        <w:ind w:left="720" w:hanging="360"/>
        <w:jc w:val="both"/>
        <w:rPr>
          <w:rFonts w:ascii="Times New Roman" w:cs="Times New Roman" w:eastAsia="Times New Roman" w:hAnsi="Times New Roman"/>
          <w:b w:val="1"/>
          <w:bCs w:val="1"/>
          <w:color w:val="1d2125"/>
        </w:rPr>
      </w:pPr>
      <w:r w:rsidDel="00000000" w:rsidR="00000000" w:rsidRPr="00000000">
        <w:rPr>
          <w:rFonts w:ascii="Times New Roman" w:cs="Times New Roman" w:eastAsia="Times New Roman" w:hAnsi="Times New Roman"/>
          <w:b w:val="1"/>
          <w:bCs w:val="1"/>
          <w:color w:val="1d2125"/>
          <w:rtl w:val="0"/>
        </w:rPr>
        <w:t xml:space="preserve">Diagrama de flujo.</w:t>
      </w:r>
    </w:p>
    <w:p w:rsidR="00000000" w:rsidDel="00000000" w:rsidP="00000000" w:rsidRDefault="00000000" w:rsidRPr="00000000" w14:paraId="0000006E">
      <w:pPr>
        <w:shd w:fill="ffffff" w:val="clear"/>
        <w:spacing w:after="240" w:lineRule="auto"/>
        <w:ind w:left="720" w:firstLine="0"/>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6F">
      <w:pPr>
        <w:ind w:left="720" w:firstLine="0"/>
        <w:jc w:val="center"/>
        <w:rPr>
          <w:rFonts w:ascii="Times New Roman" w:cs="Times New Roman" w:eastAsia="Times New Roman" w:hAnsi="Times New Roman"/>
          <w:b w:val="1"/>
          <w:bCs w:val="1"/>
          <w:color w:val="1d2125"/>
        </w:rPr>
      </w:pPr>
      <w:r w:rsidDel="00000000" w:rsidR="00000000" w:rsidRPr="00000000">
        <w:rPr>
          <w:rFonts w:ascii="Times New Roman" w:cs="Times New Roman" w:eastAsia="Times New Roman" w:hAnsi="Times New Roman"/>
          <w:b w:val="1"/>
          <w:bCs w:val="1"/>
          <w:color w:val="1d2125"/>
        </w:rPr>
        <w:drawing>
          <wp:inline distB="114300" distT="114300" distL="114300" distR="114300">
            <wp:extent cx="5353050" cy="8139113"/>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353050" cy="813911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hd w:fill="ffffff" w:val="clear"/>
        <w:spacing w:after="240" w:lineRule="auto"/>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71">
      <w:pPr>
        <w:numPr>
          <w:ilvl w:val="0"/>
          <w:numId w:val="1"/>
        </w:numPr>
        <w:shd w:fill="ffffff" w:val="clear"/>
        <w:spacing w:after="0" w:afterAutospacing="0" w:lineRule="auto"/>
        <w:ind w:left="720" w:hanging="360"/>
        <w:jc w:val="both"/>
        <w:rPr>
          <w:rFonts w:ascii="Times New Roman" w:cs="Times New Roman" w:eastAsia="Times New Roman" w:hAnsi="Times New Roman"/>
          <w:b w:val="1"/>
          <w:bCs w:val="1"/>
          <w:color w:val="1d2125"/>
        </w:rPr>
      </w:pPr>
      <w:r w:rsidDel="00000000" w:rsidR="00000000" w:rsidRPr="00000000">
        <w:rPr>
          <w:rFonts w:ascii="Times New Roman" w:cs="Times New Roman" w:eastAsia="Times New Roman" w:hAnsi="Times New Roman"/>
          <w:b w:val="1"/>
          <w:bCs w:val="1"/>
          <w:color w:val="1d2125"/>
          <w:rtl w:val="0"/>
        </w:rPr>
        <w:t xml:space="preserve">Plan de trabajo y cronograma.</w:t>
      </w:r>
    </w:p>
    <w:p w:rsidR="00000000" w:rsidDel="00000000" w:rsidP="00000000" w:rsidRDefault="00000000" w:rsidRPr="00000000" w14:paraId="00000072">
      <w:pPr>
        <w:numPr>
          <w:ilvl w:val="0"/>
          <w:numId w:val="2"/>
        </w:numPr>
        <w:shd w:fill="ffffff" w:val="clear"/>
        <w:spacing w:after="240" w:lineRule="auto"/>
        <w:ind w:left="720" w:hanging="360"/>
        <w:jc w:val="both"/>
        <w:rPr>
          <w:rFonts w:ascii="Times New Roman" w:cs="Times New Roman" w:eastAsia="Times New Roman" w:hAnsi="Times New Roman"/>
          <w:i w:val="1"/>
          <w:iCs w:val="1"/>
          <w:color w:val="1d2125"/>
        </w:rPr>
      </w:pPr>
      <w:r w:rsidDel="00000000" w:rsidR="00000000" w:rsidRPr="00000000">
        <w:rPr>
          <w:rFonts w:ascii="Times New Roman" w:cs="Times New Roman" w:eastAsia="Times New Roman" w:hAnsi="Times New Roman"/>
          <w:i w:val="1"/>
          <w:iCs w:val="1"/>
          <w:color w:val="1d2125"/>
          <w:rtl w:val="0"/>
        </w:rPr>
        <w:t xml:space="preserve">Plan de trabajo</w:t>
      </w:r>
    </w:p>
    <w:p w:rsidR="00000000" w:rsidDel="00000000" w:rsidP="00000000" w:rsidRDefault="00000000" w:rsidRPr="00000000" w14:paraId="00000073">
      <w:pPr>
        <w:shd w:fill="ffffff" w:val="clear"/>
        <w:spacing w:after="240" w:lineRule="auto"/>
        <w:ind w:left="1440" w:firstLine="0"/>
        <w:jc w:val="both"/>
        <w:rPr>
          <w:rFonts w:ascii="Times New Roman" w:cs="Times New Roman" w:eastAsia="Times New Roman" w:hAnsi="Times New Roman"/>
          <w:color w:val="1d2125"/>
        </w:rPr>
      </w:pPr>
      <w:r w:rsidDel="00000000" w:rsidR="00000000" w:rsidRPr="00000000">
        <w:rPr>
          <w:rtl w:val="0"/>
        </w:rPr>
      </w:r>
    </w:p>
    <w:p w:rsidR="00000000" w:rsidDel="00000000" w:rsidP="00000000" w:rsidRDefault="00000000" w:rsidRPr="00000000" w14:paraId="00000074">
      <w:pPr>
        <w:numPr>
          <w:ilvl w:val="0"/>
          <w:numId w:val="2"/>
        </w:numPr>
        <w:shd w:fill="ffffff" w:val="clear"/>
        <w:spacing w:after="240" w:lineRule="auto"/>
        <w:ind w:left="720" w:hanging="360"/>
        <w:jc w:val="both"/>
        <w:rPr>
          <w:rFonts w:ascii="Times New Roman" w:cs="Times New Roman" w:eastAsia="Times New Roman" w:hAnsi="Times New Roman"/>
          <w:i w:val="1"/>
          <w:iCs w:val="1"/>
          <w:color w:val="1d2125"/>
          <w:u w:val="none"/>
        </w:rPr>
      </w:pPr>
      <w:r w:rsidDel="00000000" w:rsidR="00000000" w:rsidRPr="00000000">
        <w:rPr>
          <w:rFonts w:ascii="Times New Roman" w:cs="Times New Roman" w:eastAsia="Times New Roman" w:hAnsi="Times New Roman"/>
          <w:i w:val="1"/>
          <w:iCs w:val="1"/>
          <w:color w:val="1d2125"/>
          <w:rtl w:val="0"/>
        </w:rPr>
        <w:t xml:space="preserve">Cronograma.</w:t>
      </w:r>
      <w:r w:rsidDel="00000000" w:rsidR="00000000" w:rsidRPr="00000000">
        <w:rPr>
          <w:rtl w:val="0"/>
        </w:rPr>
      </w:r>
    </w:p>
    <w:tbl>
      <w:tblPr>
        <w:tblStyle w:val="Table1"/>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255"/>
        <w:gridCol w:w="1755"/>
        <w:gridCol w:w="1845"/>
        <w:tblGridChange w:id="0">
          <w:tblGrid>
            <w:gridCol w:w="2235"/>
            <w:gridCol w:w="3255"/>
            <w:gridCol w:w="1755"/>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Entregable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Fecha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Fecha de finalización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Selección del equipo médico e investigación preliminar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Selección de marca y modelo del capnógrafo y revisión inicial sobre especificaciones y modo de operación.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15/08/2026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16/08/2026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Inicio del documento e introducción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Estructuración formal del documento técnico redactando la sección de introducción.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15/08/2026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17/08/2026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Elaboración de diagramas técnicos y mock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Modelado del mooc app en Miro y elaboración de diagramas estructurales solicitados.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20/08/2026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25/08/2026</w:t>
            </w:r>
          </w:p>
        </w:tc>
      </w:tr>
      <w:tr>
        <w:trPr>
          <w:cantSplit w:val="0"/>
          <w:trHeight w:val="126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Redacción de la justificación técnica 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Consola consolidación de la argumentación técnica y fundamentación de la necesidad de implementar una plataforma digital de trazabilidad y mantenimiento.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17/08/2026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21/08/2026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Investigación bibliográfica y Marco normativo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21/08/2026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FGVG/08/2026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Montaje de fotografías y evidencias en el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Edición integración del registro fotográfico y capturas de pantalla de los diagramas dentro de las secciones correspondientes del documento formal.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25/08/2026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26/08/2026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Construcción de diapositivas para la sustentación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Síntesis de los apartados técnicos del documento hacia una presentación diseñada en Canva.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25/08/2026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30/08/2026</w:t>
            </w:r>
          </w:p>
        </w:tc>
      </w:tr>
    </w:tbl>
    <w:p w:rsidR="00000000" w:rsidDel="00000000" w:rsidP="00000000" w:rsidRDefault="00000000" w:rsidRPr="00000000" w14:paraId="00000095">
      <w:pPr>
        <w:shd w:fill="ffffff" w:val="clear"/>
        <w:spacing w:after="240" w:lineRule="auto"/>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96">
      <w:pPr>
        <w:shd w:fill="ffffff" w:val="clear"/>
        <w:spacing w:after="240" w:lineRule="auto"/>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97">
      <w:pPr>
        <w:numPr>
          <w:ilvl w:val="0"/>
          <w:numId w:val="1"/>
        </w:numPr>
        <w:shd w:fill="ffffff" w:val="clear"/>
        <w:spacing w:after="240" w:lineRule="auto"/>
        <w:ind w:left="720" w:hanging="360"/>
        <w:jc w:val="both"/>
        <w:rPr>
          <w:rFonts w:ascii="Times New Roman" w:cs="Times New Roman" w:eastAsia="Times New Roman" w:hAnsi="Times New Roman"/>
          <w:b w:val="1"/>
          <w:bCs w:val="1"/>
          <w:color w:val="1d2125"/>
        </w:rPr>
      </w:pPr>
      <w:r w:rsidDel="00000000" w:rsidR="00000000" w:rsidRPr="00000000">
        <w:rPr>
          <w:rFonts w:ascii="Times New Roman" w:cs="Times New Roman" w:eastAsia="Times New Roman" w:hAnsi="Times New Roman"/>
          <w:b w:val="1"/>
          <w:bCs w:val="1"/>
          <w:color w:val="1d2125"/>
          <w:rtl w:val="0"/>
        </w:rPr>
        <w:t xml:space="preserve">Repositorio del proyecto (GitHub u otra plataforma).</w:t>
      </w:r>
    </w:p>
    <w:p w:rsidR="00000000" w:rsidDel="00000000" w:rsidP="00000000" w:rsidRDefault="00000000" w:rsidRPr="00000000" w14:paraId="00000098">
      <w:pPr>
        <w:shd w:fill="ffffff" w:val="clear"/>
        <w:spacing w:after="240" w:lineRule="auto"/>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99">
      <w:pPr>
        <w:numPr>
          <w:ilvl w:val="0"/>
          <w:numId w:val="1"/>
        </w:numPr>
        <w:shd w:fill="ffffff" w:val="clear"/>
        <w:spacing w:after="240" w:lineRule="auto"/>
        <w:ind w:left="720" w:hanging="360"/>
        <w:jc w:val="both"/>
        <w:rPr>
          <w:rFonts w:ascii="Times New Roman" w:cs="Times New Roman" w:eastAsia="Times New Roman" w:hAnsi="Times New Roman"/>
          <w:b w:val="1"/>
          <w:bCs w:val="1"/>
          <w:color w:val="1d2125"/>
          <w:u w:val="none"/>
        </w:rPr>
      </w:pPr>
      <w:r w:rsidDel="00000000" w:rsidR="00000000" w:rsidRPr="00000000">
        <w:rPr>
          <w:rFonts w:ascii="Times New Roman" w:cs="Times New Roman" w:eastAsia="Times New Roman" w:hAnsi="Times New Roman"/>
          <w:b w:val="1"/>
          <w:bCs w:val="1"/>
          <w:color w:val="1d2125"/>
          <w:rtl w:val="0"/>
        </w:rPr>
        <w:t xml:space="preserve">Referencias </w:t>
      </w:r>
    </w:p>
    <w:p w:rsidR="00000000" w:rsidDel="00000000" w:rsidP="00000000" w:rsidRDefault="00000000" w:rsidRPr="00000000" w14:paraId="0000009A">
      <w:pPr>
        <w:shd w:fill="ffffff" w:val="clear"/>
        <w:spacing w:after="240" w:lineRule="auto"/>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[1]</w:t>
      </w:r>
    </w:p>
    <w:p w:rsidR="00000000" w:rsidDel="00000000" w:rsidP="00000000" w:rsidRDefault="00000000" w:rsidRPr="00000000" w14:paraId="0000009B">
      <w:pPr>
        <w:shd w:fill="ffffff" w:val="clear"/>
        <w:spacing w:after="240" w:lineRule="auto"/>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[2]  </w:t>
      </w:r>
    </w:p>
    <w:p w:rsidR="00000000" w:rsidDel="00000000" w:rsidP="00000000" w:rsidRDefault="00000000" w:rsidRPr="00000000" w14:paraId="0000009C">
      <w:pPr>
        <w:shd w:fill="ffffff" w:val="clear"/>
        <w:spacing w:after="240" w:lineRule="auto"/>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[3]</w:t>
      </w:r>
    </w:p>
    <w:p w:rsidR="00000000" w:rsidDel="00000000" w:rsidP="00000000" w:rsidRDefault="00000000" w:rsidRPr="00000000" w14:paraId="0000009D">
      <w:pPr>
        <w:shd w:fill="ffffff" w:val="clear"/>
        <w:spacing w:after="240" w:lineRule="auto"/>
        <w:jc w:val="both"/>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[4] </w:t>
      </w:r>
    </w:p>
    <w:p w:rsidR="00000000" w:rsidDel="00000000" w:rsidP="00000000" w:rsidRDefault="00000000" w:rsidRPr="00000000" w14:paraId="0000009E">
      <w:pPr>
        <w:shd w:fill="ffffff" w:val="clear"/>
        <w:spacing w:after="240" w:lineRule="auto"/>
        <w:jc w:val="both"/>
        <w:rPr>
          <w:rFonts w:ascii="Times New Roman" w:cs="Times New Roman" w:eastAsia="Times New Roman" w:hAnsi="Times New Roman"/>
          <w:b w:val="1"/>
          <w:bCs w:val="1"/>
          <w:color w:val="1d2125"/>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