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SRS SIRFA — Especificación de Requisitos de Software</w:t>
      </w:r>
    </w:p>
    <w:p>
      <w:pPr/>
      <w:r>
        <w:t xml:space="preserve">Versión 0.2 · </w:t>
      </w:r>
      <w:r>
        <w:t xml:space="preserve">Oct 27, 2026</w:t>
      </w:r>
      <w:r>
        <w:t xml:space="preserve"> · </w:t>
      </w:r>
      <w:r>
        <w:t xml:space="preserve">@Johao</w:t>
      </w:r>
    </w:p>
    <w:p>
      <w:pPr>
        <w:pStyle w:val="Heading2"/>
      </w:pPr>
      <w:r>
        <w:t xml:space="preserve">Control del documento</w:t>
      </w:r>
    </w:p>
    <w:p>
      <w:pPr/>
      <w:r>
        <w:t xml:space="preserve">Este documento especifica qué debe hacer SIRFA y bajo qué restricciones; está en versión 0.2, pendiente de aprobación como puerta de control de la Etapa 1.</w:t>
      </w:r>
    </w:p>
    <w:tbl>
      <w:tblPr>
        <w:tblStyle w:val="TableGrid"/>
        <w:tblW w:w="0" w:type="auto"/>
        <w:tblLayout w:type="fixed"/>
        <w:tblLook w:val="04A0" w:firstRow="1" w:lastRow="0" w:firstColumn="0" w:lastColumn="0" w:noHBand="0" w:noVBand="1"/>
      </w:tblPr>
      <w:tblGrid>
        <w:gridCol w:w="2008"/>
        <w:gridCol w:w="7351"/>
      </w:tblGrid>
      <w:tr>
        <w:trPr>
          <w:tblHeader/>
        </w:trPr>
        <w:tc>
          <w:tcPr>
            <w:tcW w:w="2008" w:type="dxa"/>
            <w:shd w:val="clear" w:color="auto" w:fill="F2F2F2"/>
          </w:tcPr>
          <w:p>
            <w:pPr/>
            <w:r>
              <w:t xml:space="preserve">Campo</w:t>
            </w:r>
          </w:p>
        </w:tc>
        <w:tc>
          <w:tcPr>
            <w:tcW w:w="7351" w:type="dxa"/>
            <w:shd w:val="clear" w:color="auto" w:fill="F2F2F2"/>
          </w:tcPr>
          <w:p>
            <w:pPr/>
            <w:r>
              <w:t xml:space="preserve">Valor</w:t>
            </w:r>
          </w:p>
        </w:tc>
      </w:tr>
      <w:tr>
        <w:tc>
          <w:tcPr>
            <w:tcW w:w="2008" w:type="dxa"/>
          </w:tcPr>
          <w:p>
            <w:pPr/>
            <w:r>
              <w:t xml:space="preserve">Proyecto</w:t>
            </w:r>
          </w:p>
        </w:tc>
        <w:tc>
          <w:tcPr>
            <w:tcW w:w="7351" w:type="dxa"/>
          </w:tcPr>
          <w:p>
            <w:pPr/>
            <w:r>
              <w:t xml:space="preserve">SIRFA — Sistema de Recomendación de Fagos frente a Antibiorresistencia</w:t>
            </w:r>
          </w:p>
        </w:tc>
      </w:tr>
      <w:tr>
        <w:tc>
          <w:tcPr>
            <w:tcW w:w="2008" w:type="dxa"/>
          </w:tcPr>
          <w:p>
            <w:pPr/>
            <w:r>
              <w:t xml:space="preserve">Asignatura</w:t>
            </w:r>
          </w:p>
        </w:tc>
        <w:tc>
          <w:tcPr>
            <w:tcW w:w="7351" w:type="dxa"/>
          </w:tcPr>
          <w:p>
            <w:pPr/>
            <w:r>
              <w:t xml:space="preserve">Capstone PTY4614 / APT122, Duoc UC, sede San Joaquín</w:t>
            </w:r>
          </w:p>
        </w:tc>
      </w:tr>
      <w:tr>
        <w:tc>
          <w:tcPr>
            <w:tcW w:w="2008" w:type="dxa"/>
          </w:tcPr>
          <w:p>
            <w:pPr/>
            <w:r>
              <w:t xml:space="preserve">Autor</w:t>
            </w:r>
          </w:p>
        </w:tc>
        <w:tc>
          <w:tcPr>
            <w:tcW w:w="7351" w:type="dxa"/>
          </w:tcPr>
          <w:p>
            <w:pPr/>
            <w:r>
              <w:t xml:space="preserve">Johao Ramírez (proyecto individual, desarrollador único)</w:t>
            </w:r>
          </w:p>
        </w:tc>
      </w:tr>
      <w:tr>
        <w:tc>
          <w:tcPr>
            <w:tcW w:w="2008" w:type="dxa"/>
          </w:tcPr>
          <w:p>
            <w:pPr/>
            <w:r>
              <w:t xml:space="preserve">Versión</w:t>
            </w:r>
          </w:p>
        </w:tc>
        <w:tc>
          <w:tcPr>
            <w:tcW w:w="7351" w:type="dxa"/>
          </w:tcPr>
          <w:p>
            <w:pPr/>
            <w:r>
              <w:t xml:space="preserve">0.2</w:t>
            </w:r>
          </w:p>
        </w:tc>
      </w:tr>
      <w:tr>
        <w:tc>
          <w:tcPr>
            <w:tcW w:w="2008" w:type="dxa"/>
          </w:tcPr>
          <w:p>
            <w:pPr/>
            <w:r>
              <w:t xml:space="preserve">Fecha</w:t>
            </w:r>
          </w:p>
        </w:tc>
        <w:tc>
          <w:tcPr>
            <w:tcW w:w="7351" w:type="dxa"/>
          </w:tcPr>
          <w:p>
            <w:pPr/>
            <w:r>
              <w:t xml:space="preserve">28-10-2026</w:t>
            </w:r>
          </w:p>
        </w:tc>
      </w:tr>
      <w:tr>
        <w:tc>
          <w:tcPr>
            <w:tcW w:w="2008" w:type="dxa"/>
          </w:tcPr>
          <w:p>
            <w:pPr/>
            <w:r>
              <w:t xml:space="preserve">Estado</w:t>
            </w:r>
          </w:p>
        </w:tc>
        <w:tc>
          <w:tcPr>
            <w:tcW w:w="7351" w:type="dxa"/>
          </w:tcPr>
          <w:p>
            <w:pPr/>
            <w:r>
              <w:t xml:space="preserve">Entregada con el Informe de Avance; pendiente de revisión y aprobación del docente</w:t>
            </w:r>
          </w:p>
        </w:tc>
      </w:tr>
      <w:tr>
        <w:tc>
          <w:tcPr>
            <w:tcW w:w="2008" w:type="dxa"/>
          </w:tcPr>
          <w:p>
            <w:pPr/>
            <w:r>
              <w:t xml:space="preserve">Base</w:t>
            </w:r>
          </w:p>
        </w:tc>
        <w:tc>
          <w:tcPr>
            <w:tcW w:w="7351" w:type="dxa"/>
          </w:tcPr>
          <w:p>
            <w:pPr/>
            <w:r>
              <w:t xml:space="preserve">Definición de Proyecto APT (Fase 1), Carta Gantt y README del repositorio</w:t>
            </w:r>
          </w:p>
        </w:tc>
      </w:tr>
    </w:tbl>
    <w:p/>
    <w:tbl>
      <w:tblPr>
        <w:tblStyle w:val="TableGrid"/>
        <w:tblW w:w="0" w:type="auto"/>
        <w:tblLayout w:type="fixed"/>
        <w:tblLook w:val="04A0" w:firstRow="1" w:lastRow="0" w:firstColumn="0" w:lastColumn="0" w:noHBand="0" w:noVBand="1"/>
      </w:tblPr>
      <w:tblGrid>
        <w:gridCol w:w="1118"/>
        <w:gridCol w:w="1445"/>
        <w:gridCol w:w="1508"/>
        <w:gridCol w:w="5287"/>
      </w:tblGrid>
      <w:tr>
        <w:trPr>
          <w:tblHeader/>
        </w:trPr>
        <w:tc>
          <w:tcPr>
            <w:tcW w:w="1118" w:type="dxa"/>
            <w:shd w:val="clear" w:color="auto" w:fill="F2F2F2"/>
          </w:tcPr>
          <w:p>
            <w:pPr/>
            <w:r>
              <w:t xml:space="preserve">Versión</w:t>
            </w:r>
          </w:p>
        </w:tc>
        <w:tc>
          <w:tcPr>
            <w:tcW w:w="1445" w:type="dxa"/>
            <w:shd w:val="clear" w:color="auto" w:fill="F2F2F2"/>
          </w:tcPr>
          <w:p>
            <w:pPr/>
            <w:r>
              <w:t xml:space="preserve">Fecha</w:t>
            </w:r>
          </w:p>
        </w:tc>
        <w:tc>
          <w:tcPr>
            <w:tcW w:w="1508" w:type="dxa"/>
            <w:shd w:val="clear" w:color="auto" w:fill="F2F2F2"/>
          </w:tcPr>
          <w:p>
            <w:pPr/>
            <w:r>
              <w:t xml:space="preserve">Autor</w:t>
            </w:r>
          </w:p>
        </w:tc>
        <w:tc>
          <w:tcPr>
            <w:tcW w:w="5287" w:type="dxa"/>
            <w:shd w:val="clear" w:color="auto" w:fill="F2F2F2"/>
          </w:tcPr>
          <w:p>
            <w:pPr/>
            <w:r>
              <w:t xml:space="preserve">Cambios</w:t>
            </w:r>
          </w:p>
        </w:tc>
      </w:tr>
      <w:tr>
        <w:tc>
          <w:tcPr>
            <w:tcW w:w="1118" w:type="dxa"/>
          </w:tcPr>
          <w:p>
            <w:pPr/>
            <w:r>
              <w:t xml:space="preserve">0.1</w:t>
            </w:r>
          </w:p>
        </w:tc>
        <w:tc>
          <w:tcPr>
            <w:tcW w:w="1445" w:type="dxa"/>
          </w:tcPr>
          <w:p>
            <w:pPr/>
            <w:r>
              <w:t xml:space="preserve">27-10-2026</w:t>
            </w:r>
          </w:p>
        </w:tc>
        <w:tc>
          <w:tcPr>
            <w:tcW w:w="1508" w:type="dxa"/>
          </w:tcPr>
          <w:p>
            <w:pPr/>
            <w:r>
              <w:t xml:space="preserve">J. Ramírez</w:t>
            </w:r>
          </w:p>
        </w:tc>
        <w:tc>
          <w:tcPr>
            <w:tcW w:w="5287" w:type="dxa"/>
          </w:tcPr>
          <w:p>
            <w:pPr/>
            <w:r>
              <w:t xml:space="preserve">Primer borrador, derivado de la Definición de Proyecto de Fase 1</w:t>
            </w:r>
          </w:p>
        </w:tc>
      </w:tr>
      <w:tr>
        <w:tc>
          <w:tcPr>
            <w:tcW w:w="1118" w:type="dxa"/>
          </w:tcPr>
          <w:p>
            <w:pPr/>
            <w:r>
              <w:t xml:space="preserve">0.2</w:t>
            </w:r>
          </w:p>
        </w:tc>
        <w:tc>
          <w:tcPr>
            <w:tcW w:w="1445" w:type="dxa"/>
          </w:tcPr>
          <w:p>
            <w:pPr/>
            <w:r>
              <w:t xml:space="preserve">28-10-2026</w:t>
            </w:r>
          </w:p>
        </w:tc>
        <w:tc>
          <w:tcPr>
            <w:tcW w:w="1508" w:type="dxa"/>
          </w:tcPr>
          <w:p>
            <w:pPr/>
            <w:r>
              <w:t xml:space="preserve">J. Ramírez</w:t>
            </w:r>
          </w:p>
        </w:tc>
        <w:tc>
          <w:tcPr>
            <w:tcW w:w="5287" w:type="dxa"/>
          </w:tcPr>
          <w:p>
            <w:pPr/>
            <w:r>
              <w:t xml:space="preserve">Cierra el punto 5 de la sección 10 (método de identificación de especie) con el prototipo del pipeline</w:t>
            </w:r>
          </w:p>
        </w:tc>
      </w:tr>
    </w:tbl>
    <w:p>
      <w:pPr>
        <w:pStyle w:val="Heading2"/>
      </w:pPr>
      <w:r>
        <w:t xml:space="preserve">1. Introducción</w:t>
      </w:r>
    </w:p>
    <w:p>
      <w:pPr/>
      <w:r>
        <w:t xml:space="preserve">SIRFA es una plataforma web y móvil que prioriza bacteriófagos candidatos frente a un aislado multirresistente de </w:t>
      </w:r>
      <w:r>
        <w:rPr>
          <w:i/>
        </w:rPr>
        <w:t xml:space="preserve">Klebsiella pneumoniae</w:t>
      </w:r>
      <w:r>
        <w:t xml:space="preserve">; este documento define qué debe hacer y bajo qué condiciones.</w:t>
      </w:r>
    </w:p>
    <w:p>
      <w:pPr>
        <w:pStyle w:val="Heading3"/>
      </w:pPr>
      <w:r>
        <w:t xml:space="preserve">1.1 Propósito</w:t>
      </w:r>
    </w:p>
    <w:p>
      <w:pPr/>
      <w:r>
        <w:t xml:space="preserve">La SRS especifica los requisitos funcionales y no funcionales de SIRFA. Es el entregable de la Etapa 1 (Análisis) y la base del Documento de Diseño (Etapa 2), del plan de pruebas y de la construcción. Sus lectores son el autor, que asume todos los roles del proyecto, y el docente evaluador. Una vez aprobada, el alcance queda congelado y todo cambio pasa por el control de cambios de la sección 9.</w:t>
      </w:r>
    </w:p>
    <w:p>
      <w:pPr>
        <w:pStyle w:val="Heading3"/>
      </w:pPr>
      <w:r>
        <w:t xml:space="preserve">1.2 Alcance del producto</w:t>
      </w:r>
    </w:p>
    <w:p>
      <w:pPr/>
      <w:r>
        <w:t xml:space="preserve">SIRFA permite a un laboratorio clínico registrar un aislado bacteriano resistente y cargar su genoma. El sistema lo procesa (control de calidad, identificación de especie, tipificación del locus K, predicción de genes) y predice qué fagos de un banco curado tienen probabilidad de infectar esa cepa, con una explicación de los factores que sustentan cada predicción. Un microbiólogo valida el resultado antes de emitirlo, y el clínico solicitante lo consulta desde la web o desde una aplicación móvil. Todo el ciclo queda bajo control de acceso por rol y registro de auditoría inmutable, y un tablero entrega cobertura del banco, brechas terapéuticas y tendencias.</w:t>
      </w:r>
    </w:p>
    <w:p>
      <w:pPr/>
      <w:r>
        <w:t xml:space="preserve">El producto </w:t>
      </w:r>
      <w:r>
        <w:rPr>
          <w:b/>
        </w:rPr>
        <w:t xml:space="preserve">no</w:t>
      </w:r>
      <w:r>
        <w:t xml:space="preserve"> diagnostica, no prescribe, no valida experimentalmente y no diseña fagos. Toda salida es una hipótesis priorizada a ensayar en laboratorio. El foco de patógeno es </w:t>
      </w:r>
      <w:r>
        <w:rPr>
          <w:i/>
        </w:rPr>
        <w:t xml:space="preserve">Klebsiella pneumoniae</w:t>
      </w:r>
      <w:r>
        <w:t xml:space="preserve">; </w:t>
      </w:r>
      <w:r>
        <w:rPr>
          <w:i/>
        </w:rPr>
        <w:t xml:space="preserve">Pseudomonas aeruginosa</w:t>
      </w:r>
      <w:r>
        <w:t xml:space="preserve"> es una extensión opcional fuera del compromiso de esta SRS.</w:t>
      </w:r>
    </w:p>
    <w:p>
      <w:pPr>
        <w:pStyle w:val="Heading3"/>
      </w:pPr>
      <w:r>
        <w:t xml:space="preserve">1.3 Definiciones, acrónimos y abreviaturas</w:t>
      </w:r>
    </w:p>
    <w:tbl>
      <w:tblPr>
        <w:tblStyle w:val="TableGrid"/>
        <w:tblW w:w="0" w:type="auto"/>
        <w:tblLayout w:type="fixed"/>
        <w:tblLook w:val="04A0" w:firstRow="1" w:lastRow="0" w:firstColumn="0" w:lastColumn="0" w:noHBand="0" w:noVBand="1"/>
      </w:tblPr>
      <w:tblGrid>
        <w:gridCol w:w="3140"/>
        <w:gridCol w:w="6219"/>
      </w:tblGrid>
      <w:tr>
        <w:trPr>
          <w:tblHeader/>
        </w:trPr>
        <w:tc>
          <w:tcPr>
            <w:tcW w:w="3140" w:type="dxa"/>
            <w:shd w:val="clear" w:color="auto" w:fill="F2F2F2"/>
          </w:tcPr>
          <w:p>
            <w:pPr/>
            <w:r>
              <w:t xml:space="preserve">Término</w:t>
            </w:r>
          </w:p>
        </w:tc>
        <w:tc>
          <w:tcPr>
            <w:tcW w:w="6219" w:type="dxa"/>
            <w:shd w:val="clear" w:color="auto" w:fill="F2F2F2"/>
          </w:tcPr>
          <w:p>
            <w:pPr/>
            <w:r>
              <w:t xml:space="preserve">Definición</w:t>
            </w:r>
          </w:p>
        </w:tc>
      </w:tr>
      <w:tr>
        <w:tc>
          <w:tcPr>
            <w:tcW w:w="3140" w:type="dxa"/>
          </w:tcPr>
          <w:p>
            <w:pPr/>
            <w:r>
              <w:t xml:space="preserve">Aislado</w:t>
            </w:r>
          </w:p>
        </w:tc>
        <w:tc>
          <w:tcPr>
            <w:tcW w:w="6219" w:type="dxa"/>
          </w:tcPr>
          <w:p>
            <w:pPr/>
            <w:r>
              <w:t xml:space="preserve">Muestra bacteriana concreta, cultivada hasta obtener una colonia pura; se identifica con un código interno del laboratorio, sin datos del paciente.</w:t>
            </w:r>
          </w:p>
        </w:tc>
      </w:tr>
      <w:tr>
        <w:tc>
          <w:tcPr>
            <w:tcW w:w="3140" w:type="dxa"/>
          </w:tcPr>
          <w:p>
            <w:pPr/>
            <w:r>
              <w:t xml:space="preserve">Fago (bacteriófago)</w:t>
            </w:r>
          </w:p>
        </w:tc>
        <w:tc>
          <w:tcPr>
            <w:tcW w:w="6219" w:type="dxa"/>
          </w:tcPr>
          <w:p>
            <w:pPr/>
            <w:r>
              <w:t xml:space="preserve">Virus que infecta bacterias; cada uno infecta una cepa o un grupo acotado de cepas.</w:t>
            </w:r>
          </w:p>
        </w:tc>
      </w:tr>
      <w:tr>
        <w:tc>
          <w:tcPr>
            <w:tcW w:w="3140" w:type="dxa"/>
          </w:tcPr>
          <w:p>
            <w:pPr/>
            <w:r>
              <w:t xml:space="preserve">Banco de fagos</w:t>
            </w:r>
          </w:p>
        </w:tc>
        <w:tc>
          <w:tcPr>
            <w:tcW w:w="6219" w:type="dxa"/>
          </w:tcPr>
          <w:p>
            <w:pPr/>
            <w:r>
              <w:t xml:space="preserve">Catálogo curado de genomas de fagos y sus metadatos, poblado desde fuentes públicas.</w:t>
            </w:r>
          </w:p>
        </w:tc>
      </w:tr>
      <w:tr>
        <w:tc>
          <w:tcPr>
            <w:tcW w:w="3140" w:type="dxa"/>
          </w:tcPr>
          <w:p>
            <w:pPr/>
            <w:r>
              <w:t xml:space="preserve">Locus K</w:t>
            </w:r>
          </w:p>
        </w:tc>
        <w:tc>
          <w:tcPr>
            <w:tcW w:w="6219" w:type="dxa"/>
          </w:tcPr>
          <w:p>
            <w:pPr/>
            <w:r>
              <w:t xml:space="preserve">Región del genoma de </w:t>
            </w:r>
            <w:r>
              <w:rPr>
                <w:i/>
              </w:rPr>
              <w:t xml:space="preserve">Klebsiella</w:t>
            </w:r>
            <w:r>
              <w:t xml:space="preserve"> que produce la cápsula; su tipo condiciona qué fagos pueden adherirse.</w:t>
            </w:r>
          </w:p>
        </w:tc>
      </w:tr>
      <w:tr>
        <w:tc>
          <w:tcPr>
            <w:tcW w:w="3140" w:type="dxa"/>
          </w:tcPr>
          <w:p>
            <w:pPr/>
            <w:r>
              <w:t xml:space="preserve">RBP</w:t>
            </w:r>
          </w:p>
        </w:tc>
        <w:tc>
          <w:tcPr>
            <w:tcW w:w="6219" w:type="dxa"/>
          </w:tcPr>
          <w:p>
            <w:pPr/>
            <w:r>
              <w:t xml:space="preserve">Proteína de unión al receptor del fago (</w:t>
            </w:r>
            <w:r>
              <w:rPr>
                <w:i/>
              </w:rPr>
              <w:t xml:space="preserve">receptor-binding protein</w:t>
            </w:r>
            <w:r>
              <w:t xml:space="preserve">).</w:t>
            </w:r>
          </w:p>
        </w:tc>
      </w:tr>
      <w:tr>
        <w:tc>
          <w:tcPr>
            <w:tcW w:w="3140" w:type="dxa"/>
          </w:tcPr>
          <w:p>
            <w:pPr/>
            <w:r>
              <w:t xml:space="preserve">Embedding</w:t>
            </w:r>
          </w:p>
        </w:tc>
        <w:tc>
          <w:tcPr>
            <w:tcW w:w="6219" w:type="dxa"/>
          </w:tcPr>
          <w:p>
            <w:pPr/>
            <w:r>
              <w:t xml:space="preserve">Vector numérico que representa una proteína; lo genera ESM-2 y lo consume el clasificador.</w:t>
            </w:r>
          </w:p>
        </w:tc>
      </w:tr>
      <w:tr>
        <w:tc>
          <w:tcPr>
            <w:tcW w:w="3140" w:type="dxa"/>
          </w:tcPr>
          <w:p>
            <w:pPr/>
            <w:r>
              <w:t xml:space="preserve">SHAP</w:t>
            </w:r>
          </w:p>
        </w:tc>
        <w:tc>
          <w:tcPr>
            <w:tcW w:w="6219" w:type="dxa"/>
          </w:tcPr>
          <w:p>
            <w:pPr/>
            <w:r>
              <w:t xml:space="preserve">Técnica de explicabilidad que indica qué características pesaron en cada predicción.</w:t>
            </w:r>
          </w:p>
        </w:tc>
      </w:tr>
      <w:tr>
        <w:tc>
          <w:tcPr>
            <w:tcW w:w="3140" w:type="dxa"/>
          </w:tcPr>
          <w:p>
            <w:pPr/>
            <w:r>
              <w:t xml:space="preserve">Pipeline</w:t>
            </w:r>
          </w:p>
        </w:tc>
        <w:tc>
          <w:tcPr>
            <w:tcW w:w="6219" w:type="dxa"/>
          </w:tcPr>
          <w:p>
            <w:pPr/>
            <w:r>
              <w:t xml:space="preserve">Cadena automatizada de módulos: validación de formato, control de calidad, especie, tipificación, genes, características y predicción.</w:t>
            </w:r>
          </w:p>
        </w:tc>
      </w:tr>
      <w:tr>
        <w:tc>
          <w:tcPr>
            <w:tcW w:w="3140" w:type="dxa"/>
          </w:tcPr>
          <w:p>
            <w:pPr/>
            <w:r>
              <w:t xml:space="preserve">Solicitud</w:t>
            </w:r>
          </w:p>
        </w:tc>
        <w:tc>
          <w:tcPr>
            <w:tcW w:w="6219" w:type="dxa"/>
          </w:tcPr>
          <w:p>
            <w:pPr/>
            <w:r>
              <w:t xml:space="preserve">Unidad de trabajo del sistema: un aislado con su genoma que recorre el ciclo hasta una recomendación.</w:t>
            </w:r>
          </w:p>
        </w:tc>
      </w:tr>
      <w:tr>
        <w:tc>
          <w:tcPr>
            <w:tcW w:w="3140" w:type="dxa"/>
          </w:tcPr>
          <w:p>
            <w:pPr/>
            <w:r>
              <w:t xml:space="preserve">Recomendación</w:t>
            </w:r>
          </w:p>
        </w:tc>
        <w:tc>
          <w:tcPr>
            <w:tcW w:w="6219" w:type="dxa"/>
          </w:tcPr>
          <w:p>
            <w:pPr/>
            <w:r>
              <w:t xml:space="preserve">Lista priorizada de fagos candidatos, validada por un microbiólogo y emitida con su advertencia.</w:t>
            </w:r>
          </w:p>
        </w:tc>
      </w:tr>
      <w:tr>
        <w:tc>
          <w:tcPr>
            <w:tcW w:w="3140" w:type="dxa"/>
          </w:tcPr>
          <w:p>
            <w:pPr/>
            <w:r>
              <w:t xml:space="preserve">QC</w:t>
            </w:r>
          </w:p>
        </w:tc>
        <w:tc>
          <w:tcPr>
            <w:tcW w:w="6219" w:type="dxa"/>
          </w:tcPr>
          <w:p>
            <w:pPr/>
            <w:r>
              <w:t xml:space="preserve">Control de calidad del genoma cargado.</w:t>
            </w:r>
          </w:p>
        </w:tc>
      </w:tr>
      <w:tr>
        <w:tc>
          <w:tcPr>
            <w:tcW w:w="3140" w:type="dxa"/>
          </w:tcPr>
          <w:p>
            <w:pPr/>
            <w:r>
              <w:t xml:space="preserve">RBAC</w:t>
            </w:r>
          </w:p>
        </w:tc>
        <w:tc>
          <w:tcPr>
            <w:tcW w:w="6219" w:type="dxa"/>
          </w:tcPr>
          <w:p>
            <w:pPr/>
            <w:r>
              <w:t xml:space="preserve">Control de acceso basado en roles.</w:t>
            </w:r>
          </w:p>
        </w:tc>
      </w:tr>
      <w:tr>
        <w:tc>
          <w:tcPr>
            <w:tcW w:w="3140" w:type="dxa"/>
          </w:tcPr>
          <w:p>
            <w:pPr/>
            <w:r>
              <w:t xml:space="preserve">JWT</w:t>
            </w:r>
          </w:p>
        </w:tc>
        <w:tc>
          <w:tcPr>
            <w:tcW w:w="6219" w:type="dxa"/>
          </w:tcPr>
          <w:p>
            <w:pPr/>
            <w:r>
              <w:t xml:space="preserve">Token firmado que acredita la sesión del usuario.</w:t>
            </w:r>
          </w:p>
        </w:tc>
      </w:tr>
      <w:tr>
        <w:tc>
          <w:tcPr>
            <w:tcW w:w="3140" w:type="dxa"/>
          </w:tcPr>
          <w:p>
            <w:pPr/>
            <w:r>
              <w:t xml:space="preserve">ISP / MINSAL</w:t>
            </w:r>
          </w:p>
        </w:tc>
        <w:tc>
          <w:tcPr>
            <w:tcW w:w="6219" w:type="dxa"/>
          </w:tcPr>
          <w:p>
            <w:pPr/>
            <w:r>
              <w:t xml:space="preserve">Instituto de Salud Pública / Ministerio de Salud de Chile.</w:t>
            </w:r>
          </w:p>
        </w:tc>
      </w:tr>
      <w:tr>
        <w:tc>
          <w:tcPr>
            <w:tcW w:w="3140" w:type="dxa"/>
          </w:tcPr>
          <w:p>
            <w:pPr/>
            <w:r>
              <w:t xml:space="preserve">MVP</w:t>
            </w:r>
          </w:p>
        </w:tc>
        <w:tc>
          <w:tcPr>
            <w:tcW w:w="6219" w:type="dxa"/>
          </w:tcPr>
          <w:p>
            <w:pPr/>
            <w:r>
              <w:t xml:space="preserve">En este documento, producto mínimo viable (alcance de título). La base de datos de interacciones se nombra siempre </w:t>
            </w:r>
            <w:r>
              <w:rPr>
                <w:i/>
              </w:rPr>
              <w:t xml:space="preserve">Microbe Versus Phage</w:t>
            </w:r>
            <w:r>
              <w:t xml:space="preserve">.</w:t>
            </w:r>
          </w:p>
        </w:tc>
      </w:tr>
      <w:tr>
        <w:tc>
          <w:tcPr>
            <w:tcW w:w="3140" w:type="dxa"/>
          </w:tcPr>
          <w:p>
            <w:pPr/>
            <w:r>
              <w:t xml:space="preserve">RF / RNF / HU / RN</w:t>
            </w:r>
          </w:p>
        </w:tc>
        <w:tc>
          <w:tcPr>
            <w:tcW w:w="6219" w:type="dxa"/>
          </w:tcPr>
          <w:p>
            <w:pPr/>
            <w:r>
              <w:t xml:space="preserve">Requisito funcional / requisito no funcional / historia de usuario / regla de negocio.</w:t>
            </w:r>
          </w:p>
        </w:tc>
      </w:tr>
      <w:tr>
        <w:tc>
          <w:tcPr>
            <w:tcW w:w="3140" w:type="dxa"/>
          </w:tcPr>
          <w:p>
            <w:pPr/>
            <w:r>
              <w:t xml:space="preserve">OE</w:t>
            </w:r>
          </w:p>
        </w:tc>
        <w:tc>
          <w:tcPr>
            <w:tcW w:w="6219" w:type="dxa"/>
          </w:tcPr>
          <w:p>
            <w:pPr/>
            <w:r>
              <w:t xml:space="preserve">Objetivo específico de la Definición de Proyecto (OE1 a OE5).</w:t>
            </w:r>
          </w:p>
        </w:tc>
      </w:tr>
    </w:tbl>
    <w:p>
      <w:pPr>
        <w:pStyle w:val="Heading3"/>
      </w:pPr>
      <w:r>
        <w:t xml:space="preserve">1.4 Referencias</w:t>
      </w:r>
    </w:p>
    <w:p>
      <w:pPr>
        <w:pStyle w:val="ListParagraph"/>
        <w:numPr>
          <w:ilvl w:val="0"/>
          <w:numId w:val="2"/>
        </w:numPr>
      </w:pPr>
      <w:r>
        <w:t xml:space="preserve">Definición de Proyecto APT, Fase 1 (</w:t>
      </w:r>
      <w:r>
        <w:rPr>
          <w:rStyle w:val="CodeChar"/>
        </w:rPr>
        <w:t xml:space="preserve">1.5_APT122_DefinicionProyecto_JohaoRamirez.docx</w:t>
      </w:r>
      <w:r>
        <w:t xml:space="preserve">), con su Carta Gantt y la presentación de Fase 1.</w:t>
      </w:r>
    </w:p>
    <w:p>
      <w:pPr>
        <w:pStyle w:val="ListParagraph"/>
        <w:numPr>
          <w:ilvl w:val="0"/>
          <w:numId w:val="2"/>
        </w:numPr>
      </w:pPr>
      <w:r>
        <w:t xml:space="preserve">Instructivo CAPSTONE 2026 y cronograma oficial </w:t>
      </w:r>
      <w:r>
        <w:rPr>
          <w:rStyle w:val="CodeChar"/>
        </w:rPr>
        <w:t xml:space="preserve">2026.02_Cronograma_Capstone_PTY4614.xlsx</w:t>
      </w:r>
      <w:r>
        <w:t xml:space="preserve">.</w:t>
      </w:r>
    </w:p>
    <w:p>
      <w:pPr>
        <w:pStyle w:val="ListParagraph"/>
        <w:numPr>
          <w:ilvl w:val="0"/>
          <w:numId w:val="2"/>
        </w:numPr>
      </w:pPr>
      <w:r>
        <w:t xml:space="preserve">Boeckaerts, D. et al. (2024). </w:t>
      </w:r>
      <w:r>
        <w:rPr>
          <w:i/>
        </w:rPr>
        <w:t xml:space="preserve">Prediction of Klebsiella phage-host specificity at the strain level</w:t>
      </w:r>
      <w:r>
        <w:t xml:space="preserve">. Nature Communications. </w:t>
      </w:r>
      <w:hyperlink r:id="rId3" w:history="1">
        <w:r>
          <w:rPr>
            <w:rStyle w:val="Hyperlink"/>
          </w:rPr>
          <w:t xml:space="preserve">Artículo</w:t>
        </w:r>
      </w:hyperlink>
    </w:p>
    <w:p>
      <w:pPr>
        <w:pStyle w:val="ListParagraph"/>
        <w:numPr>
          <w:ilvl w:val="0"/>
          <w:numId w:val="2"/>
        </w:numPr>
      </w:pPr>
      <w:r>
        <w:t xml:space="preserve">Wang, R. et al. (2024). </w:t>
      </w:r>
      <w:r>
        <w:rPr>
          <w:i/>
        </w:rPr>
        <w:t xml:space="preserve">PhageScope: a well-annotated bacteriophage database</w:t>
      </w:r>
      <w:r>
        <w:t xml:space="preserve">. Nucleic Acids Research. </w:t>
      </w:r>
      <w:hyperlink r:id="rId4" w:history="1">
        <w:r>
          <w:rPr>
            <w:rStyle w:val="Hyperlink"/>
          </w:rPr>
          <w:t xml:space="preserve">Artículo</w:t>
        </w:r>
      </w:hyperlink>
    </w:p>
    <w:p>
      <w:pPr>
        <w:pStyle w:val="ListParagraph"/>
        <w:numPr>
          <w:ilvl w:val="0"/>
          <w:numId w:val="2"/>
        </w:numPr>
      </w:pPr>
      <w:r>
        <w:t xml:space="preserve">Gao, N. et al. (2018). </w:t>
      </w:r>
      <w:r>
        <w:rPr>
          <w:i/>
        </w:rPr>
        <w:t xml:space="preserve">MVP: a microbe–phage interaction database</w:t>
      </w:r>
      <w:r>
        <w:t xml:space="preserve">. Nucleic Acids Research. </w:t>
      </w:r>
      <w:hyperlink r:id="rId5" w:history="1">
        <w:r>
          <w:rPr>
            <w:rStyle w:val="Hyperlink"/>
          </w:rPr>
          <w:t xml:space="preserve">Artículo</w:t>
        </w:r>
      </w:hyperlink>
    </w:p>
    <w:p>
      <w:pPr>
        <w:pStyle w:val="ListParagraph"/>
        <w:numPr>
          <w:ilvl w:val="0"/>
          <w:numId w:val="2"/>
        </w:numPr>
      </w:pPr>
      <w:r>
        <w:t xml:space="preserve">INPHARED, Millard Lab. </w:t>
      </w:r>
      <w:hyperlink r:id="rId6" w:history="1">
        <w:r>
          <w:rPr>
            <w:rStyle w:val="Hyperlink"/>
          </w:rPr>
          <w:t xml:space="preserve">Sitio del proyecto</w:t>
        </w:r>
      </w:hyperlink>
    </w:p>
    <w:p>
      <w:pPr>
        <w:pStyle w:val="ListParagraph"/>
        <w:numPr>
          <w:ilvl w:val="0"/>
          <w:numId w:val="2"/>
        </w:numPr>
      </w:pPr>
      <w:r>
        <w:t xml:space="preserve">MINSAL (2021). </w:t>
      </w:r>
      <w:r>
        <w:rPr>
          <w:i/>
        </w:rPr>
        <w:t xml:space="preserve">Plan Nacional Contra la Resistencia a los Antimicrobianos, Chile 2021–2025</w:t>
      </w:r>
      <w:r>
        <w:t xml:space="preserve">. </w:t>
      </w:r>
      <w:hyperlink r:id="rId7" w:history="1">
        <w:r>
          <w:rPr>
            <w:rStyle w:val="Hyperlink"/>
          </w:rPr>
          <w:t xml:space="preserve">Documento</w:t>
        </w:r>
      </w:hyperlink>
    </w:p>
    <w:p>
      <w:pPr>
        <w:pStyle w:val="ListParagraph"/>
        <w:numPr>
          <w:ilvl w:val="0"/>
          <w:numId w:val="2"/>
        </w:numPr>
      </w:pPr>
      <w:r>
        <w:t xml:space="preserve">Estructura de la SRS adaptada de ISO/IEC/IEEE 29148, que reemplazó a IEEE 830.</w:t>
      </w:r>
    </w:p>
    <w:p>
      <w:pPr>
        <w:pStyle w:val="Heading3"/>
      </w:pPr>
      <w:r>
        <w:t xml:space="preserve">1.5 Visión general y convenciones</w:t>
      </w:r>
    </w:p>
    <w:p>
      <w:pPr/>
      <w:r>
        <w:t xml:space="preserve">Las secciones 2 y 3 describen el producto y sus interfaces. Las secciones 4 a 7 contienen los requisitos, las historias de usuario y las reglas. Las secciones 8 a 10 cubren trazabilidad, control de cambios y los puntos que aún requieren confirmación. Cada requisito lleva un identificador único, una prioridad y un método de verificación.</w:t>
      </w:r>
    </w:p>
    <w:tbl>
      <w:tblPr>
        <w:tblStyle w:val="TableGrid"/>
        <w:tblW w:w="0" w:type="auto"/>
        <w:tblLayout w:type="fixed"/>
        <w:tblLook w:val="04A0" w:firstRow="1" w:lastRow="0" w:firstColumn="0" w:lastColumn="0" w:noHBand="0" w:noVBand="1"/>
      </w:tblPr>
      <w:tblGrid>
        <w:gridCol w:w="2204"/>
        <w:gridCol w:w="7155"/>
      </w:tblGrid>
      <w:tr>
        <w:trPr>
          <w:tblHeader/>
        </w:trPr>
        <w:tc>
          <w:tcPr>
            <w:tcW w:w="2204" w:type="dxa"/>
            <w:shd w:val="clear" w:color="auto" w:fill="F2F2F2"/>
          </w:tcPr>
          <w:p>
            <w:pPr/>
            <w:r>
              <w:t xml:space="preserve">Convención</w:t>
            </w:r>
          </w:p>
        </w:tc>
        <w:tc>
          <w:tcPr>
            <w:tcW w:w="7155" w:type="dxa"/>
            <w:shd w:val="clear" w:color="auto" w:fill="F2F2F2"/>
          </w:tcPr>
          <w:p>
            <w:pPr/>
            <w:r>
              <w:t xml:space="preserve">Valores</w:t>
            </w:r>
          </w:p>
        </w:tc>
      </w:tr>
      <w:tr>
        <w:tc>
          <w:tcPr>
            <w:tcW w:w="2204" w:type="dxa"/>
          </w:tcPr>
          <w:p>
            <w:pPr/>
            <w:r>
              <w:t xml:space="preserve">Prioridad</w:t>
            </w:r>
          </w:p>
        </w:tc>
        <w:tc>
          <w:tcPr>
            <w:tcW w:w="7155" w:type="dxa"/>
          </w:tcPr>
          <w:p>
            <w:pPr/>
            <w:r>
              <w:rPr>
                <w:b/>
              </w:rPr>
              <w:t xml:space="preserve">Alta</w:t>
            </w:r>
            <w:r>
              <w:t xml:space="preserve">: imprescindible para el MVP de título. </w:t>
            </w:r>
            <w:r>
              <w:rPr>
                <w:b/>
              </w:rPr>
              <w:t xml:space="preserve">Media</w:t>
            </w:r>
            <w:r>
              <w:t xml:space="preserve">: comprometida, puede simplificarse. </w:t>
            </w:r>
            <w:r>
              <w:rPr>
                <w:b/>
              </w:rPr>
              <w:t xml:space="preserve">Baja</w:t>
            </w:r>
            <w:r>
              <w:t xml:space="preserve">: solo si el cronograma lo permite.</w:t>
            </w:r>
          </w:p>
        </w:tc>
      </w:tr>
      <w:tr>
        <w:tc>
          <w:tcPr>
            <w:tcW w:w="2204" w:type="dxa"/>
          </w:tcPr>
          <w:p>
            <w:pPr/>
            <w:r>
              <w:t xml:space="preserve">Verificación</w:t>
            </w:r>
          </w:p>
        </w:tc>
        <w:tc>
          <w:tcPr>
            <w:tcW w:w="7155" w:type="dxa"/>
          </w:tcPr>
          <w:p>
            <w:pPr/>
            <w:r>
              <w:rPr>
                <w:b/>
              </w:rPr>
              <w:t xml:space="preserve">P</w:t>
            </w:r>
            <w:r>
              <w:t xml:space="preserve"> prueba automatizada · </w:t>
            </w:r>
            <w:r>
              <w:rPr>
                <w:b/>
              </w:rPr>
              <w:t xml:space="preserve">D</w:t>
            </w:r>
            <w:r>
              <w:t xml:space="preserve"> demostración · </w:t>
            </w:r>
            <w:r>
              <w:rPr>
                <w:b/>
              </w:rPr>
              <w:t xml:space="preserve">I</w:t>
            </w:r>
            <w:r>
              <w:t xml:space="preserve"> inspección de un artefacto · </w:t>
            </w:r>
            <w:r>
              <w:rPr>
                <w:b/>
              </w:rPr>
              <w:t xml:space="preserve">A</w:t>
            </w:r>
            <w:r>
              <w:t xml:space="preserve"> análisis de métricas o mediciones</w:t>
            </w:r>
          </w:p>
        </w:tc>
      </w:tr>
      <w:tr>
        <w:tc>
          <w:tcPr>
            <w:tcW w:w="2204" w:type="dxa"/>
          </w:tcPr>
          <w:p>
            <w:pPr/>
            <w:r>
              <w:t xml:space="preserve">Roles</w:t>
            </w:r>
          </w:p>
        </w:tc>
        <w:tc>
          <w:tcPr>
            <w:tcW w:w="7155" w:type="dxa"/>
          </w:tcPr>
          <w:p>
            <w:pPr/>
            <w:r>
              <w:rPr>
                <w:b/>
              </w:rPr>
              <w:t xml:space="preserve">TEC</w:t>
            </w:r>
            <w:r>
              <w:t xml:space="preserve"> técnico de laboratorio · </w:t>
            </w:r>
            <w:r>
              <w:rPr>
                <w:b/>
              </w:rPr>
              <w:t xml:space="preserve">MIC</w:t>
            </w:r>
            <w:r>
              <w:t xml:space="preserve"> microbiólogo/curador · </w:t>
            </w:r>
            <w:r>
              <w:rPr>
                <w:b/>
              </w:rPr>
              <w:t xml:space="preserve">CLI</w:t>
            </w:r>
            <w:r>
              <w:t xml:space="preserve"> clínico solicitante · </w:t>
            </w:r>
            <w:r>
              <w:rPr>
                <w:b/>
              </w:rPr>
              <w:t xml:space="preserve">EPI</w:t>
            </w:r>
            <w:r>
              <w:t xml:space="preserve"> epidemiólogo · </w:t>
            </w:r>
            <w:r>
              <w:rPr>
                <w:b/>
              </w:rPr>
              <w:t xml:space="preserve">ADM</w:t>
            </w:r>
            <w:r>
              <w:t xml:space="preserve"> administrador · </w:t>
            </w:r>
            <w:r>
              <w:rPr>
                <w:b/>
              </w:rPr>
              <w:t xml:space="preserve">SIS</w:t>
            </w:r>
            <w:r>
              <w:t xml:space="preserve"> el propio sistema</w:t>
            </w:r>
          </w:p>
        </w:tc>
      </w:tr>
    </w:tbl>
    <w:p>
      <w:pPr>
        <w:pStyle w:val="Heading2"/>
      </w:pPr>
      <w:r>
        <w:t xml:space="preserve">2. Descripción general</w:t>
      </w:r>
    </w:p>
    <w:p>
      <w:pPr/>
      <w:r>
        <w:t xml:space="preserve">SIRFA es un sistema nuevo e independiente, formado por clientes web y móvil, una API y tres servicios de dominio sobre dos bases de datos, que usan cinco roles con permisos distintos.</w:t>
      </w:r>
    </w:p>
    <w:p>
      <w:pPr>
        <w:pStyle w:val="Heading3"/>
      </w:pPr>
      <w:r>
        <w:t xml:space="preserve">2.1 Perspectiva del producto</w:t>
      </w:r>
    </w:p>
    <w:p>
      <w:pPr/>
      <w:r>
        <w:t xml:space="preserve">Los clientes web (Next.js) y móvil (React Native) hablan con una API (FastAPI) que autentica, autoriza y audita cada acción. La API orquesta el pipeline bioinformático, el motor de predicción y el servicio de analítica. PostgreSQL guarda el dominio transaccional y la auditoría; MongoDB guarda las salidas de análisis, las anotaciones y la caché de embeddings. El banco de fagos se puebla por lotes desde fuentes públicas. En el MVP, SIRFA no se integra con sistemas de información de laboratorio ni con la ficha clínica.</w:t>
      </w:r>
    </w:p>
    <w:p>
      <w:pPr>
        <w:pStyle w:val="Heading3"/>
      </w:pPr>
      <w:r>
        <w:t xml:space="preserve">2.2 Funciones del producto</w:t>
      </w:r>
    </w:p>
    <w:tbl>
      <w:tblPr>
        <w:tblStyle w:val="TableGrid"/>
        <w:tblW w:w="0" w:type="auto"/>
        <w:tblLayout w:type="fixed"/>
        <w:tblLook w:val="04A0" w:firstRow="1" w:lastRow="0" w:firstColumn="0" w:lastColumn="0" w:noHBand="0" w:noVBand="1"/>
      </w:tblPr>
      <w:tblGrid>
        <w:gridCol w:w="3169"/>
        <w:gridCol w:w="5400"/>
        <w:gridCol w:w="790"/>
      </w:tblGrid>
      <w:tr>
        <w:trPr>
          <w:tblHeader/>
        </w:trPr>
        <w:tc>
          <w:tcPr>
            <w:tcW w:w="3169" w:type="dxa"/>
            <w:shd w:val="clear" w:color="auto" w:fill="F2F2F2"/>
          </w:tcPr>
          <w:p>
            <w:pPr/>
            <w:r>
              <w:t xml:space="preserve">Módulo</w:t>
            </w:r>
          </w:p>
        </w:tc>
        <w:tc>
          <w:tcPr>
            <w:tcW w:w="5400" w:type="dxa"/>
            <w:shd w:val="clear" w:color="auto" w:fill="F2F2F2"/>
          </w:tcPr>
          <w:p>
            <w:pPr/>
            <w:r>
              <w:t xml:space="preserve">Función</w:t>
            </w:r>
          </w:p>
        </w:tc>
        <w:tc>
          <w:tcPr>
            <w:tcW w:w="790" w:type="dxa"/>
            <w:shd w:val="clear" w:color="auto" w:fill="F2F2F2"/>
          </w:tcPr>
          <w:p>
            <w:pPr/>
            <w:r>
              <w:t xml:space="preserve">OE</w:t>
            </w:r>
          </w:p>
        </w:tc>
      </w:tr>
      <w:tr>
        <w:tc>
          <w:tcPr>
            <w:tcW w:w="3169" w:type="dxa"/>
          </w:tcPr>
          <w:p>
            <w:pPr/>
            <w:r>
              <w:t xml:space="preserve">A. Acceso y usuarios</w:t>
            </w:r>
          </w:p>
        </w:tc>
        <w:tc>
          <w:tcPr>
            <w:tcW w:w="5400" w:type="dxa"/>
          </w:tcPr>
          <w:p>
            <w:pPr/>
            <w:r>
              <w:t xml:space="preserve">Autenticación, roles, gestión de usuarios y control de acceso</w:t>
            </w:r>
          </w:p>
        </w:tc>
        <w:tc>
          <w:tcPr>
            <w:tcW w:w="790" w:type="dxa"/>
          </w:tcPr>
          <w:p>
            <w:pPr/>
            <w:r>
              <w:t xml:space="preserve">OE4</w:t>
            </w:r>
          </w:p>
        </w:tc>
      </w:tr>
      <w:tr>
        <w:tc>
          <w:tcPr>
            <w:tcW w:w="3169" w:type="dxa"/>
          </w:tcPr>
          <w:p>
            <w:pPr/>
            <w:r>
              <w:t xml:space="preserve">B. Aislados y solicitudes</w:t>
            </w:r>
          </w:p>
        </w:tc>
        <w:tc>
          <w:tcPr>
            <w:tcW w:w="5400" w:type="dxa"/>
          </w:tcPr>
          <w:p>
            <w:pPr/>
            <w:r>
              <w:t xml:space="preserve">Registro de aislados, carga de genomas y ciclo de vida de la solicitud</w:t>
            </w:r>
          </w:p>
        </w:tc>
        <w:tc>
          <w:tcPr>
            <w:tcW w:w="790" w:type="dxa"/>
          </w:tcPr>
          <w:p>
            <w:pPr/>
            <w:r>
              <w:t xml:space="preserve">OE4</w:t>
            </w:r>
          </w:p>
        </w:tc>
      </w:tr>
      <w:tr>
        <w:tc>
          <w:tcPr>
            <w:tcW w:w="3169" w:type="dxa"/>
          </w:tcPr>
          <w:p>
            <w:pPr/>
            <w:r>
              <w:t xml:space="preserve">C. Pipeline genómico</w:t>
            </w:r>
          </w:p>
        </w:tc>
        <w:tc>
          <w:tcPr>
            <w:tcW w:w="5400" w:type="dxa"/>
          </w:tcPr>
          <w:p>
            <w:pPr/>
            <w:r>
              <w:t xml:space="preserve">Control de calidad, especie, locus K, genes y características del aislado</w:t>
            </w:r>
          </w:p>
        </w:tc>
        <w:tc>
          <w:tcPr>
            <w:tcW w:w="790" w:type="dxa"/>
          </w:tcPr>
          <w:p>
            <w:pPr/>
            <w:r>
              <w:t xml:space="preserve">OE2</w:t>
            </w:r>
          </w:p>
        </w:tc>
      </w:tr>
      <w:tr>
        <w:tc>
          <w:tcPr>
            <w:tcW w:w="3169" w:type="dxa"/>
          </w:tcPr>
          <w:p>
            <w:pPr/>
            <w:r>
              <w:t xml:space="preserve">D. Banco de fagos</w:t>
            </w:r>
          </w:p>
        </w:tc>
        <w:tc>
          <w:tcPr>
            <w:tcW w:w="5400" w:type="dxa"/>
          </w:tcPr>
          <w:p>
            <w:pPr/>
            <w:r>
              <w:t xml:space="preserve">Ingesta por lotes, normalización, curaduría y consulta</w:t>
            </w:r>
          </w:p>
        </w:tc>
        <w:tc>
          <w:tcPr>
            <w:tcW w:w="790" w:type="dxa"/>
          </w:tcPr>
          <w:p>
            <w:pPr/>
            <w:r>
              <w:t xml:space="preserve">OE2</w:t>
            </w:r>
          </w:p>
        </w:tc>
      </w:tr>
      <w:tr>
        <w:tc>
          <w:tcPr>
            <w:tcW w:w="3169" w:type="dxa"/>
          </w:tcPr>
          <w:p>
            <w:pPr/>
            <w:r>
              <w:t xml:space="preserve">E. Predicción</w:t>
            </w:r>
          </w:p>
        </w:tc>
        <w:tc>
          <w:tcPr>
            <w:tcW w:w="5400" w:type="dxa"/>
          </w:tcPr>
          <w:p>
            <w:pPr/>
            <w:r>
              <w:t xml:space="preserve">Ranking de compatibilidad fago–hospedador con explicación</w:t>
            </w:r>
          </w:p>
        </w:tc>
        <w:tc>
          <w:tcPr>
            <w:tcW w:w="790" w:type="dxa"/>
          </w:tcPr>
          <w:p>
            <w:pPr/>
            <w:r>
              <w:t xml:space="preserve">OE3</w:t>
            </w:r>
          </w:p>
        </w:tc>
      </w:tr>
      <w:tr>
        <w:tc>
          <w:tcPr>
            <w:tcW w:w="3169" w:type="dxa"/>
          </w:tcPr>
          <w:p>
            <w:pPr/>
            <w:r>
              <w:t xml:space="preserve">F. Validación y emisión</w:t>
            </w:r>
          </w:p>
        </w:tc>
        <w:tc>
          <w:tcPr>
            <w:tcW w:w="5400" w:type="dxa"/>
          </w:tcPr>
          <w:p>
            <w:pPr/>
            <w:r>
              <w:t xml:space="preserve">Revisión del microbiólogo y emisión de la recomendación</w:t>
            </w:r>
          </w:p>
        </w:tc>
        <w:tc>
          <w:tcPr>
            <w:tcW w:w="790" w:type="dxa"/>
          </w:tcPr>
          <w:p>
            <w:pPr/>
            <w:r>
              <w:t xml:space="preserve">OE4</w:t>
            </w:r>
          </w:p>
        </w:tc>
      </w:tr>
      <w:tr>
        <w:tc>
          <w:tcPr>
            <w:tcW w:w="3169" w:type="dxa"/>
          </w:tcPr>
          <w:p>
            <w:pPr/>
            <w:r>
              <w:t xml:space="preserve">G. Auditoría</w:t>
            </w:r>
          </w:p>
        </w:tc>
        <w:tc>
          <w:tcPr>
            <w:tcW w:w="5400" w:type="dxa"/>
          </w:tcPr>
          <w:p>
            <w:pPr/>
            <w:r>
              <w:t xml:space="preserve">Registro inmutable y reconstrucción de cada recomendación</w:t>
            </w:r>
          </w:p>
        </w:tc>
        <w:tc>
          <w:tcPr>
            <w:tcW w:w="790" w:type="dxa"/>
          </w:tcPr>
          <w:p>
            <w:pPr/>
            <w:r>
              <w:t xml:space="preserve">OE4</w:t>
            </w:r>
          </w:p>
        </w:tc>
      </w:tr>
      <w:tr>
        <w:tc>
          <w:tcPr>
            <w:tcW w:w="3169" w:type="dxa"/>
          </w:tcPr>
          <w:p>
            <w:pPr/>
            <w:r>
              <w:t xml:space="preserve">H. Tablero</w:t>
            </w:r>
          </w:p>
        </w:tc>
        <w:tc>
          <w:tcPr>
            <w:tcW w:w="5400" w:type="dxa"/>
          </w:tcPr>
          <w:p>
            <w:pPr/>
            <w:r>
              <w:t xml:space="preserve">Cobertura del banco, brechas terapéuticas y tendencias</w:t>
            </w:r>
          </w:p>
        </w:tc>
        <w:tc>
          <w:tcPr>
            <w:tcW w:w="790" w:type="dxa"/>
          </w:tcPr>
          <w:p>
            <w:pPr/>
            <w:r>
              <w:t xml:space="preserve">OE4</w:t>
            </w:r>
          </w:p>
        </w:tc>
      </w:tr>
      <w:tr>
        <w:tc>
          <w:tcPr>
            <w:tcW w:w="3169" w:type="dxa"/>
          </w:tcPr>
          <w:p>
            <w:pPr/>
            <w:r>
              <w:t xml:space="preserve">I. App móvil y alertas</w:t>
            </w:r>
          </w:p>
        </w:tc>
        <w:tc>
          <w:tcPr>
            <w:tcW w:w="5400" w:type="dxa"/>
          </w:tcPr>
          <w:p>
            <w:pPr/>
            <w:r>
              <w:t xml:space="preserve">Consulta de solicitudes y notificaciones</w:t>
            </w:r>
          </w:p>
        </w:tc>
        <w:tc>
          <w:tcPr>
            <w:tcW w:w="790" w:type="dxa"/>
          </w:tcPr>
          <w:p>
            <w:pPr/>
            <w:r>
              <w:t xml:space="preserve">OE5</w:t>
            </w:r>
          </w:p>
        </w:tc>
      </w:tr>
    </w:tbl>
    <w:p>
      <w:pPr>
        <w:pStyle w:val="Heading3"/>
      </w:pPr>
      <w:r>
        <w:t xml:space="preserve">2.3 Clases de usuario y permisos</w:t>
      </w:r>
    </w:p>
    <w:tbl>
      <w:tblPr>
        <w:tblStyle w:val="TableGrid"/>
        <w:tblW w:w="0" w:type="auto"/>
        <w:tblLayout w:type="fixed"/>
        <w:tblLook w:val="04A0" w:firstRow="1" w:lastRow="0" w:firstColumn="0" w:lastColumn="0" w:noHBand="0" w:noVBand="1"/>
      </w:tblPr>
      <w:tblGrid>
        <w:gridCol w:w="2340"/>
        <w:gridCol w:w="3280"/>
        <w:gridCol w:w="2434"/>
        <w:gridCol w:w="1306"/>
      </w:tblGrid>
      <w:tr>
        <w:trPr>
          <w:tblHeader/>
        </w:trPr>
        <w:tc>
          <w:tcPr>
            <w:tcW w:w="2340" w:type="dxa"/>
            <w:shd w:val="clear" w:color="auto" w:fill="F2F2F2"/>
          </w:tcPr>
          <w:p>
            <w:pPr/>
            <w:r>
              <w:t xml:space="preserve">Rol</w:t>
            </w:r>
          </w:p>
        </w:tc>
        <w:tc>
          <w:tcPr>
            <w:tcW w:w="3280" w:type="dxa"/>
            <w:shd w:val="clear" w:color="auto" w:fill="F2F2F2"/>
          </w:tcPr>
          <w:p>
            <w:pPr/>
            <w:r>
              <w:t xml:space="preserve">Qué hace</w:t>
            </w:r>
          </w:p>
        </w:tc>
        <w:tc>
          <w:tcPr>
            <w:tcW w:w="2434" w:type="dxa"/>
            <w:shd w:val="clear" w:color="auto" w:fill="F2F2F2"/>
          </w:tcPr>
          <w:p>
            <w:pPr/>
            <w:r>
              <w:t xml:space="preserve">Alcance de datos</w:t>
            </w:r>
          </w:p>
        </w:tc>
        <w:tc>
          <w:tcPr>
            <w:tcW w:w="1306" w:type="dxa"/>
            <w:shd w:val="clear" w:color="auto" w:fill="F2F2F2"/>
          </w:tcPr>
          <w:p>
            <w:pPr/>
            <w:r>
              <w:t xml:space="preserve">Canal</w:t>
            </w:r>
          </w:p>
        </w:tc>
      </w:tr>
      <w:tr>
        <w:tc>
          <w:tcPr>
            <w:tcW w:w="2340" w:type="dxa"/>
          </w:tcPr>
          <w:p>
            <w:pPr/>
            <w:r>
              <w:t xml:space="preserve">TEC, técnico de laboratorio</w:t>
            </w:r>
          </w:p>
        </w:tc>
        <w:tc>
          <w:tcPr>
            <w:tcW w:w="3280" w:type="dxa"/>
          </w:tcPr>
          <w:p>
            <w:pPr/>
            <w:r>
              <w:t xml:space="preserve">Registra aislados, carga genomas, sigue el estado de sus solicitudes</w:t>
            </w:r>
          </w:p>
        </w:tc>
        <w:tc>
          <w:tcPr>
            <w:tcW w:w="2434" w:type="dxa"/>
          </w:tcPr>
          <w:p>
            <w:pPr/>
            <w:r>
              <w:t xml:space="preserve">Solo sus propias solicitudes</w:t>
            </w:r>
          </w:p>
        </w:tc>
        <w:tc>
          <w:tcPr>
            <w:tcW w:w="1306" w:type="dxa"/>
          </w:tcPr>
          <w:p>
            <w:pPr/>
            <w:r>
              <w:t xml:space="preserve">Web y móvil</w:t>
            </w:r>
          </w:p>
        </w:tc>
      </w:tr>
      <w:tr>
        <w:tc>
          <w:tcPr>
            <w:tcW w:w="2340" w:type="dxa"/>
          </w:tcPr>
          <w:p>
            <w:pPr/>
            <w:r>
              <w:t xml:space="preserve">MIC, microbiólogo/curador</w:t>
            </w:r>
          </w:p>
        </w:tc>
        <w:tc>
          <w:tcPr>
            <w:tcW w:w="3280" w:type="dxa"/>
          </w:tcPr>
          <w:p>
            <w:pPr/>
            <w:r>
              <w:t xml:space="preserve">Cura el banco, revisa y valida predicciones, emite la recomendación</w:t>
            </w:r>
          </w:p>
        </w:tc>
        <w:tc>
          <w:tcPr>
            <w:tcW w:w="2434" w:type="dxa"/>
          </w:tcPr>
          <w:p>
            <w:pPr/>
            <w:r>
              <w:t xml:space="preserve">Banco completo y solicitudes asignadas</w:t>
            </w:r>
          </w:p>
        </w:tc>
        <w:tc>
          <w:tcPr>
            <w:tcW w:w="1306" w:type="dxa"/>
          </w:tcPr>
          <w:p>
            <w:pPr/>
            <w:r>
              <w:t xml:space="preserve">Web y móvil</w:t>
            </w:r>
          </w:p>
        </w:tc>
      </w:tr>
      <w:tr>
        <w:tc>
          <w:tcPr>
            <w:tcW w:w="2340" w:type="dxa"/>
          </w:tcPr>
          <w:p>
            <w:pPr/>
            <w:r>
              <w:t xml:space="preserve">CLI, clínico solicitante</w:t>
            </w:r>
          </w:p>
        </w:tc>
        <w:tc>
          <w:tcPr>
            <w:tcW w:w="3280" w:type="dxa"/>
          </w:tcPr>
          <w:p>
            <w:pPr/>
            <w:r>
              <w:t xml:space="preserve">Consulta recomendaciones y estado; recibe alertas</w:t>
            </w:r>
          </w:p>
        </w:tc>
        <w:tc>
          <w:tcPr>
            <w:tcW w:w="2434" w:type="dxa"/>
          </w:tcPr>
          <w:p>
            <w:pPr/>
            <w:r>
              <w:t xml:space="preserve">Solicitudes de su centro</w:t>
            </w:r>
          </w:p>
        </w:tc>
        <w:tc>
          <w:tcPr>
            <w:tcW w:w="1306" w:type="dxa"/>
          </w:tcPr>
          <w:p>
            <w:pPr/>
            <w:r>
              <w:t xml:space="preserve">Web y móvil (principal)</w:t>
            </w:r>
          </w:p>
        </w:tc>
      </w:tr>
      <w:tr>
        <w:tc>
          <w:tcPr>
            <w:tcW w:w="2340" w:type="dxa"/>
          </w:tcPr>
          <w:p>
            <w:pPr/>
            <w:r>
              <w:t xml:space="preserve">EPI, epidemiólogo</w:t>
            </w:r>
          </w:p>
        </w:tc>
        <w:tc>
          <w:tcPr>
            <w:tcW w:w="3280" w:type="dxa"/>
          </w:tcPr>
          <w:p>
            <w:pPr/>
            <w:r>
              <w:t xml:space="preserve">Consume el tablero agregado</w:t>
            </w:r>
          </w:p>
        </w:tc>
        <w:tc>
          <w:tcPr>
            <w:tcW w:w="2434" w:type="dxa"/>
          </w:tcPr>
          <w:p>
            <w:pPr/>
            <w:r>
              <w:t xml:space="preserve">Datos agregados, sin identificadores</w:t>
            </w:r>
          </w:p>
        </w:tc>
        <w:tc>
          <w:tcPr>
            <w:tcW w:w="1306" w:type="dxa"/>
          </w:tcPr>
          <w:p>
            <w:pPr/>
            <w:r>
              <w:t xml:space="preserve">Web</w:t>
            </w:r>
          </w:p>
        </w:tc>
      </w:tr>
      <w:tr>
        <w:tc>
          <w:tcPr>
            <w:tcW w:w="2340" w:type="dxa"/>
          </w:tcPr>
          <w:p>
            <w:pPr/>
            <w:r>
              <w:t xml:space="preserve">ADM, administrador</w:t>
            </w:r>
          </w:p>
        </w:tc>
        <w:tc>
          <w:tcPr>
            <w:tcW w:w="3280" w:type="dxa"/>
          </w:tcPr>
          <w:p>
            <w:pPr/>
            <w:r>
              <w:t xml:space="preserve">Gestiona usuarios y roles, revisa la auditoría</w:t>
            </w:r>
          </w:p>
        </w:tc>
        <w:tc>
          <w:tcPr>
            <w:tcW w:w="2434" w:type="dxa"/>
          </w:tcPr>
          <w:p>
            <w:pPr/>
            <w:r>
              <w:t xml:space="preserve">Administración total; sin validar recomendaciones</w:t>
            </w:r>
          </w:p>
        </w:tc>
        <w:tc>
          <w:tcPr>
            <w:tcW w:w="1306" w:type="dxa"/>
          </w:tcPr>
          <w:p>
            <w:pPr/>
            <w:r>
              <w:t xml:space="preserve">Web</w:t>
            </w:r>
          </w:p>
        </w:tc>
      </w:tr>
    </w:tbl>
    <w:p/>
    <w:tbl>
      <w:tblPr>
        <w:tblStyle w:val="TableGrid"/>
        <w:tblW w:w="0" w:type="auto"/>
        <w:tblLayout w:type="fixed"/>
        <w:tblLook w:val="04A0" w:firstRow="1" w:lastRow="0" w:firstColumn="0" w:lastColumn="0" w:noHBand="0" w:noVBand="1"/>
      </w:tblPr>
      <w:tblGrid>
        <w:gridCol w:w="3390"/>
        <w:gridCol w:w="1027"/>
        <w:gridCol w:w="1345"/>
        <w:gridCol w:w="1305"/>
        <w:gridCol w:w="1266"/>
        <w:gridCol w:w="1027"/>
      </w:tblGrid>
      <w:tr>
        <w:trPr>
          <w:tblHeader/>
        </w:trPr>
        <w:tc>
          <w:tcPr>
            <w:tcW w:w="3390" w:type="dxa"/>
            <w:shd w:val="clear" w:color="auto" w:fill="F2F2F2"/>
          </w:tcPr>
          <w:p>
            <w:pPr/>
            <w:r>
              <w:t xml:space="preserve">Función</w:t>
            </w:r>
          </w:p>
        </w:tc>
        <w:tc>
          <w:tcPr>
            <w:tcW w:w="1027" w:type="dxa"/>
            <w:shd w:val="clear" w:color="auto" w:fill="F2F2F2"/>
          </w:tcPr>
          <w:p>
            <w:pPr/>
            <w:r>
              <w:t xml:space="preserve">TEC</w:t>
            </w:r>
          </w:p>
        </w:tc>
        <w:tc>
          <w:tcPr>
            <w:tcW w:w="1345" w:type="dxa"/>
            <w:shd w:val="clear" w:color="auto" w:fill="F2F2F2"/>
          </w:tcPr>
          <w:p>
            <w:pPr/>
            <w:r>
              <w:t xml:space="preserve">MIC</w:t>
            </w:r>
          </w:p>
        </w:tc>
        <w:tc>
          <w:tcPr>
            <w:tcW w:w="1305" w:type="dxa"/>
            <w:shd w:val="clear" w:color="auto" w:fill="F2F2F2"/>
          </w:tcPr>
          <w:p>
            <w:pPr/>
            <w:r>
              <w:t xml:space="preserve">CLI</w:t>
            </w:r>
          </w:p>
        </w:tc>
        <w:tc>
          <w:tcPr>
            <w:tcW w:w="1266" w:type="dxa"/>
            <w:shd w:val="clear" w:color="auto" w:fill="F2F2F2"/>
          </w:tcPr>
          <w:p>
            <w:pPr/>
            <w:r>
              <w:t xml:space="preserve">EPI</w:t>
            </w:r>
          </w:p>
        </w:tc>
        <w:tc>
          <w:tcPr>
            <w:tcW w:w="1027" w:type="dxa"/>
            <w:shd w:val="clear" w:color="auto" w:fill="F2F2F2"/>
          </w:tcPr>
          <w:p>
            <w:pPr/>
            <w:r>
              <w:t xml:space="preserve">ADM</w:t>
            </w:r>
          </w:p>
        </w:tc>
      </w:tr>
      <w:tr>
        <w:tc>
          <w:tcPr>
            <w:tcW w:w="3390" w:type="dxa"/>
          </w:tcPr>
          <w:p>
            <w:pPr/>
            <w:r>
              <w:t xml:space="preserve">Registrar aislado, cargar genoma y crear solicitud</w:t>
            </w:r>
          </w:p>
        </w:tc>
        <w:tc>
          <w:tcPr>
            <w:tcW w:w="1027" w:type="dxa"/>
          </w:tcPr>
          <w:p>
            <w:pPr/>
            <w:r>
              <w:t xml:space="preserve">Sí</w:t>
            </w:r>
          </w:p>
        </w:tc>
        <w:tc>
          <w:tcPr>
            <w:tcW w:w="1345" w:type="dxa"/>
          </w:tcPr>
          <w:p>
            <w:pPr/>
            <w:r>
              <w:t xml:space="preserve">—</w:t>
            </w:r>
          </w:p>
        </w:tc>
        <w:tc>
          <w:tcPr>
            <w:tcW w:w="1305" w:type="dxa"/>
          </w:tcPr>
          <w:p>
            <w:pPr/>
            <w:r>
              <w:t xml:space="preserve">—</w:t>
            </w:r>
          </w:p>
        </w:tc>
        <w:tc>
          <w:tcPr>
            <w:tcW w:w="1266" w:type="dxa"/>
          </w:tcPr>
          <w:p>
            <w:pPr/>
            <w:r>
              <w:t xml:space="preserve">—</w:t>
            </w:r>
          </w:p>
        </w:tc>
        <w:tc>
          <w:tcPr>
            <w:tcW w:w="1027" w:type="dxa"/>
          </w:tcPr>
          <w:p>
            <w:pPr/>
            <w:r>
              <w:t xml:space="preserve">—</w:t>
            </w:r>
          </w:p>
        </w:tc>
      </w:tr>
      <w:tr>
        <w:tc>
          <w:tcPr>
            <w:tcW w:w="3390" w:type="dxa"/>
          </w:tcPr>
          <w:p>
            <w:pPr/>
            <w:r>
              <w:t xml:space="preserve">Ver solicitudes</w:t>
            </w:r>
          </w:p>
        </w:tc>
        <w:tc>
          <w:tcPr>
            <w:tcW w:w="1027" w:type="dxa"/>
          </w:tcPr>
          <w:p>
            <w:pPr/>
            <w:r>
              <w:t xml:space="preserve">Propias</w:t>
            </w:r>
          </w:p>
        </w:tc>
        <w:tc>
          <w:tcPr>
            <w:tcW w:w="1345" w:type="dxa"/>
          </w:tcPr>
          <w:p>
            <w:pPr/>
            <w:r>
              <w:t xml:space="preserve">Asignadas y pendientes</w:t>
            </w:r>
          </w:p>
        </w:tc>
        <w:tc>
          <w:tcPr>
            <w:tcW w:w="1305" w:type="dxa"/>
          </w:tcPr>
          <w:p>
            <w:pPr/>
            <w:r>
              <w:t xml:space="preserve">Del centro</w:t>
            </w:r>
          </w:p>
        </w:tc>
        <w:tc>
          <w:tcPr>
            <w:tcW w:w="1266" w:type="dxa"/>
          </w:tcPr>
          <w:p>
            <w:pPr/>
            <w:r>
              <w:t xml:space="preserve">—</w:t>
            </w:r>
          </w:p>
        </w:tc>
        <w:tc>
          <w:tcPr>
            <w:tcW w:w="1027" w:type="dxa"/>
          </w:tcPr>
          <w:p>
            <w:pPr/>
            <w:r>
              <w:t xml:space="preserve">Todas, lectura</w:t>
            </w:r>
          </w:p>
        </w:tc>
      </w:tr>
      <w:tr>
        <w:tc>
          <w:tcPr>
            <w:tcW w:w="3390" w:type="dxa"/>
          </w:tcPr>
          <w:p>
            <w:pPr/>
            <w:r>
              <w:t xml:space="preserve">Validar y emitir recomendación</w:t>
            </w:r>
          </w:p>
        </w:tc>
        <w:tc>
          <w:tcPr>
            <w:tcW w:w="1027" w:type="dxa"/>
          </w:tcPr>
          <w:p>
            <w:pPr/>
            <w:r>
              <w:t xml:space="preserve">—</w:t>
            </w:r>
          </w:p>
        </w:tc>
        <w:tc>
          <w:tcPr>
            <w:tcW w:w="1345" w:type="dxa"/>
          </w:tcPr>
          <w:p>
            <w:pPr/>
            <w:r>
              <w:t xml:space="preserve">Sí</w:t>
            </w:r>
          </w:p>
        </w:tc>
        <w:tc>
          <w:tcPr>
            <w:tcW w:w="1305" w:type="dxa"/>
          </w:tcPr>
          <w:p>
            <w:pPr/>
            <w:r>
              <w:t xml:space="preserve">—</w:t>
            </w:r>
          </w:p>
        </w:tc>
        <w:tc>
          <w:tcPr>
            <w:tcW w:w="1266" w:type="dxa"/>
          </w:tcPr>
          <w:p>
            <w:pPr/>
            <w:r>
              <w:t xml:space="preserve">—</w:t>
            </w:r>
          </w:p>
        </w:tc>
        <w:tc>
          <w:tcPr>
            <w:tcW w:w="1027" w:type="dxa"/>
          </w:tcPr>
          <w:p>
            <w:pPr/>
            <w:r>
              <w:t xml:space="preserve">—</w:t>
            </w:r>
          </w:p>
        </w:tc>
      </w:tr>
      <w:tr>
        <w:tc>
          <w:tcPr>
            <w:tcW w:w="3390" w:type="dxa"/>
          </w:tcPr>
          <w:p>
            <w:pPr/>
            <w:r>
              <w:t xml:space="preserve">Ver recomendación emitida</w:t>
            </w:r>
          </w:p>
        </w:tc>
        <w:tc>
          <w:tcPr>
            <w:tcW w:w="1027" w:type="dxa"/>
          </w:tcPr>
          <w:p>
            <w:pPr/>
            <w:r>
              <w:t xml:space="preserve">Propias</w:t>
            </w:r>
          </w:p>
        </w:tc>
        <w:tc>
          <w:tcPr>
            <w:tcW w:w="1345" w:type="dxa"/>
          </w:tcPr>
          <w:p>
            <w:pPr/>
            <w:r>
              <w:t xml:space="preserve">Sí</w:t>
            </w:r>
          </w:p>
        </w:tc>
        <w:tc>
          <w:tcPr>
            <w:tcW w:w="1305" w:type="dxa"/>
          </w:tcPr>
          <w:p>
            <w:pPr/>
            <w:r>
              <w:t xml:space="preserve">Del centro</w:t>
            </w:r>
          </w:p>
        </w:tc>
        <w:tc>
          <w:tcPr>
            <w:tcW w:w="1266" w:type="dxa"/>
          </w:tcPr>
          <w:p>
            <w:pPr/>
            <w:r>
              <w:t xml:space="preserve">—</w:t>
            </w:r>
          </w:p>
        </w:tc>
        <w:tc>
          <w:tcPr>
            <w:tcW w:w="1027" w:type="dxa"/>
          </w:tcPr>
          <w:p>
            <w:pPr/>
            <w:r>
              <w:t xml:space="preserve">Todas, lectura</w:t>
            </w:r>
          </w:p>
        </w:tc>
      </w:tr>
      <w:tr>
        <w:tc>
          <w:tcPr>
            <w:tcW w:w="3390" w:type="dxa"/>
          </w:tcPr>
          <w:p>
            <w:pPr/>
            <w:r>
              <w:t xml:space="preserve">Curar el banco de fagos</w:t>
            </w:r>
          </w:p>
        </w:tc>
        <w:tc>
          <w:tcPr>
            <w:tcW w:w="1027" w:type="dxa"/>
          </w:tcPr>
          <w:p>
            <w:pPr/>
            <w:r>
              <w:t xml:space="preserve">—</w:t>
            </w:r>
          </w:p>
        </w:tc>
        <w:tc>
          <w:tcPr>
            <w:tcW w:w="1345" w:type="dxa"/>
          </w:tcPr>
          <w:p>
            <w:pPr/>
            <w:r>
              <w:t xml:space="preserve">Sí</w:t>
            </w:r>
          </w:p>
        </w:tc>
        <w:tc>
          <w:tcPr>
            <w:tcW w:w="1305" w:type="dxa"/>
          </w:tcPr>
          <w:p>
            <w:pPr/>
            <w:r>
              <w:t xml:space="preserve">—</w:t>
            </w:r>
          </w:p>
        </w:tc>
        <w:tc>
          <w:tcPr>
            <w:tcW w:w="1266" w:type="dxa"/>
          </w:tcPr>
          <w:p>
            <w:pPr/>
            <w:r>
              <w:t xml:space="preserve">—</w:t>
            </w:r>
          </w:p>
        </w:tc>
        <w:tc>
          <w:tcPr>
            <w:tcW w:w="1027" w:type="dxa"/>
          </w:tcPr>
          <w:p>
            <w:pPr/>
            <w:r>
              <w:t xml:space="preserve">—</w:t>
            </w:r>
          </w:p>
        </w:tc>
      </w:tr>
      <w:tr>
        <w:tc>
          <w:tcPr>
            <w:tcW w:w="3390" w:type="dxa"/>
          </w:tcPr>
          <w:p>
            <w:pPr/>
            <w:r>
              <w:t xml:space="preserve">Consultar el banco de fagos</w:t>
            </w:r>
          </w:p>
        </w:tc>
        <w:tc>
          <w:tcPr>
            <w:tcW w:w="1027" w:type="dxa"/>
          </w:tcPr>
          <w:p>
            <w:pPr/>
            <w:r>
              <w:t xml:space="preserve">—</w:t>
            </w:r>
          </w:p>
        </w:tc>
        <w:tc>
          <w:tcPr>
            <w:tcW w:w="1345" w:type="dxa"/>
          </w:tcPr>
          <w:p>
            <w:pPr/>
            <w:r>
              <w:t xml:space="preserve">Sí</w:t>
            </w:r>
          </w:p>
        </w:tc>
        <w:tc>
          <w:tcPr>
            <w:tcW w:w="1305" w:type="dxa"/>
          </w:tcPr>
          <w:p>
            <w:pPr/>
            <w:r>
              <w:t xml:space="preserve">—</w:t>
            </w:r>
          </w:p>
        </w:tc>
        <w:tc>
          <w:tcPr>
            <w:tcW w:w="1266" w:type="dxa"/>
          </w:tcPr>
          <w:p>
            <w:pPr/>
            <w:r>
              <w:t xml:space="preserve">Solo agregados</w:t>
            </w:r>
          </w:p>
        </w:tc>
        <w:tc>
          <w:tcPr>
            <w:tcW w:w="1027" w:type="dxa"/>
          </w:tcPr>
          <w:p>
            <w:pPr/>
            <w:r>
              <w:t xml:space="preserve">Lectura</w:t>
            </w:r>
          </w:p>
        </w:tc>
      </w:tr>
      <w:tr>
        <w:tc>
          <w:tcPr>
            <w:tcW w:w="3390" w:type="dxa"/>
          </w:tcPr>
          <w:p>
            <w:pPr/>
            <w:r>
              <w:t xml:space="preserve">Ver el tablero</w:t>
            </w:r>
          </w:p>
        </w:tc>
        <w:tc>
          <w:tcPr>
            <w:tcW w:w="1027" w:type="dxa"/>
          </w:tcPr>
          <w:p>
            <w:pPr/>
            <w:r>
              <w:t xml:space="preserve">—</w:t>
            </w:r>
          </w:p>
        </w:tc>
        <w:tc>
          <w:tcPr>
            <w:tcW w:w="1345" w:type="dxa"/>
          </w:tcPr>
          <w:p>
            <w:pPr/>
            <w:r>
              <w:t xml:space="preserve">Cobertura del banco</w:t>
            </w:r>
          </w:p>
        </w:tc>
        <w:tc>
          <w:tcPr>
            <w:tcW w:w="1305" w:type="dxa"/>
          </w:tcPr>
          <w:p>
            <w:pPr/>
            <w:r>
              <w:t xml:space="preserve">—</w:t>
            </w:r>
          </w:p>
        </w:tc>
        <w:tc>
          <w:tcPr>
            <w:tcW w:w="1266" w:type="dxa"/>
          </w:tcPr>
          <w:p>
            <w:pPr/>
            <w:r>
              <w:t xml:space="preserve">Sí</w:t>
            </w:r>
          </w:p>
        </w:tc>
        <w:tc>
          <w:tcPr>
            <w:tcW w:w="1027" w:type="dxa"/>
          </w:tcPr>
          <w:p>
            <w:pPr/>
            <w:r>
              <w:t xml:space="preserve">Sí</w:t>
            </w:r>
          </w:p>
        </w:tc>
      </w:tr>
      <w:tr>
        <w:tc>
          <w:tcPr>
            <w:tcW w:w="3390" w:type="dxa"/>
          </w:tcPr>
          <w:p>
            <w:pPr/>
            <w:r>
              <w:t xml:space="preserve">Ver versión y métricas del modelo</w:t>
            </w:r>
          </w:p>
        </w:tc>
        <w:tc>
          <w:tcPr>
            <w:tcW w:w="1027" w:type="dxa"/>
          </w:tcPr>
          <w:p>
            <w:pPr/>
            <w:r>
              <w:t xml:space="preserve">—</w:t>
            </w:r>
          </w:p>
        </w:tc>
        <w:tc>
          <w:tcPr>
            <w:tcW w:w="1345" w:type="dxa"/>
          </w:tcPr>
          <w:p>
            <w:pPr/>
            <w:r>
              <w:t xml:space="preserve">Sí</w:t>
            </w:r>
          </w:p>
        </w:tc>
        <w:tc>
          <w:tcPr>
            <w:tcW w:w="1305" w:type="dxa"/>
          </w:tcPr>
          <w:p>
            <w:pPr/>
            <w:r>
              <w:t xml:space="preserve">—</w:t>
            </w:r>
          </w:p>
        </w:tc>
        <w:tc>
          <w:tcPr>
            <w:tcW w:w="1266" w:type="dxa"/>
          </w:tcPr>
          <w:p>
            <w:pPr/>
            <w:r>
              <w:t xml:space="preserve">—</w:t>
            </w:r>
          </w:p>
        </w:tc>
        <w:tc>
          <w:tcPr>
            <w:tcW w:w="1027" w:type="dxa"/>
          </w:tcPr>
          <w:p>
            <w:pPr/>
            <w:r>
              <w:t xml:space="preserve">Sí</w:t>
            </w:r>
          </w:p>
        </w:tc>
      </w:tr>
      <w:tr>
        <w:tc>
          <w:tcPr>
            <w:tcW w:w="3390" w:type="dxa"/>
          </w:tcPr>
          <w:p>
            <w:pPr/>
            <w:r>
              <w:t xml:space="preserve">Gestionar usuarios y roles</w:t>
            </w:r>
          </w:p>
        </w:tc>
        <w:tc>
          <w:tcPr>
            <w:tcW w:w="1027" w:type="dxa"/>
          </w:tcPr>
          <w:p>
            <w:pPr/>
            <w:r>
              <w:t xml:space="preserve">—</w:t>
            </w:r>
          </w:p>
        </w:tc>
        <w:tc>
          <w:tcPr>
            <w:tcW w:w="1345" w:type="dxa"/>
          </w:tcPr>
          <w:p>
            <w:pPr/>
            <w:r>
              <w:t xml:space="preserve">—</w:t>
            </w:r>
          </w:p>
        </w:tc>
        <w:tc>
          <w:tcPr>
            <w:tcW w:w="1305" w:type="dxa"/>
          </w:tcPr>
          <w:p>
            <w:pPr/>
            <w:r>
              <w:t xml:space="preserve">—</w:t>
            </w:r>
          </w:p>
        </w:tc>
        <w:tc>
          <w:tcPr>
            <w:tcW w:w="1266" w:type="dxa"/>
          </w:tcPr>
          <w:p>
            <w:pPr/>
            <w:r>
              <w:t xml:space="preserve">—</w:t>
            </w:r>
          </w:p>
        </w:tc>
        <w:tc>
          <w:tcPr>
            <w:tcW w:w="1027" w:type="dxa"/>
          </w:tcPr>
          <w:p>
            <w:pPr/>
            <w:r>
              <w:t xml:space="preserve">Sí</w:t>
            </w:r>
          </w:p>
        </w:tc>
      </w:tr>
      <w:tr>
        <w:tc>
          <w:tcPr>
            <w:tcW w:w="3390" w:type="dxa"/>
          </w:tcPr>
          <w:p>
            <w:pPr/>
            <w:r>
              <w:t xml:space="preserve">Consultar la auditoría</w:t>
            </w:r>
          </w:p>
        </w:tc>
        <w:tc>
          <w:tcPr>
            <w:tcW w:w="1027" w:type="dxa"/>
          </w:tcPr>
          <w:p>
            <w:pPr/>
            <w:r>
              <w:t xml:space="preserve">—</w:t>
            </w:r>
          </w:p>
        </w:tc>
        <w:tc>
          <w:tcPr>
            <w:tcW w:w="1345" w:type="dxa"/>
          </w:tcPr>
          <w:p>
            <w:pPr/>
            <w:r>
              <w:t xml:space="preserve">—</w:t>
            </w:r>
          </w:p>
        </w:tc>
        <w:tc>
          <w:tcPr>
            <w:tcW w:w="1305" w:type="dxa"/>
          </w:tcPr>
          <w:p>
            <w:pPr/>
            <w:r>
              <w:t xml:space="preserve">—</w:t>
            </w:r>
          </w:p>
        </w:tc>
        <w:tc>
          <w:tcPr>
            <w:tcW w:w="1266" w:type="dxa"/>
          </w:tcPr>
          <w:p>
            <w:pPr/>
            <w:r>
              <w:t xml:space="preserve">—</w:t>
            </w:r>
          </w:p>
        </w:tc>
        <w:tc>
          <w:tcPr>
            <w:tcW w:w="1027" w:type="dxa"/>
          </w:tcPr>
          <w:p>
            <w:pPr/>
            <w:r>
              <w:t xml:space="preserve">Sí</w:t>
            </w:r>
          </w:p>
        </w:tc>
      </w:tr>
      <w:tr>
        <w:tc>
          <w:tcPr>
            <w:tcW w:w="3390" w:type="dxa"/>
          </w:tcPr>
          <w:p>
            <w:pPr/>
            <w:r>
              <w:t xml:space="preserve">Recibir alertas</w:t>
            </w:r>
          </w:p>
        </w:tc>
        <w:tc>
          <w:tcPr>
            <w:tcW w:w="1027" w:type="dxa"/>
          </w:tcPr>
          <w:p>
            <w:pPr/>
            <w:r>
              <w:t xml:space="preserve">Sí</w:t>
            </w:r>
          </w:p>
        </w:tc>
        <w:tc>
          <w:tcPr>
            <w:tcW w:w="1345" w:type="dxa"/>
          </w:tcPr>
          <w:p>
            <w:pPr/>
            <w:r>
              <w:t xml:space="preserve">Sí</w:t>
            </w:r>
          </w:p>
        </w:tc>
        <w:tc>
          <w:tcPr>
            <w:tcW w:w="1305" w:type="dxa"/>
          </w:tcPr>
          <w:p>
            <w:pPr/>
            <w:r>
              <w:t xml:space="preserve">Sí</w:t>
            </w:r>
          </w:p>
        </w:tc>
        <w:tc>
          <w:tcPr>
            <w:tcW w:w="1266" w:type="dxa"/>
          </w:tcPr>
          <w:p>
            <w:pPr/>
            <w:r>
              <w:t xml:space="preserve">—</w:t>
            </w:r>
          </w:p>
        </w:tc>
        <w:tc>
          <w:tcPr>
            <w:tcW w:w="1027" w:type="dxa"/>
          </w:tcPr>
          <w:p>
            <w:pPr/>
            <w:r>
              <w:t xml:space="preserve">—</w:t>
            </w:r>
          </w:p>
        </w:tc>
      </w:tr>
      <w:tr>
        <w:tc>
          <w:tcPr>
            <w:tcW w:w="3390" w:type="dxa"/>
          </w:tcPr>
          <w:p>
            <w:pPr/>
            <w:r>
              <w:t xml:space="preserve">Usar la app móvil</w:t>
            </w:r>
          </w:p>
        </w:tc>
        <w:tc>
          <w:tcPr>
            <w:tcW w:w="1027" w:type="dxa"/>
          </w:tcPr>
          <w:p>
            <w:pPr/>
            <w:r>
              <w:t xml:space="preserve">Sí</w:t>
            </w:r>
          </w:p>
        </w:tc>
        <w:tc>
          <w:tcPr>
            <w:tcW w:w="1345" w:type="dxa"/>
          </w:tcPr>
          <w:p>
            <w:pPr/>
            <w:r>
              <w:t xml:space="preserve">Sí</w:t>
            </w:r>
          </w:p>
        </w:tc>
        <w:tc>
          <w:tcPr>
            <w:tcW w:w="1305" w:type="dxa"/>
          </w:tcPr>
          <w:p>
            <w:pPr/>
            <w:r>
              <w:t xml:space="preserve">Sí</w:t>
            </w:r>
          </w:p>
        </w:tc>
        <w:tc>
          <w:tcPr>
            <w:tcW w:w="1266" w:type="dxa"/>
          </w:tcPr>
          <w:p>
            <w:pPr/>
            <w:r>
              <w:t xml:space="preserve">—</w:t>
            </w:r>
          </w:p>
        </w:tc>
        <w:tc>
          <w:tcPr>
            <w:tcW w:w="1027" w:type="dxa"/>
          </w:tcPr>
          <w:p>
            <w:pPr/>
            <w:r>
              <w:t xml:space="preserve">—</w:t>
            </w:r>
          </w:p>
        </w:tc>
      </w:tr>
    </w:tbl>
    <w:p>
      <w:pPr/>
      <w:r>
        <w:t xml:space="preserve">Cada usuario tiene exactamente un rol y pertenece a un centro. Lo que no figura como permitido queda denegado.</w:t>
      </w:r>
    </w:p>
    <w:p>
      <w:pPr>
        <w:pStyle w:val="Heading3"/>
      </w:pPr>
      <w:r>
        <w:t xml:space="preserve">2.4 Entorno operativo</w:t>
      </w:r>
    </w:p>
    <w:p>
      <w:pPr>
        <w:pStyle w:val="ListParagraph"/>
        <w:numPr>
          <w:ilvl w:val="0"/>
          <w:numId w:val="3"/>
        </w:numPr>
      </w:pPr>
      <w:r>
        <w:rPr>
          <w:b/>
        </w:rPr>
        <w:t xml:space="preserve">Servidor:</w:t>
      </w:r>
      <w:r>
        <w:t xml:space="preserve"> contenedores Docker orquestados con docker compose, ejecutables en Windows, Linux o macOS. Python 3.12, PostgreSQL y MongoDB.</w:t>
      </w:r>
    </w:p>
    <w:p>
      <w:pPr>
        <w:pStyle w:val="ListParagraph"/>
        <w:numPr>
          <w:ilvl w:val="0"/>
          <w:numId w:val="3"/>
        </w:numPr>
      </w:pPr>
      <w:r>
        <w:rPr>
          <w:b/>
        </w:rPr>
        <w:t xml:space="preserve">Cliente web:</w:t>
      </w:r>
      <w:r>
        <w:t xml:space="preserve"> navegadores de escritorio modernos (Chrome, Edge y Firefox, últimas dos versiones).</w:t>
      </w:r>
    </w:p>
    <w:p>
      <w:pPr>
        <w:pStyle w:val="ListParagraph"/>
        <w:numPr>
          <w:ilvl w:val="0"/>
          <w:numId w:val="3"/>
        </w:numPr>
      </w:pPr>
      <w:r>
        <w:rPr>
          <w:b/>
        </w:rPr>
        <w:t xml:space="preserve">Cliente móvil:</w:t>
      </w:r>
      <w:r>
        <w:t xml:space="preserve"> Android, mediante React Native.</w:t>
      </w:r>
    </w:p>
    <w:p>
      <w:pPr>
        <w:pStyle w:val="ListParagraph"/>
        <w:numPr>
          <w:ilvl w:val="0"/>
          <w:numId w:val="3"/>
        </w:numPr>
      </w:pPr>
      <w:r>
        <w:rPr>
          <w:b/>
        </w:rPr>
        <w:t xml:space="preserve">Hardware de referencia para pruebas de rendimiento:</w:t>
      </w:r>
      <w:r>
        <w:t xml:space="preserve"> 4 vCPU, 16 GB de RAM, sin GPU (valor propuesto).</w:t>
      </w:r>
    </w:p>
    <w:p>
      <w:pPr>
        <w:pStyle w:val="Heading3"/>
      </w:pPr>
      <w:r>
        <w:t xml:space="preserve">2.5 Restricciones de diseño e implementación</w:t>
      </w:r>
    </w:p>
    <w:p>
      <w:pPr>
        <w:pStyle w:val="ListParagraph"/>
        <w:numPr>
          <w:ilvl w:val="0"/>
          <w:numId w:val="4"/>
        </w:numPr>
      </w:pPr>
      <w:r>
        <w:t xml:space="preserve">Proyecto individual de 18 semanas, con 14 efectivas de construcción, sobre el cronograma oficial del curso.</w:t>
      </w:r>
    </w:p>
    <w:p>
      <w:pPr>
        <w:pStyle w:val="ListParagraph"/>
        <w:numPr>
          <w:ilvl w:val="0"/>
          <w:numId w:val="4"/>
        </w:numPr>
      </w:pPr>
      <w:r>
        <w:t xml:space="preserve">Stack fijado en la Definición de Proyecto: Python y FastAPI, PostgreSQL, MongoDB, Next.js, React Native y Docker, todo de código abierto.</w:t>
      </w:r>
    </w:p>
    <w:p>
      <w:pPr>
        <w:pStyle w:val="ListParagraph"/>
        <w:numPr>
          <w:ilvl w:val="0"/>
          <w:numId w:val="4"/>
        </w:numPr>
      </w:pPr>
      <w:r>
        <w:t xml:space="preserve">Solo datos públicos y des-identificados; ningún dato de pacientes identificables.</w:t>
      </w:r>
    </w:p>
    <w:p>
      <w:pPr>
        <w:pStyle w:val="ListParagraph"/>
        <w:numPr>
          <w:ilvl w:val="0"/>
          <w:numId w:val="4"/>
        </w:numPr>
      </w:pPr>
      <w:r>
        <w:t xml:space="preserve">Sin GPU garantizada: los embeddings usan variantes reducidas de ESM-2 y se precomputan y guardan en caché.</w:t>
      </w:r>
    </w:p>
    <w:p>
      <w:pPr>
        <w:pStyle w:val="ListParagraph"/>
        <w:numPr>
          <w:ilvl w:val="0"/>
          <w:numId w:val="4"/>
        </w:numPr>
      </w:pPr>
      <w:r>
        <w:t xml:space="preserve">El único conjunto etiquetado a nivel de cepa es el de </w:t>
      </w:r>
      <w:r>
        <w:rPr>
          <w:i/>
        </w:rPr>
        <w:t xml:space="preserve">K. pneumoniae</w:t>
      </w:r>
      <w:r>
        <w:t xml:space="preserve"> (13.000 interacciones, 125 fagos y 104 cepas, según Boeckaerts et al., 2024).</w:t>
      </w:r>
    </w:p>
    <w:p>
      <w:pPr>
        <w:pStyle w:val="ListParagraph"/>
        <w:numPr>
          <w:ilvl w:val="0"/>
          <w:numId w:val="4"/>
        </w:numPr>
      </w:pPr>
      <w:r>
        <w:t xml:space="preserve">Repositorio público en GitHub desde el inicio de la Fase 2, con README, Docker y la documentación exigida por el Instructivo.</w:t>
      </w:r>
    </w:p>
    <w:p>
      <w:pPr>
        <w:pStyle w:val="Heading3"/>
      </w:pPr>
      <w:r>
        <w:t xml:space="preserve">2.6 Supuestos y dependencias</w:t>
      </w:r>
    </w:p>
    <w:p>
      <w:pPr>
        <w:pStyle w:val="ListParagraph"/>
        <w:numPr>
          <w:ilvl w:val="0"/>
          <w:numId w:val="5"/>
        </w:numPr>
      </w:pPr>
      <w:r>
        <w:t xml:space="preserve">Las fuentes públicas (INPHARED, PhageScope, </w:t>
      </w:r>
      <w:r>
        <w:rPr>
          <w:i/>
        </w:rPr>
        <w:t xml:space="preserve">Microbe Versus Phage</w:t>
      </w:r>
      <w:r>
        <w:t xml:space="preserve">, NCBI Virus, BV-BRC) siguen disponibles y permiten uso académico.</w:t>
      </w:r>
    </w:p>
    <w:p>
      <w:pPr>
        <w:pStyle w:val="ListParagraph"/>
        <w:numPr>
          <w:ilvl w:val="0"/>
          <w:numId w:val="5"/>
        </w:numPr>
      </w:pPr>
      <w:r>
        <w:t xml:space="preserve">El conjunto publicado de </w:t>
      </w:r>
      <w:r>
        <w:rPr>
          <w:i/>
        </w:rPr>
        <w:t xml:space="preserve">K. pneumoniae</w:t>
      </w:r>
      <w:r>
        <w:t xml:space="preserve"> permite entrenar un modelo comparable con la literatura, que reporta 93,8 % de acierto en el top-5.</w:t>
      </w:r>
    </w:p>
    <w:p>
      <w:pPr>
        <w:pStyle w:val="ListParagraph"/>
        <w:numPr>
          <w:ilvl w:val="0"/>
          <w:numId w:val="5"/>
        </w:numPr>
      </w:pPr>
      <w:r>
        <w:t xml:space="preserve">El genoma que se carga es un ensamblado en formato FASTA, no lecturas crudas de secuenciación.</w:t>
      </w:r>
    </w:p>
    <w:p>
      <w:pPr>
        <w:pStyle w:val="ListParagraph"/>
        <w:numPr>
          <w:ilvl w:val="0"/>
          <w:numId w:val="5"/>
        </w:numPr>
      </w:pPr>
      <w:r>
        <w:t xml:space="preserve">Prodigal, Kaptive y las demás herramientas bioinformáticas se empaquetan dentro de los contenedores.</w:t>
      </w:r>
    </w:p>
    <w:p>
      <w:pPr>
        <w:pStyle w:val="ListParagraph"/>
        <w:numPr>
          <w:ilvl w:val="0"/>
          <w:numId w:val="5"/>
        </w:numPr>
      </w:pPr>
      <w:r>
        <w:t xml:space="preserve">Los usuarios de cada rol son cuentas de demostración; el proyecto no opera con un hospital real.</w:t>
      </w:r>
    </w:p>
    <w:p>
      <w:pPr>
        <w:pStyle w:val="ListParagraph"/>
        <w:numPr>
          <w:ilvl w:val="0"/>
          <w:numId w:val="5"/>
        </w:numPr>
      </w:pPr>
      <w:r>
        <w:t xml:space="preserve">La ingesta del banco necesita internet; la operación diaria no.</w:t>
      </w:r>
    </w:p>
    <w:p>
      <w:pPr>
        <w:pStyle w:val="Heading3"/>
      </w:pPr>
      <w:r>
        <w:t xml:space="preserve">2.7 Fuera de alcance</w:t>
      </w:r>
    </w:p>
    <w:p>
      <w:pPr>
        <w:pStyle w:val="ListParagraph"/>
        <w:numPr>
          <w:ilvl w:val="0"/>
          <w:numId w:val="6"/>
        </w:numPr>
      </w:pPr>
      <w:r>
        <w:t xml:space="preserve">Validación experimental en laboratorio, diagnóstico o prescripción.</w:t>
      </w:r>
    </w:p>
    <w:p>
      <w:pPr>
        <w:pStyle w:val="ListParagraph"/>
        <w:numPr>
          <w:ilvl w:val="0"/>
          <w:numId w:val="6"/>
        </w:numPr>
      </w:pPr>
      <w:r>
        <w:t xml:space="preserve">Producción, manipulación o diseño de fagos, y cualquier modelo generativo de secuencias.</w:t>
      </w:r>
    </w:p>
    <w:p>
      <w:pPr>
        <w:pStyle w:val="ListParagraph"/>
        <w:numPr>
          <w:ilvl w:val="0"/>
          <w:numId w:val="6"/>
        </w:numPr>
      </w:pPr>
      <w:r>
        <w:t xml:space="preserve">Datos de pacientes identificables y secuenciación propia.</w:t>
      </w:r>
    </w:p>
    <w:p>
      <w:pPr>
        <w:pStyle w:val="ListParagraph"/>
        <w:numPr>
          <w:ilvl w:val="0"/>
          <w:numId w:val="6"/>
        </w:numPr>
      </w:pPr>
      <w:r>
        <w:t xml:space="preserve">Integración con sistemas de laboratorio u hospitalarios, o con la ficha clínica electrónica.</w:t>
      </w:r>
    </w:p>
    <w:p>
      <w:pPr>
        <w:pStyle w:val="ListParagraph"/>
        <w:numPr>
          <w:ilvl w:val="0"/>
          <w:numId w:val="6"/>
        </w:numPr>
      </w:pPr>
      <w:r>
        <w:t xml:space="preserve">Otros patógenos: </w:t>
      </w:r>
      <w:r>
        <w:rPr>
          <w:i/>
        </w:rPr>
        <w:t xml:space="preserve">Pseudomonas aeruginosa</w:t>
      </w:r>
      <w:r>
        <w:t xml:space="preserve"> queda como extensión opcional, sin requisitos comprometidos.</w:t>
      </w:r>
    </w:p>
    <w:p>
      <w:pPr>
        <w:pStyle w:val="ListParagraph"/>
        <w:numPr>
          <w:ilvl w:val="0"/>
          <w:numId w:val="6"/>
        </w:numPr>
      </w:pPr>
      <w:r>
        <w:t xml:space="preserve">Carga de genomas, validación o curaduría desde la app móvil, que se limita a consulta y alertas.</w:t>
      </w:r>
    </w:p>
    <w:p>
      <w:pPr>
        <w:pStyle w:val="ListParagraph"/>
        <w:numPr>
          <w:ilvl w:val="0"/>
          <w:numId w:val="6"/>
        </w:numPr>
      </w:pPr>
      <w:r>
        <w:t xml:space="preserve">Priorización de la cola de solicitudes por urgencia y acuerdos de nivel de servicio.</w:t>
      </w:r>
    </w:p>
    <w:p>
      <w:pPr>
        <w:pStyle w:val="ListParagraph"/>
        <w:numPr>
          <w:ilvl w:val="0"/>
          <w:numId w:val="6"/>
        </w:numPr>
      </w:pPr>
      <w:r>
        <w:t xml:space="preserve">Interfaz en otros idiomas distintos del español y reentrenamiento automático del modelo en operación.</w:t>
      </w:r>
    </w:p>
    <w:p>
      <w:pPr>
        <w:pStyle w:val="Heading2"/>
      </w:pPr>
      <w:r>
        <w:t xml:space="preserve">3. Interfaces externas</w:t>
      </w:r>
    </w:p>
    <w:p>
      <w:pPr/>
      <w:r>
        <w:t xml:space="preserve">SIRFA expone dos interfaces de usuario, consume seis fuentes de datos públicas y varias herramientas bioinformáticas, y se comunica solo por HTTPS con tokens JWT.</w:t>
      </w:r>
    </w:p>
    <w:p>
      <w:pPr>
        <w:pStyle w:val="Heading3"/>
      </w:pPr>
      <w:r>
        <w:t xml:space="preserve">3.1 Interfaces de usuario</w:t>
      </w:r>
    </w:p>
    <w:p>
      <w:pPr>
        <w:pStyle w:val="ListParagraph"/>
        <w:numPr>
          <w:ilvl w:val="0"/>
          <w:numId w:val="7"/>
        </w:numPr>
      </w:pPr>
      <w:r>
        <w:rPr>
          <w:b/>
        </w:rPr>
        <w:t xml:space="preserve">Web (Next.js), en español y con vistas por rol.</w:t>
      </w:r>
      <w:r>
        <w:t xml:space="preserve"> Pantallas: inicio de sesión; registro de aislado y carga de genoma; lista de solicitudes con filtros; detalle de solicitud (calidad, tipificación, ranking, explicación e historial); bandeja de validación; curaduría y consulta del banco; tablero; administración de usuarios; consulta de auditoría; alertas.</w:t>
      </w:r>
    </w:p>
    <w:p>
      <w:pPr>
        <w:pStyle w:val="ListParagraph"/>
        <w:numPr>
          <w:ilvl w:val="0"/>
          <w:numId w:val="7"/>
        </w:numPr>
      </w:pPr>
      <w:r>
        <w:rPr>
          <w:b/>
        </w:rPr>
        <w:t xml:space="preserve">Móvil (React Native).</w:t>
      </w:r>
      <w:r>
        <w:t xml:space="preserve"> Pantallas: inicio de sesión, lista de solicitudes con su estado, detalle de la recomendación emitida y bandeja de alertas.</w:t>
      </w:r>
    </w:p>
    <w:p>
      <w:pPr>
        <w:pStyle w:val="ListParagraph"/>
        <w:numPr>
          <w:ilvl w:val="0"/>
          <w:numId w:val="7"/>
        </w:numPr>
      </w:pPr>
      <w:r>
        <w:rPr>
          <w:b/>
        </w:rPr>
        <w:t xml:space="preserve">Convenciones comunes.</w:t>
      </w:r>
      <w:r>
        <w:t xml:space="preserve"> Toda pantalla que muestre candidatos lleva visible la advertencia de que son hipótesis a ensayar. Los errores se explican en lenguaje claro y la web se adapta a pantallas de escritorio y tablet.</w:t>
      </w:r>
    </w:p>
    <w:p>
      <w:pPr>
        <w:pStyle w:val="Heading3"/>
      </w:pPr>
      <w:r>
        <w:t xml:space="preserve">3.2 Interfaces de software</w:t>
      </w:r>
    </w:p>
    <w:tbl>
      <w:tblPr>
        <w:tblStyle w:val="TableGrid"/>
        <w:tblW w:w="0" w:type="auto"/>
        <w:tblLayout w:type="fixed"/>
        <w:tblLook w:val="04A0" w:firstRow="1" w:lastRow="0" w:firstColumn="0" w:lastColumn="0" w:noHBand="0" w:noVBand="1"/>
      </w:tblPr>
      <w:tblGrid>
        <w:gridCol w:w="2432"/>
        <w:gridCol w:w="4743"/>
        <w:gridCol w:w="2185"/>
      </w:tblGrid>
      <w:tr>
        <w:trPr>
          <w:tblHeader/>
        </w:trPr>
        <w:tc>
          <w:tcPr>
            <w:tcW w:w="2432" w:type="dxa"/>
            <w:shd w:val="clear" w:color="auto" w:fill="F2F2F2"/>
          </w:tcPr>
          <w:p>
            <w:pPr/>
            <w:r>
              <w:t xml:space="preserve">Sistema</w:t>
            </w:r>
          </w:p>
        </w:tc>
        <w:tc>
          <w:tcPr>
            <w:tcW w:w="4743" w:type="dxa"/>
            <w:shd w:val="clear" w:color="auto" w:fill="F2F2F2"/>
          </w:tcPr>
          <w:p>
            <w:pPr/>
            <w:r>
              <w:t xml:space="preserve">Uso en SIRFA</w:t>
            </w:r>
          </w:p>
        </w:tc>
        <w:tc>
          <w:tcPr>
            <w:tcW w:w="2185" w:type="dxa"/>
            <w:shd w:val="clear" w:color="auto" w:fill="F2F2F2"/>
          </w:tcPr>
          <w:p>
            <w:pPr/>
            <w:r>
              <w:t xml:space="preserve">Modo</w:t>
            </w:r>
          </w:p>
        </w:tc>
      </w:tr>
      <w:tr>
        <w:tc>
          <w:tcPr>
            <w:tcW w:w="2432" w:type="dxa"/>
          </w:tcPr>
          <w:p>
            <w:pPr/>
            <w:r>
              <w:t xml:space="preserve">INPHARED</w:t>
            </w:r>
          </w:p>
        </w:tc>
        <w:tc>
          <w:tcPr>
            <w:tcW w:w="4743" w:type="dxa"/>
          </w:tcPr>
          <w:p>
            <w:pPr/>
            <w:r>
              <w:t xml:space="preserve">Genomas de fagos curados y sus metadatos de calidad</w:t>
            </w:r>
          </w:p>
        </w:tc>
        <w:tc>
          <w:tcPr>
            <w:tcW w:w="2185" w:type="dxa"/>
          </w:tcPr>
          <w:p>
            <w:pPr/>
            <w:r>
              <w:t xml:space="preserve">Descarga por lotes</w:t>
            </w:r>
          </w:p>
        </w:tc>
      </w:tr>
      <w:tr>
        <w:tc>
          <w:tcPr>
            <w:tcW w:w="2432" w:type="dxa"/>
          </w:tcPr>
          <w:p>
            <w:pPr/>
            <w:r>
              <w:t xml:space="preserve">PhageScope</w:t>
            </w:r>
          </w:p>
        </w:tc>
        <w:tc>
          <w:tcPr>
            <w:tcW w:w="4743" w:type="dxa"/>
          </w:tcPr>
          <w:p>
            <w:pPr/>
            <w:r>
              <w:t xml:space="preserve">Ciclo de vida, rango de hospedador y taxonomía de fagos</w:t>
            </w:r>
          </w:p>
        </w:tc>
        <w:tc>
          <w:tcPr>
            <w:tcW w:w="2185" w:type="dxa"/>
          </w:tcPr>
          <w:p>
            <w:pPr/>
            <w:r>
              <w:t xml:space="preserve">Descarga o consulta por lotes</w:t>
            </w:r>
          </w:p>
        </w:tc>
      </w:tr>
      <w:tr>
        <w:tc>
          <w:tcPr>
            <w:tcW w:w="2432" w:type="dxa"/>
          </w:tcPr>
          <w:p>
            <w:pPr/>
            <w:r>
              <w:rPr>
                <w:i/>
              </w:rPr>
              <w:t xml:space="preserve">Microbe Versus Phage</w:t>
            </w:r>
          </w:p>
        </w:tc>
        <w:tc>
          <w:tcPr>
            <w:tcW w:w="4743" w:type="dxa"/>
          </w:tcPr>
          <w:p>
            <w:pPr/>
            <w:r>
              <w:t xml:space="preserve">Interacciones fago–microbio conocidas</w:t>
            </w:r>
          </w:p>
        </w:tc>
        <w:tc>
          <w:tcPr>
            <w:tcW w:w="2185" w:type="dxa"/>
          </w:tcPr>
          <w:p>
            <w:pPr/>
            <w:r>
              <w:t xml:space="preserve">Descarga por lotes</w:t>
            </w:r>
          </w:p>
        </w:tc>
      </w:tr>
      <w:tr>
        <w:tc>
          <w:tcPr>
            <w:tcW w:w="2432" w:type="dxa"/>
          </w:tcPr>
          <w:p>
            <w:pPr/>
            <w:r>
              <w:t xml:space="preserve">Conjunto de Boeckaerts et al. (2024)</w:t>
            </w:r>
          </w:p>
        </w:tc>
        <w:tc>
          <w:tcPr>
            <w:tcW w:w="4743" w:type="dxa"/>
          </w:tcPr>
          <w:p>
            <w:pPr/>
            <w:r>
              <w:t xml:space="preserve">Interacciones verificadas en </w:t>
            </w:r>
            <w:r>
              <w:rPr>
                <w:i/>
              </w:rPr>
              <w:t xml:space="preserve">K. pneumoniae</w:t>
            </w:r>
            <w:r>
              <w:t xml:space="preserve">, para entrenar y validar</w:t>
            </w:r>
          </w:p>
        </w:tc>
        <w:tc>
          <w:tcPr>
            <w:tcW w:w="2185" w:type="dxa"/>
          </w:tcPr>
          <w:p>
            <w:pPr/>
            <w:r>
              <w:t xml:space="preserve">Descarga única</w:t>
            </w:r>
          </w:p>
        </w:tc>
      </w:tr>
      <w:tr>
        <w:tc>
          <w:tcPr>
            <w:tcW w:w="2432" w:type="dxa"/>
          </w:tcPr>
          <w:p>
            <w:pPr/>
            <w:r>
              <w:t xml:space="preserve">NCBI Virus y RefSeq viral</w:t>
            </w:r>
          </w:p>
        </w:tc>
        <w:tc>
          <w:tcPr>
            <w:tcW w:w="4743" w:type="dxa"/>
          </w:tcPr>
          <w:p>
            <w:pPr/>
            <w:r>
              <w:t xml:space="preserve">Secuencias virales de referencia</w:t>
            </w:r>
          </w:p>
        </w:tc>
        <w:tc>
          <w:tcPr>
            <w:tcW w:w="2185" w:type="dxa"/>
          </w:tcPr>
          <w:p>
            <w:pPr/>
            <w:r>
              <w:t xml:space="preserve">Descarga por lotes</w:t>
            </w:r>
          </w:p>
        </w:tc>
      </w:tr>
      <w:tr>
        <w:tc>
          <w:tcPr>
            <w:tcW w:w="2432" w:type="dxa"/>
          </w:tcPr>
          <w:p>
            <w:pPr/>
            <w:r>
              <w:t xml:space="preserve">BV-BRC</w:t>
            </w:r>
          </w:p>
        </w:tc>
        <w:tc>
          <w:tcPr>
            <w:tcW w:w="4743" w:type="dxa"/>
          </w:tcPr>
          <w:p>
            <w:pPr/>
            <w:r>
              <w:t xml:space="preserve">Genomas bacterianos y perfiles de resistencia</w:t>
            </w:r>
          </w:p>
        </w:tc>
        <w:tc>
          <w:tcPr>
            <w:tcW w:w="2185" w:type="dxa"/>
          </w:tcPr>
          <w:p>
            <w:pPr/>
            <w:r>
              <w:t xml:space="preserve">Descarga por lotes</w:t>
            </w:r>
          </w:p>
        </w:tc>
      </w:tr>
      <w:tr>
        <w:tc>
          <w:tcPr>
            <w:tcW w:w="2432" w:type="dxa"/>
          </w:tcPr>
          <w:p>
            <w:pPr/>
            <w:r>
              <w:t xml:space="preserve">Prodigal, Kaptive, Biopython, BLAST y DIAMOND</w:t>
            </w:r>
          </w:p>
        </w:tc>
        <w:tc>
          <w:tcPr>
            <w:tcW w:w="4743" w:type="dxa"/>
          </w:tcPr>
          <w:p>
            <w:pPr/>
            <w:r>
              <w:t xml:space="preserve">Predicción de genes, tipificación del locus K, manejo de secuencias y búsqueda por homología</w:t>
            </w:r>
          </w:p>
        </w:tc>
        <w:tc>
          <w:tcPr>
            <w:tcW w:w="2185" w:type="dxa"/>
          </w:tcPr>
          <w:p>
            <w:pPr/>
            <w:r>
              <w:t xml:space="preserve">Ejecución local dentro del contenedor</w:t>
            </w:r>
          </w:p>
        </w:tc>
      </w:tr>
      <w:tr>
        <w:tc>
          <w:tcPr>
            <w:tcW w:w="2432" w:type="dxa"/>
          </w:tcPr>
          <w:p>
            <w:pPr/>
            <w:r>
              <w:t xml:space="preserve">ESM-2, XGBoost, scikit-learn y SHAP</w:t>
            </w:r>
          </w:p>
        </w:tc>
        <w:tc>
          <w:tcPr>
            <w:tcW w:w="4743" w:type="dxa"/>
          </w:tcPr>
          <w:p>
            <w:pPr/>
            <w:r>
              <w:t xml:space="preserve">Embeddings, clasificador y explicabilidad</w:t>
            </w:r>
          </w:p>
        </w:tc>
        <w:tc>
          <w:tcPr>
            <w:tcW w:w="2185" w:type="dxa"/>
          </w:tcPr>
          <w:p>
            <w:pPr/>
            <w:r>
              <w:t xml:space="preserve">Bibliotecas Python</w:t>
            </w:r>
          </w:p>
        </w:tc>
      </w:tr>
      <w:tr>
        <w:tc>
          <w:tcPr>
            <w:tcW w:w="2432" w:type="dxa"/>
          </w:tcPr>
          <w:p>
            <w:pPr/>
            <w:r>
              <w:t xml:space="preserve">PostgreSQL y MongoDB</w:t>
            </w:r>
          </w:p>
        </w:tc>
        <w:tc>
          <w:tcPr>
            <w:tcW w:w="4743" w:type="dxa"/>
          </w:tcPr>
          <w:p>
            <w:pPr/>
            <w:r>
              <w:t xml:space="preserve">Persistencia transaccional y documental</w:t>
            </w:r>
          </w:p>
        </w:tc>
        <w:tc>
          <w:tcPr>
            <w:tcW w:w="2185" w:type="dxa"/>
          </w:tcPr>
          <w:p>
            <w:pPr/>
            <w:r>
              <w:t xml:space="preserve">Controladores de base de datos</w:t>
            </w:r>
          </w:p>
        </w:tc>
      </w:tr>
    </w:tbl>
    <w:p>
      <w:pPr>
        <w:pStyle w:val="Heading3"/>
      </w:pPr>
      <w:r>
        <w:t xml:space="preserve">3.3 Interfaces de comunicación</w:t>
      </w:r>
    </w:p>
    <w:p>
      <w:pPr>
        <w:pStyle w:val="ListParagraph"/>
        <w:numPr>
          <w:ilvl w:val="0"/>
          <w:numId w:val="8"/>
        </w:numPr>
      </w:pPr>
      <w:r>
        <w:t xml:space="preserve">Los clientes web y móvil hablan con la API por HTTPS, con un API REST en JSON, documentación OpenAPI y autenticación </w:t>
      </w:r>
      <w:r>
        <w:rPr>
          <w:rStyle w:val="CodeChar"/>
        </w:rPr>
        <w:t xml:space="preserve">Bearer</w:t>
      </w:r>
      <w:r>
        <w:t xml:space="preserve"> con JWT.</w:t>
      </w:r>
    </w:p>
    <w:p>
      <w:pPr>
        <w:pStyle w:val="ListParagraph"/>
        <w:numPr>
          <w:ilvl w:val="0"/>
          <w:numId w:val="8"/>
        </w:numPr>
      </w:pPr>
      <w:r>
        <w:t xml:space="preserve">La carga de genomas usa </w:t>
      </w:r>
      <w:r>
        <w:rPr>
          <w:rStyle w:val="CodeChar"/>
        </w:rPr>
        <w:t xml:space="preserve">multipart/form-data</w:t>
      </w:r>
      <w:r>
        <w:t xml:space="preserve"> con un límite de tamaño configurable.</w:t>
      </w:r>
    </w:p>
    <w:p>
      <w:pPr>
        <w:pStyle w:val="ListParagraph"/>
        <w:numPr>
          <w:ilvl w:val="0"/>
          <w:numId w:val="8"/>
        </w:numPr>
      </w:pPr>
      <w:r>
        <w:t xml:space="preserve">El pipeline corre de forma asíncrona: la API registra el trabajo y el cliente consulta el estado de la solicitud o recibe una alerta.</w:t>
      </w:r>
    </w:p>
    <w:p>
      <w:pPr>
        <w:pStyle w:val="ListParagraph"/>
        <w:numPr>
          <w:ilvl w:val="0"/>
          <w:numId w:val="8"/>
        </w:numPr>
      </w:pPr>
      <w:r>
        <w:t xml:space="preserve">La ingesta del banco se lanza con un comando reproducible dentro del contenedor (</w:t>
      </w:r>
      <w:r>
        <w:rPr>
          <w:rStyle w:val="CodeChar"/>
        </w:rPr>
        <w:t xml:space="preserve">python -m pipeline.seed_phage_bank</w:t>
      </w:r>
      <w:r>
        <w:t xml:space="preserve">, según el README del repositorio).</w:t>
      </w:r>
    </w:p>
    <w:p>
      <w:pPr>
        <w:pStyle w:val="ListParagraph"/>
        <w:numPr>
          <w:ilvl w:val="0"/>
          <w:numId w:val="8"/>
        </w:numPr>
      </w:pPr>
      <w:r>
        <w:t xml:space="preserve">Los errores de la API devuelven un código HTTP y un mensaje con estructura uniforme.</w:t>
      </w:r>
    </w:p>
    <w:p>
      <w:pPr>
        <w:pStyle w:val="Heading2"/>
      </w:pPr>
      <w:r>
        <w:t xml:space="preserve">4. Requisitos funcionales</w:t>
      </w:r>
    </w:p>
    <w:p>
      <w:pPr/>
      <w:r>
        <w:t xml:space="preserve">SIRFA se especifica en 66 requisitos funcionales agrupados en nueve módulos: 48 de prioridad Alta, 12 Media y 6 Baja. Cada requisito es verificable y lleva su rol, su prioridad y su método de verificación (convenciones en 1.5).</w:t>
      </w:r>
    </w:p>
    <w:tbl>
      <w:tblPr>
        <w:tblStyle w:val="TableGrid"/>
        <w:tblW w:w="0" w:type="auto"/>
        <w:tblLayout w:type="fixed"/>
        <w:tblLook w:val="04A0" w:firstRow="1" w:lastRow="0" w:firstColumn="0" w:lastColumn="0" w:noHBand="0" w:noVBand="1"/>
      </w:tblPr>
      <w:tblGrid>
        <w:gridCol w:w="3871"/>
        <w:gridCol w:w="2381"/>
        <w:gridCol w:w="965"/>
        <w:gridCol w:w="1176"/>
        <w:gridCol w:w="965"/>
      </w:tblGrid>
      <w:tr>
        <w:trPr>
          <w:tblHeader/>
        </w:trPr>
        <w:tc>
          <w:tcPr>
            <w:tcW w:w="3871" w:type="dxa"/>
            <w:shd w:val="clear" w:color="auto" w:fill="F2F2F2"/>
          </w:tcPr>
          <w:p>
            <w:pPr/>
            <w:r>
              <w:t xml:space="preserve">Módulo</w:t>
            </w:r>
          </w:p>
        </w:tc>
        <w:tc>
          <w:tcPr>
            <w:tcW w:w="2381" w:type="dxa"/>
            <w:shd w:val="clear" w:color="auto" w:fill="F2F2F2"/>
          </w:tcPr>
          <w:p>
            <w:pPr/>
            <w:r>
              <w:t xml:space="preserve">Requisitos</w:t>
            </w:r>
          </w:p>
        </w:tc>
        <w:tc>
          <w:tcPr>
            <w:tcW w:w="965" w:type="dxa"/>
            <w:shd w:val="clear" w:color="auto" w:fill="F2F2F2"/>
          </w:tcPr>
          <w:p>
            <w:pPr/>
            <w:r>
              <w:t xml:space="preserve">Alta</w:t>
            </w:r>
          </w:p>
        </w:tc>
        <w:tc>
          <w:tcPr>
            <w:tcW w:w="1176" w:type="dxa"/>
            <w:shd w:val="clear" w:color="auto" w:fill="F2F2F2"/>
          </w:tcPr>
          <w:p>
            <w:pPr/>
            <w:r>
              <w:t xml:space="preserve">Media</w:t>
            </w:r>
          </w:p>
        </w:tc>
        <w:tc>
          <w:tcPr>
            <w:tcW w:w="965" w:type="dxa"/>
            <w:shd w:val="clear" w:color="auto" w:fill="F2F2F2"/>
          </w:tcPr>
          <w:p>
            <w:pPr/>
            <w:r>
              <w:t xml:space="preserve">Baja</w:t>
            </w:r>
          </w:p>
        </w:tc>
      </w:tr>
      <w:tr>
        <w:tc>
          <w:tcPr>
            <w:tcW w:w="3871" w:type="dxa"/>
          </w:tcPr>
          <w:p>
            <w:pPr/>
            <w:r>
              <w:t xml:space="preserve">A. Acceso y usuarios</w:t>
            </w:r>
          </w:p>
        </w:tc>
        <w:tc>
          <w:tcPr>
            <w:tcW w:w="2381" w:type="dxa"/>
          </w:tcPr>
          <w:p>
            <w:pPr/>
            <w:r>
              <w:t xml:space="preserve">RF-01 a RF-06</w:t>
            </w:r>
          </w:p>
        </w:tc>
        <w:tc>
          <w:tcPr>
            <w:tcW w:w="965" w:type="dxa"/>
          </w:tcPr>
          <w:p>
            <w:pPr/>
            <w:r>
              <w:t xml:space="preserve">5</w:t>
            </w:r>
          </w:p>
        </w:tc>
        <w:tc>
          <w:tcPr>
            <w:tcW w:w="1176" w:type="dxa"/>
          </w:tcPr>
          <w:p>
            <w:pPr/>
            <w:r>
              <w:t xml:space="preserve">1</w:t>
            </w:r>
          </w:p>
        </w:tc>
        <w:tc>
          <w:tcPr>
            <w:tcW w:w="965" w:type="dxa"/>
          </w:tcPr>
          <w:p>
            <w:pPr/>
            <w:r>
              <w:t xml:space="preserve">0</w:t>
            </w:r>
          </w:p>
        </w:tc>
      </w:tr>
      <w:tr>
        <w:tc>
          <w:tcPr>
            <w:tcW w:w="3871" w:type="dxa"/>
          </w:tcPr>
          <w:p>
            <w:pPr/>
            <w:r>
              <w:t xml:space="preserve">B. Aislados y solicitudes</w:t>
            </w:r>
          </w:p>
        </w:tc>
        <w:tc>
          <w:tcPr>
            <w:tcW w:w="2381" w:type="dxa"/>
          </w:tcPr>
          <w:p>
            <w:pPr/>
            <w:r>
              <w:t xml:space="preserve">RF-07 a RF-17</w:t>
            </w:r>
          </w:p>
        </w:tc>
        <w:tc>
          <w:tcPr>
            <w:tcW w:w="965" w:type="dxa"/>
          </w:tcPr>
          <w:p>
            <w:pPr/>
            <w:r>
              <w:t xml:space="preserve">8</w:t>
            </w:r>
          </w:p>
        </w:tc>
        <w:tc>
          <w:tcPr>
            <w:tcW w:w="1176" w:type="dxa"/>
          </w:tcPr>
          <w:p>
            <w:pPr/>
            <w:r>
              <w:t xml:space="preserve">2</w:t>
            </w:r>
          </w:p>
        </w:tc>
        <w:tc>
          <w:tcPr>
            <w:tcW w:w="965" w:type="dxa"/>
          </w:tcPr>
          <w:p>
            <w:pPr/>
            <w:r>
              <w:t xml:space="preserve">1</w:t>
            </w:r>
          </w:p>
        </w:tc>
      </w:tr>
      <w:tr>
        <w:tc>
          <w:tcPr>
            <w:tcW w:w="3871" w:type="dxa"/>
          </w:tcPr>
          <w:p>
            <w:pPr/>
            <w:r>
              <w:t xml:space="preserve">C. Pipeline genómico</w:t>
            </w:r>
          </w:p>
        </w:tc>
        <w:tc>
          <w:tcPr>
            <w:tcW w:w="2381" w:type="dxa"/>
          </w:tcPr>
          <w:p>
            <w:pPr/>
            <w:r>
              <w:t xml:space="preserve">RF-18 a RF-26</w:t>
            </w:r>
          </w:p>
        </w:tc>
        <w:tc>
          <w:tcPr>
            <w:tcW w:w="965" w:type="dxa"/>
          </w:tcPr>
          <w:p>
            <w:pPr/>
            <w:r>
              <w:t xml:space="preserve">8</w:t>
            </w:r>
          </w:p>
        </w:tc>
        <w:tc>
          <w:tcPr>
            <w:tcW w:w="1176" w:type="dxa"/>
          </w:tcPr>
          <w:p>
            <w:pPr/>
            <w:r>
              <w:t xml:space="preserve">1</w:t>
            </w:r>
          </w:p>
        </w:tc>
        <w:tc>
          <w:tcPr>
            <w:tcW w:w="965" w:type="dxa"/>
          </w:tcPr>
          <w:p>
            <w:pPr/>
            <w:r>
              <w:t xml:space="preserve">0</w:t>
            </w:r>
          </w:p>
        </w:tc>
      </w:tr>
      <w:tr>
        <w:tc>
          <w:tcPr>
            <w:tcW w:w="3871" w:type="dxa"/>
          </w:tcPr>
          <w:p>
            <w:pPr/>
            <w:r>
              <w:t xml:space="preserve">D. Banco de fagos</w:t>
            </w:r>
          </w:p>
        </w:tc>
        <w:tc>
          <w:tcPr>
            <w:tcW w:w="2381" w:type="dxa"/>
          </w:tcPr>
          <w:p>
            <w:pPr/>
            <w:r>
              <w:t xml:space="preserve">RF-27 a RF-33</w:t>
            </w:r>
          </w:p>
        </w:tc>
        <w:tc>
          <w:tcPr>
            <w:tcW w:w="965" w:type="dxa"/>
          </w:tcPr>
          <w:p>
            <w:pPr/>
            <w:r>
              <w:t xml:space="preserve">6</w:t>
            </w:r>
          </w:p>
        </w:tc>
        <w:tc>
          <w:tcPr>
            <w:tcW w:w="1176" w:type="dxa"/>
          </w:tcPr>
          <w:p>
            <w:pPr/>
            <w:r>
              <w:t xml:space="preserve">1</w:t>
            </w:r>
          </w:p>
        </w:tc>
        <w:tc>
          <w:tcPr>
            <w:tcW w:w="965" w:type="dxa"/>
          </w:tcPr>
          <w:p>
            <w:pPr/>
            <w:r>
              <w:t xml:space="preserve">0</w:t>
            </w:r>
          </w:p>
        </w:tc>
      </w:tr>
      <w:tr>
        <w:tc>
          <w:tcPr>
            <w:tcW w:w="3871" w:type="dxa"/>
          </w:tcPr>
          <w:p>
            <w:pPr/>
            <w:r>
              <w:t xml:space="preserve">E. Predicción</w:t>
            </w:r>
          </w:p>
        </w:tc>
        <w:tc>
          <w:tcPr>
            <w:tcW w:w="2381" w:type="dxa"/>
          </w:tcPr>
          <w:p>
            <w:pPr/>
            <w:r>
              <w:t xml:space="preserve">RF-34 a RF-40</w:t>
            </w:r>
          </w:p>
        </w:tc>
        <w:tc>
          <w:tcPr>
            <w:tcW w:w="965" w:type="dxa"/>
          </w:tcPr>
          <w:p>
            <w:pPr/>
            <w:r>
              <w:t xml:space="preserve">4</w:t>
            </w:r>
          </w:p>
        </w:tc>
        <w:tc>
          <w:tcPr>
            <w:tcW w:w="1176" w:type="dxa"/>
          </w:tcPr>
          <w:p>
            <w:pPr/>
            <w:r>
              <w:t xml:space="preserve">3</w:t>
            </w:r>
          </w:p>
        </w:tc>
        <w:tc>
          <w:tcPr>
            <w:tcW w:w="965" w:type="dxa"/>
          </w:tcPr>
          <w:p>
            <w:pPr/>
            <w:r>
              <w:t xml:space="preserve">0</w:t>
            </w:r>
          </w:p>
        </w:tc>
      </w:tr>
      <w:tr>
        <w:tc>
          <w:tcPr>
            <w:tcW w:w="3871" w:type="dxa"/>
          </w:tcPr>
          <w:p>
            <w:pPr/>
            <w:r>
              <w:t xml:space="preserve">F. Validación y emisión</w:t>
            </w:r>
          </w:p>
        </w:tc>
        <w:tc>
          <w:tcPr>
            <w:tcW w:w="2381" w:type="dxa"/>
          </w:tcPr>
          <w:p>
            <w:pPr/>
            <w:r>
              <w:t xml:space="preserve">RF-41 a RF-47</w:t>
            </w:r>
          </w:p>
        </w:tc>
        <w:tc>
          <w:tcPr>
            <w:tcW w:w="965" w:type="dxa"/>
          </w:tcPr>
          <w:p>
            <w:pPr/>
            <w:r>
              <w:t xml:space="preserve">5</w:t>
            </w:r>
          </w:p>
        </w:tc>
        <w:tc>
          <w:tcPr>
            <w:tcW w:w="1176" w:type="dxa"/>
          </w:tcPr>
          <w:p>
            <w:pPr/>
            <w:r>
              <w:t xml:space="preserve">1</w:t>
            </w:r>
          </w:p>
        </w:tc>
        <w:tc>
          <w:tcPr>
            <w:tcW w:w="965" w:type="dxa"/>
          </w:tcPr>
          <w:p>
            <w:pPr/>
            <w:r>
              <w:t xml:space="preserve">1</w:t>
            </w:r>
          </w:p>
        </w:tc>
      </w:tr>
      <w:tr>
        <w:tc>
          <w:tcPr>
            <w:tcW w:w="3871" w:type="dxa"/>
          </w:tcPr>
          <w:p>
            <w:pPr/>
            <w:r>
              <w:t xml:space="preserve">G. Auditoría</w:t>
            </w:r>
          </w:p>
        </w:tc>
        <w:tc>
          <w:tcPr>
            <w:tcW w:w="2381" w:type="dxa"/>
          </w:tcPr>
          <w:p>
            <w:pPr/>
            <w:r>
              <w:t xml:space="preserve">RF-48 a RF-54</w:t>
            </w:r>
          </w:p>
        </w:tc>
        <w:tc>
          <w:tcPr>
            <w:tcW w:w="965" w:type="dxa"/>
          </w:tcPr>
          <w:p>
            <w:pPr/>
            <w:r>
              <w:t xml:space="preserve">5</w:t>
            </w:r>
          </w:p>
        </w:tc>
        <w:tc>
          <w:tcPr>
            <w:tcW w:w="1176" w:type="dxa"/>
          </w:tcPr>
          <w:p>
            <w:pPr/>
            <w:r>
              <w:t xml:space="preserve">0</w:t>
            </w:r>
          </w:p>
        </w:tc>
        <w:tc>
          <w:tcPr>
            <w:tcW w:w="965" w:type="dxa"/>
          </w:tcPr>
          <w:p>
            <w:pPr/>
            <w:r>
              <w:t xml:space="preserve">2</w:t>
            </w:r>
          </w:p>
        </w:tc>
      </w:tr>
      <w:tr>
        <w:tc>
          <w:tcPr>
            <w:tcW w:w="3871" w:type="dxa"/>
          </w:tcPr>
          <w:p>
            <w:pPr/>
            <w:r>
              <w:t xml:space="preserve">H. Tablero</w:t>
            </w:r>
          </w:p>
        </w:tc>
        <w:tc>
          <w:tcPr>
            <w:tcW w:w="2381" w:type="dxa"/>
          </w:tcPr>
          <w:p>
            <w:pPr/>
            <w:r>
              <w:t xml:space="preserve">RF-55 a RF-60</w:t>
            </w:r>
          </w:p>
        </w:tc>
        <w:tc>
          <w:tcPr>
            <w:tcW w:w="965" w:type="dxa"/>
          </w:tcPr>
          <w:p>
            <w:pPr/>
            <w:r>
              <w:t xml:space="preserve">3</w:t>
            </w:r>
          </w:p>
        </w:tc>
        <w:tc>
          <w:tcPr>
            <w:tcW w:w="1176" w:type="dxa"/>
          </w:tcPr>
          <w:p>
            <w:pPr/>
            <w:r>
              <w:t xml:space="preserve">2</w:t>
            </w:r>
          </w:p>
        </w:tc>
        <w:tc>
          <w:tcPr>
            <w:tcW w:w="965" w:type="dxa"/>
          </w:tcPr>
          <w:p>
            <w:pPr/>
            <w:r>
              <w:t xml:space="preserve">1</w:t>
            </w:r>
          </w:p>
        </w:tc>
      </w:tr>
      <w:tr>
        <w:tc>
          <w:tcPr>
            <w:tcW w:w="3871" w:type="dxa"/>
          </w:tcPr>
          <w:p>
            <w:pPr/>
            <w:r>
              <w:t xml:space="preserve">I. App móvil y alertas</w:t>
            </w:r>
          </w:p>
        </w:tc>
        <w:tc>
          <w:tcPr>
            <w:tcW w:w="2381" w:type="dxa"/>
          </w:tcPr>
          <w:p>
            <w:pPr/>
            <w:r>
              <w:t xml:space="preserve">RF-61 a RF-66</w:t>
            </w:r>
          </w:p>
        </w:tc>
        <w:tc>
          <w:tcPr>
            <w:tcW w:w="965" w:type="dxa"/>
          </w:tcPr>
          <w:p>
            <w:pPr/>
            <w:r>
              <w:t xml:space="preserve">4</w:t>
            </w:r>
          </w:p>
        </w:tc>
        <w:tc>
          <w:tcPr>
            <w:tcW w:w="1176" w:type="dxa"/>
          </w:tcPr>
          <w:p>
            <w:pPr/>
            <w:r>
              <w:t xml:space="preserve">1</w:t>
            </w:r>
          </w:p>
        </w:tc>
        <w:tc>
          <w:tcPr>
            <w:tcW w:w="965" w:type="dxa"/>
          </w:tcPr>
          <w:p>
            <w:pPr/>
            <w:r>
              <w:t xml:space="preserve">1</w:t>
            </w:r>
          </w:p>
        </w:tc>
      </w:tr>
      <w:tr>
        <w:tc>
          <w:tcPr>
            <w:tcW w:w="3871" w:type="dxa"/>
          </w:tcPr>
          <w:p>
            <w:pPr/>
            <w:r>
              <w:rPr>
                <w:b/>
              </w:rPr>
              <w:t xml:space="preserve">Total</w:t>
            </w:r>
          </w:p>
        </w:tc>
        <w:tc>
          <w:tcPr>
            <w:tcW w:w="2381" w:type="dxa"/>
          </w:tcPr>
          <w:p>
            <w:pPr/>
            <w:r>
              <w:rPr>
                <w:b/>
              </w:rPr>
              <w:t xml:space="preserve">66</w:t>
            </w:r>
          </w:p>
        </w:tc>
        <w:tc>
          <w:tcPr>
            <w:tcW w:w="965" w:type="dxa"/>
          </w:tcPr>
          <w:p>
            <w:pPr/>
            <w:r>
              <w:rPr>
                <w:b/>
              </w:rPr>
              <w:t xml:space="preserve">48</w:t>
            </w:r>
          </w:p>
        </w:tc>
        <w:tc>
          <w:tcPr>
            <w:tcW w:w="1176" w:type="dxa"/>
          </w:tcPr>
          <w:p>
            <w:pPr/>
            <w:r>
              <w:rPr>
                <w:b/>
              </w:rPr>
              <w:t xml:space="preserve">12</w:t>
            </w:r>
          </w:p>
        </w:tc>
        <w:tc>
          <w:tcPr>
            <w:tcW w:w="965" w:type="dxa"/>
          </w:tcPr>
          <w:p>
            <w:pPr/>
            <w:r>
              <w:rPr>
                <w:b/>
              </w:rPr>
              <w:t xml:space="preserve">6</w:t>
            </w:r>
          </w:p>
        </w:tc>
      </w:tr>
    </w:tbl>
    <w:p>
      <w:pPr>
        <w:pStyle w:val="Heading3"/>
      </w:pPr>
      <w:r>
        <w:t xml:space="preserve">A. Acceso y usuarios (OE4)</w:t>
      </w:r>
    </w:p>
    <w:tbl>
      <w:tblPr>
        <w:tblStyle w:val="TableGrid"/>
        <w:tblW w:w="0" w:type="auto"/>
        <w:tblLayout w:type="fixed"/>
        <w:tblLook w:val="04A0" w:firstRow="1" w:lastRow="0" w:firstColumn="0" w:lastColumn="0" w:noHBand="0" w:noVBand="1"/>
      </w:tblPr>
      <w:tblGrid>
        <w:gridCol w:w="868"/>
        <w:gridCol w:w="4925"/>
        <w:gridCol w:w="1548"/>
        <w:gridCol w:w="1187"/>
        <w:gridCol w:w="829"/>
      </w:tblGrid>
      <w:tr>
        <w:trPr>
          <w:tblHeader/>
        </w:trPr>
        <w:tc>
          <w:tcPr>
            <w:tcW w:w="868" w:type="dxa"/>
            <w:shd w:val="clear" w:color="auto" w:fill="F2F2F2"/>
          </w:tcPr>
          <w:p>
            <w:pPr/>
            <w:r>
              <w:t xml:space="preserve">ID</w:t>
            </w:r>
          </w:p>
        </w:tc>
        <w:tc>
          <w:tcPr>
            <w:tcW w:w="4925" w:type="dxa"/>
            <w:shd w:val="clear" w:color="auto" w:fill="F2F2F2"/>
          </w:tcPr>
          <w:p>
            <w:pPr/>
            <w:r>
              <w:t xml:space="preserve">Requisito</w:t>
            </w:r>
          </w:p>
        </w:tc>
        <w:tc>
          <w:tcPr>
            <w:tcW w:w="1548" w:type="dxa"/>
            <w:shd w:val="clear" w:color="auto" w:fill="F2F2F2"/>
          </w:tcPr>
          <w:p>
            <w:pPr/>
            <w:r>
              <w:t xml:space="preserve">Rol</w:t>
            </w:r>
          </w:p>
        </w:tc>
        <w:tc>
          <w:tcPr>
            <w:tcW w:w="1187" w:type="dxa"/>
            <w:shd w:val="clear" w:color="auto" w:fill="F2F2F2"/>
          </w:tcPr>
          <w:p>
            <w:pPr/>
            <w:r>
              <w:t xml:space="preserve">Prioridad</w:t>
            </w:r>
          </w:p>
        </w:tc>
        <w:tc>
          <w:tcPr>
            <w:tcW w:w="829" w:type="dxa"/>
            <w:shd w:val="clear" w:color="auto" w:fill="F2F2F2"/>
          </w:tcPr>
          <w:p>
            <w:pPr/>
            <w:r>
              <w:t xml:space="preserve">Verif.</w:t>
            </w:r>
          </w:p>
        </w:tc>
      </w:tr>
      <w:tr>
        <w:tc>
          <w:tcPr>
            <w:tcW w:w="868" w:type="dxa"/>
          </w:tcPr>
          <w:p>
            <w:pPr/>
            <w:r>
              <w:t xml:space="preserve">RF-01</w:t>
            </w:r>
          </w:p>
        </w:tc>
        <w:tc>
          <w:tcPr>
            <w:tcW w:w="4925" w:type="dxa"/>
          </w:tcPr>
          <w:p>
            <w:pPr/>
            <w:r>
              <w:t xml:space="preserve">El sistema debe autenticar a los usuarios con correo y contraseña y emitir un token JWT con expiración configurable.</w:t>
            </w:r>
          </w:p>
        </w:tc>
        <w:tc>
          <w:tcPr>
            <w:tcW w:w="1548" w:type="dxa"/>
          </w:tcPr>
          <w:p>
            <w:pPr/>
            <w:r>
              <w:t xml:space="preserve">Todos</w:t>
            </w:r>
          </w:p>
        </w:tc>
        <w:tc>
          <w:tcPr>
            <w:tcW w:w="1187" w:type="dxa"/>
          </w:tcPr>
          <w:p>
            <w:pPr/>
            <w:r>
              <w:t xml:space="preserve">Alta</w:t>
            </w:r>
          </w:p>
        </w:tc>
        <w:tc>
          <w:tcPr>
            <w:tcW w:w="829" w:type="dxa"/>
          </w:tcPr>
          <w:p>
            <w:pPr/>
            <w:r>
              <w:t xml:space="preserve">P</w:t>
            </w:r>
          </w:p>
        </w:tc>
      </w:tr>
      <w:tr>
        <w:tc>
          <w:tcPr>
            <w:tcW w:w="868" w:type="dxa"/>
          </w:tcPr>
          <w:p>
            <w:pPr/>
            <w:r>
              <w:t xml:space="preserve">RF-02</w:t>
            </w:r>
          </w:p>
        </w:tc>
        <w:tc>
          <w:tcPr>
            <w:tcW w:w="4925" w:type="dxa"/>
          </w:tcPr>
          <w:p>
            <w:pPr/>
            <w:r>
              <w:t xml:space="preserve">El sistema debe permitir cerrar la sesión y debe negar el acceso cuando el token expira.</w:t>
            </w:r>
          </w:p>
        </w:tc>
        <w:tc>
          <w:tcPr>
            <w:tcW w:w="1548" w:type="dxa"/>
          </w:tcPr>
          <w:p>
            <w:pPr/>
            <w:r>
              <w:t xml:space="preserve">Todos</w:t>
            </w:r>
          </w:p>
        </w:tc>
        <w:tc>
          <w:tcPr>
            <w:tcW w:w="1187" w:type="dxa"/>
          </w:tcPr>
          <w:p>
            <w:pPr/>
            <w:r>
              <w:t xml:space="preserve">Alta</w:t>
            </w:r>
          </w:p>
        </w:tc>
        <w:tc>
          <w:tcPr>
            <w:tcW w:w="829" w:type="dxa"/>
          </w:tcPr>
          <w:p>
            <w:pPr/>
            <w:r>
              <w:t xml:space="preserve">P</w:t>
            </w:r>
          </w:p>
        </w:tc>
      </w:tr>
      <w:tr>
        <w:tc>
          <w:tcPr>
            <w:tcW w:w="868" w:type="dxa"/>
          </w:tcPr>
          <w:p>
            <w:pPr/>
            <w:r>
              <w:t xml:space="preserve">RF-03</w:t>
            </w:r>
          </w:p>
        </w:tc>
        <w:tc>
          <w:tcPr>
            <w:tcW w:w="4925" w:type="dxa"/>
          </w:tcPr>
          <w:p>
            <w:pPr/>
            <w:r>
              <w:t xml:space="preserve">El administrador debe poder crear, editar, desactivar y reactivar usuarios, asignando a cada uno un único rol y un centro. Los usuarios no se eliminan físicamente.</w:t>
            </w:r>
          </w:p>
        </w:tc>
        <w:tc>
          <w:tcPr>
            <w:tcW w:w="1548" w:type="dxa"/>
          </w:tcPr>
          <w:p>
            <w:pPr/>
            <w:r>
              <w:t xml:space="preserve">ADM</w:t>
            </w:r>
          </w:p>
        </w:tc>
        <w:tc>
          <w:tcPr>
            <w:tcW w:w="1187" w:type="dxa"/>
          </w:tcPr>
          <w:p>
            <w:pPr/>
            <w:r>
              <w:t xml:space="preserve">Alta</w:t>
            </w:r>
          </w:p>
        </w:tc>
        <w:tc>
          <w:tcPr>
            <w:tcW w:w="829" w:type="dxa"/>
          </w:tcPr>
          <w:p>
            <w:pPr/>
            <w:r>
              <w:t xml:space="preserve">P</w:t>
            </w:r>
          </w:p>
        </w:tc>
      </w:tr>
      <w:tr>
        <w:tc>
          <w:tcPr>
            <w:tcW w:w="868" w:type="dxa"/>
          </w:tcPr>
          <w:p>
            <w:pPr/>
            <w:r>
              <w:t xml:space="preserve">RF-04</w:t>
            </w:r>
          </w:p>
        </w:tc>
        <w:tc>
          <w:tcPr>
            <w:tcW w:w="4925" w:type="dxa"/>
          </w:tcPr>
          <w:p>
            <w:pPr/>
            <w:r>
              <w:t xml:space="preserve">El sistema debe aplicar en el servidor los permisos por rol de la sección 2.3 en cada operación y responder 403 a lo no permitido.</w:t>
            </w:r>
          </w:p>
        </w:tc>
        <w:tc>
          <w:tcPr>
            <w:tcW w:w="1548" w:type="dxa"/>
          </w:tcPr>
          <w:p>
            <w:pPr/>
            <w:r>
              <w:t xml:space="preserve">SIS</w:t>
            </w:r>
          </w:p>
        </w:tc>
        <w:tc>
          <w:tcPr>
            <w:tcW w:w="1187" w:type="dxa"/>
          </w:tcPr>
          <w:p>
            <w:pPr/>
            <w:r>
              <w:t xml:space="preserve">Alta</w:t>
            </w:r>
          </w:p>
        </w:tc>
        <w:tc>
          <w:tcPr>
            <w:tcW w:w="829" w:type="dxa"/>
          </w:tcPr>
          <w:p>
            <w:pPr/>
            <w:r>
              <w:t xml:space="preserve">P</w:t>
            </w:r>
          </w:p>
        </w:tc>
      </w:tr>
      <w:tr>
        <w:tc>
          <w:tcPr>
            <w:tcW w:w="868" w:type="dxa"/>
          </w:tcPr>
          <w:p>
            <w:pPr/>
            <w:r>
              <w:t xml:space="preserve">RF-05</w:t>
            </w:r>
          </w:p>
        </w:tc>
        <w:tc>
          <w:tcPr>
            <w:tcW w:w="4925" w:type="dxa"/>
          </w:tcPr>
          <w:p>
            <w:pPr/>
            <w:r>
              <w:t xml:space="preserve">El usuario debe poder cambiar su contraseña y el administrador debe poder restablecerla.</w:t>
            </w:r>
          </w:p>
        </w:tc>
        <w:tc>
          <w:tcPr>
            <w:tcW w:w="1548" w:type="dxa"/>
          </w:tcPr>
          <w:p>
            <w:pPr/>
            <w:r>
              <w:t xml:space="preserve">Todos, ADM</w:t>
            </w:r>
          </w:p>
        </w:tc>
        <w:tc>
          <w:tcPr>
            <w:tcW w:w="1187" w:type="dxa"/>
          </w:tcPr>
          <w:p>
            <w:pPr/>
            <w:r>
              <w:t xml:space="preserve">Media</w:t>
            </w:r>
          </w:p>
        </w:tc>
        <w:tc>
          <w:tcPr>
            <w:tcW w:w="829" w:type="dxa"/>
          </w:tcPr>
          <w:p>
            <w:pPr/>
            <w:r>
              <w:t xml:space="preserve">P</w:t>
            </w:r>
          </w:p>
        </w:tc>
      </w:tr>
      <w:tr>
        <w:tc>
          <w:tcPr>
            <w:tcW w:w="868" w:type="dxa"/>
          </w:tcPr>
          <w:p>
            <w:pPr/>
            <w:r>
              <w:t xml:space="preserve">RF-06</w:t>
            </w:r>
          </w:p>
        </w:tc>
        <w:tc>
          <w:tcPr>
            <w:tcW w:w="4925" w:type="dxa"/>
          </w:tcPr>
          <w:p>
            <w:pPr/>
            <w:r>
              <w:t xml:space="preserve">El sistema debe limitar el alcance de los datos: propios para TEC, del centro para CLI y agregados para EPI.</w:t>
            </w:r>
          </w:p>
        </w:tc>
        <w:tc>
          <w:tcPr>
            <w:tcW w:w="1548" w:type="dxa"/>
          </w:tcPr>
          <w:p>
            <w:pPr/>
            <w:r>
              <w:t xml:space="preserve">SIS</w:t>
            </w:r>
          </w:p>
        </w:tc>
        <w:tc>
          <w:tcPr>
            <w:tcW w:w="1187" w:type="dxa"/>
          </w:tcPr>
          <w:p>
            <w:pPr/>
            <w:r>
              <w:t xml:space="preserve">Alta</w:t>
            </w:r>
          </w:p>
        </w:tc>
        <w:tc>
          <w:tcPr>
            <w:tcW w:w="829" w:type="dxa"/>
          </w:tcPr>
          <w:p>
            <w:pPr/>
            <w:r>
              <w:t xml:space="preserve">P</w:t>
            </w:r>
          </w:p>
        </w:tc>
      </w:tr>
    </w:tbl>
    <w:p>
      <w:pPr>
        <w:pStyle w:val="Heading3"/>
      </w:pPr>
      <w:r>
        <w:t xml:space="preserve">B. Aislados y solicitudes (OE4)</w:t>
      </w:r>
    </w:p>
    <w:tbl>
      <w:tblPr>
        <w:tblStyle w:val="TableGrid"/>
        <w:tblW w:w="0" w:type="auto"/>
        <w:tblLayout w:type="fixed"/>
        <w:tblLook w:val="04A0" w:firstRow="1" w:lastRow="0" w:firstColumn="0" w:lastColumn="0" w:noHBand="0" w:noVBand="1"/>
      </w:tblPr>
      <w:tblGrid>
        <w:gridCol w:w="868"/>
        <w:gridCol w:w="4920"/>
        <w:gridCol w:w="1557"/>
        <w:gridCol w:w="1186"/>
        <w:gridCol w:w="829"/>
      </w:tblGrid>
      <w:tr>
        <w:trPr>
          <w:tblHeader/>
        </w:trPr>
        <w:tc>
          <w:tcPr>
            <w:tcW w:w="868" w:type="dxa"/>
            <w:shd w:val="clear" w:color="auto" w:fill="F2F2F2"/>
          </w:tcPr>
          <w:p>
            <w:pPr/>
            <w:r>
              <w:t xml:space="preserve">ID</w:t>
            </w:r>
          </w:p>
        </w:tc>
        <w:tc>
          <w:tcPr>
            <w:tcW w:w="4920" w:type="dxa"/>
            <w:shd w:val="clear" w:color="auto" w:fill="F2F2F2"/>
          </w:tcPr>
          <w:p>
            <w:pPr/>
            <w:r>
              <w:t xml:space="preserve">Requisito</w:t>
            </w:r>
          </w:p>
        </w:tc>
        <w:tc>
          <w:tcPr>
            <w:tcW w:w="1557" w:type="dxa"/>
            <w:shd w:val="clear" w:color="auto" w:fill="F2F2F2"/>
          </w:tcPr>
          <w:p>
            <w:pPr/>
            <w:r>
              <w:t xml:space="preserve">Rol</w:t>
            </w:r>
          </w:p>
        </w:tc>
        <w:tc>
          <w:tcPr>
            <w:tcW w:w="1186" w:type="dxa"/>
            <w:shd w:val="clear" w:color="auto" w:fill="F2F2F2"/>
          </w:tcPr>
          <w:p>
            <w:pPr/>
            <w:r>
              <w:t xml:space="preserve">Prioridad</w:t>
            </w:r>
          </w:p>
        </w:tc>
        <w:tc>
          <w:tcPr>
            <w:tcW w:w="829" w:type="dxa"/>
            <w:shd w:val="clear" w:color="auto" w:fill="F2F2F2"/>
          </w:tcPr>
          <w:p>
            <w:pPr/>
            <w:r>
              <w:t xml:space="preserve">Verif.</w:t>
            </w:r>
          </w:p>
        </w:tc>
      </w:tr>
      <w:tr>
        <w:tc>
          <w:tcPr>
            <w:tcW w:w="868" w:type="dxa"/>
          </w:tcPr>
          <w:p>
            <w:pPr/>
            <w:r>
              <w:t xml:space="preserve">RF-07</w:t>
            </w:r>
          </w:p>
        </w:tc>
        <w:tc>
          <w:tcPr>
            <w:tcW w:w="4920" w:type="dxa"/>
          </w:tcPr>
          <w:p>
            <w:pPr/>
            <w:r>
              <w:t xml:space="preserve">El técnico debe poder registrar un aislado con código interno, fecha de aislamiento, especie declarada, tipo de muestra y mecanismo de resistencia conocido (opcional). El centro se toma del usuario.</w:t>
            </w:r>
          </w:p>
        </w:tc>
        <w:tc>
          <w:tcPr>
            <w:tcW w:w="1557" w:type="dxa"/>
          </w:tcPr>
          <w:p>
            <w:pPr/>
            <w:r>
              <w:t xml:space="preserve">TEC</w:t>
            </w:r>
          </w:p>
        </w:tc>
        <w:tc>
          <w:tcPr>
            <w:tcW w:w="1186" w:type="dxa"/>
          </w:tcPr>
          <w:p>
            <w:pPr/>
            <w:r>
              <w:t xml:space="preserve">Alta</w:t>
            </w:r>
          </w:p>
        </w:tc>
        <w:tc>
          <w:tcPr>
            <w:tcW w:w="829" w:type="dxa"/>
          </w:tcPr>
          <w:p>
            <w:pPr/>
            <w:r>
              <w:t xml:space="preserve">P</w:t>
            </w:r>
          </w:p>
        </w:tc>
      </w:tr>
      <w:tr>
        <w:tc>
          <w:tcPr>
            <w:tcW w:w="868" w:type="dxa"/>
          </w:tcPr>
          <w:p>
            <w:pPr/>
            <w:r>
              <w:t xml:space="preserve">RF-08</w:t>
            </w:r>
          </w:p>
        </w:tc>
        <w:tc>
          <w:tcPr>
            <w:tcW w:w="4920" w:type="dxa"/>
          </w:tcPr>
          <w:p>
            <w:pPr/>
            <w:r>
              <w:t xml:space="preserve">El sistema no debe almacenar ni aceptar campos de identificación de pacientes, como nombre, RUT o fecha de nacimiento.</w:t>
            </w:r>
          </w:p>
        </w:tc>
        <w:tc>
          <w:tcPr>
            <w:tcW w:w="1557" w:type="dxa"/>
          </w:tcPr>
          <w:p>
            <w:pPr/>
            <w:r>
              <w:t xml:space="preserve">SIS</w:t>
            </w:r>
          </w:p>
        </w:tc>
        <w:tc>
          <w:tcPr>
            <w:tcW w:w="1186" w:type="dxa"/>
          </w:tcPr>
          <w:p>
            <w:pPr/>
            <w:r>
              <w:t xml:space="preserve">Alta</w:t>
            </w:r>
          </w:p>
        </w:tc>
        <w:tc>
          <w:tcPr>
            <w:tcW w:w="829" w:type="dxa"/>
          </w:tcPr>
          <w:p>
            <w:pPr/>
            <w:r>
              <w:t xml:space="preserve">I</w:t>
            </w:r>
          </w:p>
        </w:tc>
      </w:tr>
      <w:tr>
        <w:tc>
          <w:tcPr>
            <w:tcW w:w="868" w:type="dxa"/>
          </w:tcPr>
          <w:p>
            <w:pPr/>
            <w:r>
              <w:t xml:space="preserve">RF-09</w:t>
            </w:r>
          </w:p>
        </w:tc>
        <w:tc>
          <w:tcPr>
            <w:tcW w:w="4920" w:type="dxa"/>
          </w:tcPr>
          <w:p>
            <w:pPr/>
            <w:r>
              <w:t xml:space="preserve">El técnico debe poder cargar el genoma del aislado como archivo FASTA, también comprimido con gzip, hasta un tamaño máximo configurable.</w:t>
            </w:r>
          </w:p>
        </w:tc>
        <w:tc>
          <w:tcPr>
            <w:tcW w:w="1557" w:type="dxa"/>
          </w:tcPr>
          <w:p>
            <w:pPr/>
            <w:r>
              <w:t xml:space="preserve">TEC</w:t>
            </w:r>
          </w:p>
        </w:tc>
        <w:tc>
          <w:tcPr>
            <w:tcW w:w="1186" w:type="dxa"/>
          </w:tcPr>
          <w:p>
            <w:pPr/>
            <w:r>
              <w:t xml:space="preserve">Alta</w:t>
            </w:r>
          </w:p>
        </w:tc>
        <w:tc>
          <w:tcPr>
            <w:tcW w:w="829" w:type="dxa"/>
          </w:tcPr>
          <w:p>
            <w:pPr/>
            <w:r>
              <w:t xml:space="preserve">P</w:t>
            </w:r>
          </w:p>
        </w:tc>
      </w:tr>
      <w:tr>
        <w:tc>
          <w:tcPr>
            <w:tcW w:w="868" w:type="dxa"/>
          </w:tcPr>
          <w:p>
            <w:pPr/>
            <w:r>
              <w:t xml:space="preserve">RF-10</w:t>
            </w:r>
          </w:p>
        </w:tc>
        <w:tc>
          <w:tcPr>
            <w:tcW w:w="4920" w:type="dxa"/>
          </w:tcPr>
          <w:p>
            <w:pPr/>
            <w:r>
              <w:t xml:space="preserve">El sistema debe validar que el archivo sea un FASTA de nucleótidos bien formado y rechazar el que no lo sea, indicando la causa.</w:t>
            </w:r>
          </w:p>
        </w:tc>
        <w:tc>
          <w:tcPr>
            <w:tcW w:w="1557" w:type="dxa"/>
          </w:tcPr>
          <w:p>
            <w:pPr/>
            <w:r>
              <w:t xml:space="preserve">SIS</w:t>
            </w:r>
          </w:p>
        </w:tc>
        <w:tc>
          <w:tcPr>
            <w:tcW w:w="1186" w:type="dxa"/>
          </w:tcPr>
          <w:p>
            <w:pPr/>
            <w:r>
              <w:t xml:space="preserve">Alta</w:t>
            </w:r>
          </w:p>
        </w:tc>
        <w:tc>
          <w:tcPr>
            <w:tcW w:w="829" w:type="dxa"/>
          </w:tcPr>
          <w:p>
            <w:pPr/>
            <w:r>
              <w:t xml:space="preserve">P</w:t>
            </w:r>
          </w:p>
        </w:tc>
      </w:tr>
      <w:tr>
        <w:tc>
          <w:tcPr>
            <w:tcW w:w="868" w:type="dxa"/>
          </w:tcPr>
          <w:p>
            <w:pPr/>
            <w:r>
              <w:t xml:space="preserve">RF-11</w:t>
            </w:r>
          </w:p>
        </w:tc>
        <w:tc>
          <w:tcPr>
            <w:tcW w:w="4920" w:type="dxa"/>
          </w:tcPr>
          <w:p>
            <w:pPr/>
            <w:r>
              <w:t xml:space="preserve">El técnico debe poder crear una solicitud de recomendación a partir de un aislado con genoma cargado, indicando el clínico solicitante de su centro.</w:t>
            </w:r>
          </w:p>
        </w:tc>
        <w:tc>
          <w:tcPr>
            <w:tcW w:w="1557" w:type="dxa"/>
          </w:tcPr>
          <w:p>
            <w:pPr/>
            <w:r>
              <w:t xml:space="preserve">TEC</w:t>
            </w:r>
          </w:p>
        </w:tc>
        <w:tc>
          <w:tcPr>
            <w:tcW w:w="1186" w:type="dxa"/>
          </w:tcPr>
          <w:p>
            <w:pPr/>
            <w:r>
              <w:t xml:space="preserve">Alta</w:t>
            </w:r>
          </w:p>
        </w:tc>
        <w:tc>
          <w:tcPr>
            <w:tcW w:w="829" w:type="dxa"/>
          </w:tcPr>
          <w:p>
            <w:pPr/>
            <w:r>
              <w:t xml:space="preserve">P</w:t>
            </w:r>
          </w:p>
        </w:tc>
      </w:tr>
      <w:tr>
        <w:tc>
          <w:tcPr>
            <w:tcW w:w="868" w:type="dxa"/>
          </w:tcPr>
          <w:p>
            <w:pPr/>
            <w:r>
              <w:t xml:space="preserve">RF-12</w:t>
            </w:r>
          </w:p>
        </w:tc>
        <w:tc>
          <w:tcPr>
            <w:tcW w:w="4920" w:type="dxa"/>
          </w:tcPr>
          <w:p>
            <w:pPr/>
            <w:r>
              <w:t xml:space="preserve">El sistema debe gestionar la solicitud con los estados y transiciones de la sección 7 y rechazar toda transición no permitida.</w:t>
            </w:r>
          </w:p>
        </w:tc>
        <w:tc>
          <w:tcPr>
            <w:tcW w:w="1557" w:type="dxa"/>
          </w:tcPr>
          <w:p>
            <w:pPr/>
            <w:r>
              <w:t xml:space="preserve">SIS</w:t>
            </w:r>
          </w:p>
        </w:tc>
        <w:tc>
          <w:tcPr>
            <w:tcW w:w="1186" w:type="dxa"/>
          </w:tcPr>
          <w:p>
            <w:pPr/>
            <w:r>
              <w:t xml:space="preserve">Alta</w:t>
            </w:r>
          </w:p>
        </w:tc>
        <w:tc>
          <w:tcPr>
            <w:tcW w:w="829" w:type="dxa"/>
          </w:tcPr>
          <w:p>
            <w:pPr/>
            <w:r>
              <w:t xml:space="preserve">P</w:t>
            </w:r>
          </w:p>
        </w:tc>
      </w:tr>
      <w:tr>
        <w:tc>
          <w:tcPr>
            <w:tcW w:w="868" w:type="dxa"/>
          </w:tcPr>
          <w:p>
            <w:pPr/>
            <w:r>
              <w:t xml:space="preserve">RF-13</w:t>
            </w:r>
          </w:p>
        </w:tc>
        <w:tc>
          <w:tcPr>
            <w:tcW w:w="4920" w:type="dxa"/>
          </w:tcPr>
          <w:p>
            <w:pPr/>
            <w:r>
              <w:t xml:space="preserve">El sistema debe listar las solicitudes visibles para el usuario, con filtros por estado, rango de fechas y centro.</w:t>
            </w:r>
          </w:p>
        </w:tc>
        <w:tc>
          <w:tcPr>
            <w:tcW w:w="1557" w:type="dxa"/>
          </w:tcPr>
          <w:p>
            <w:pPr/>
            <w:r>
              <w:t xml:space="preserve">TEC, MIC, CLI, ADM</w:t>
            </w:r>
          </w:p>
        </w:tc>
        <w:tc>
          <w:tcPr>
            <w:tcW w:w="1186" w:type="dxa"/>
          </w:tcPr>
          <w:p>
            <w:pPr/>
            <w:r>
              <w:t xml:space="preserve">Alta</w:t>
            </w:r>
          </w:p>
        </w:tc>
        <w:tc>
          <w:tcPr>
            <w:tcW w:w="829" w:type="dxa"/>
          </w:tcPr>
          <w:p>
            <w:pPr/>
            <w:r>
              <w:t xml:space="preserve">P</w:t>
            </w:r>
          </w:p>
        </w:tc>
      </w:tr>
      <w:tr>
        <w:tc>
          <w:tcPr>
            <w:tcW w:w="868" w:type="dxa"/>
          </w:tcPr>
          <w:p>
            <w:pPr/>
            <w:r>
              <w:t xml:space="preserve">RF-14</w:t>
            </w:r>
          </w:p>
        </w:tc>
        <w:tc>
          <w:tcPr>
            <w:tcW w:w="4920" w:type="dxa"/>
          </w:tcPr>
          <w:p>
            <w:pPr/>
            <w:r>
              <w:t xml:space="preserve">El sistema debe mostrar el detalle de una solicitud: datos del aislado, calidad, especie, locus K, ranking, explicación e historial de estados.</w:t>
            </w:r>
          </w:p>
        </w:tc>
        <w:tc>
          <w:tcPr>
            <w:tcW w:w="1557" w:type="dxa"/>
          </w:tcPr>
          <w:p>
            <w:pPr/>
            <w:r>
              <w:t xml:space="preserve">TEC, MIC, CLI, ADM</w:t>
            </w:r>
          </w:p>
        </w:tc>
        <w:tc>
          <w:tcPr>
            <w:tcW w:w="1186" w:type="dxa"/>
          </w:tcPr>
          <w:p>
            <w:pPr/>
            <w:r>
              <w:t xml:space="preserve">Alta</w:t>
            </w:r>
          </w:p>
        </w:tc>
        <w:tc>
          <w:tcPr>
            <w:tcW w:w="829" w:type="dxa"/>
          </w:tcPr>
          <w:p>
            <w:pPr/>
            <w:r>
              <w:t xml:space="preserve">D</w:t>
            </w:r>
          </w:p>
        </w:tc>
      </w:tr>
      <w:tr>
        <w:tc>
          <w:tcPr>
            <w:tcW w:w="868" w:type="dxa"/>
          </w:tcPr>
          <w:p>
            <w:pPr/>
            <w:r>
              <w:t xml:space="preserve">RF-15</w:t>
            </w:r>
          </w:p>
        </w:tc>
        <w:tc>
          <w:tcPr>
            <w:tcW w:w="4920" w:type="dxa"/>
          </w:tcPr>
          <w:p>
            <w:pPr/>
            <w:r>
              <w:t xml:space="preserve">El técnico o el administrador debe poder anular una solicitud que aún no se emite, indicando el motivo.</w:t>
            </w:r>
          </w:p>
        </w:tc>
        <w:tc>
          <w:tcPr>
            <w:tcW w:w="1557" w:type="dxa"/>
          </w:tcPr>
          <w:p>
            <w:pPr/>
            <w:r>
              <w:t xml:space="preserve">TEC, ADM</w:t>
            </w:r>
          </w:p>
        </w:tc>
        <w:tc>
          <w:tcPr>
            <w:tcW w:w="1186" w:type="dxa"/>
          </w:tcPr>
          <w:p>
            <w:pPr/>
            <w:r>
              <w:t xml:space="preserve">Media</w:t>
            </w:r>
          </w:p>
        </w:tc>
        <w:tc>
          <w:tcPr>
            <w:tcW w:w="829" w:type="dxa"/>
          </w:tcPr>
          <w:p>
            <w:pPr/>
            <w:r>
              <w:t xml:space="preserve">P</w:t>
            </w:r>
          </w:p>
        </w:tc>
      </w:tr>
      <w:tr>
        <w:tc>
          <w:tcPr>
            <w:tcW w:w="868" w:type="dxa"/>
          </w:tcPr>
          <w:p>
            <w:pPr/>
            <w:r>
              <w:t xml:space="preserve">RF-16</w:t>
            </w:r>
          </w:p>
        </w:tc>
        <w:tc>
          <w:tcPr>
            <w:tcW w:w="4920" w:type="dxa"/>
          </w:tcPr>
          <w:p>
            <w:pPr/>
            <w:r>
              <w:t xml:space="preserve">El sistema debe permitir reintentar una solicitud que terminó en error técnico.</w:t>
            </w:r>
          </w:p>
        </w:tc>
        <w:tc>
          <w:tcPr>
            <w:tcW w:w="1557" w:type="dxa"/>
          </w:tcPr>
          <w:p>
            <w:pPr/>
            <w:r>
              <w:t xml:space="preserve">TEC, ADM</w:t>
            </w:r>
          </w:p>
        </w:tc>
        <w:tc>
          <w:tcPr>
            <w:tcW w:w="1186" w:type="dxa"/>
          </w:tcPr>
          <w:p>
            <w:pPr/>
            <w:r>
              <w:t xml:space="preserve">Media</w:t>
            </w:r>
          </w:p>
        </w:tc>
        <w:tc>
          <w:tcPr>
            <w:tcW w:w="829" w:type="dxa"/>
          </w:tcPr>
          <w:p>
            <w:pPr/>
            <w:r>
              <w:t xml:space="preserve">P</w:t>
            </w:r>
          </w:p>
        </w:tc>
      </w:tr>
      <w:tr>
        <w:tc>
          <w:tcPr>
            <w:tcW w:w="868" w:type="dxa"/>
          </w:tcPr>
          <w:p>
            <w:pPr/>
            <w:r>
              <w:t xml:space="preserve">RF-17</w:t>
            </w:r>
          </w:p>
        </w:tc>
        <w:tc>
          <w:tcPr>
            <w:tcW w:w="4920" w:type="dxa"/>
          </w:tcPr>
          <w:p>
            <w:pPr/>
            <w:r>
              <w:t xml:space="preserve">El microbiólogo debe poder registrar, tras la emisión, el resultado del ensayo de laboratorio de cada candidato (infecta, no infecta, no ensayado) y cerrar la solicitud.</w:t>
            </w:r>
          </w:p>
        </w:tc>
        <w:tc>
          <w:tcPr>
            <w:tcW w:w="1557" w:type="dxa"/>
          </w:tcPr>
          <w:p>
            <w:pPr/>
            <w:r>
              <w:t xml:space="preserve">MIC</w:t>
            </w:r>
          </w:p>
        </w:tc>
        <w:tc>
          <w:tcPr>
            <w:tcW w:w="1186" w:type="dxa"/>
          </w:tcPr>
          <w:p>
            <w:pPr/>
            <w:r>
              <w:t xml:space="preserve">Baja</w:t>
            </w:r>
          </w:p>
        </w:tc>
        <w:tc>
          <w:tcPr>
            <w:tcW w:w="829" w:type="dxa"/>
          </w:tcPr>
          <w:p>
            <w:pPr/>
            <w:r>
              <w:t xml:space="preserve">P</w:t>
            </w:r>
          </w:p>
        </w:tc>
      </w:tr>
    </w:tbl>
    <w:p>
      <w:pPr>
        <w:pStyle w:val="Heading3"/>
      </w:pPr>
      <w:r>
        <w:t xml:space="preserve">C. Pipeline genómico (OE2)</w:t>
      </w:r>
    </w:p>
    <w:tbl>
      <w:tblPr>
        <w:tblStyle w:val="TableGrid"/>
        <w:tblW w:w="0" w:type="auto"/>
        <w:tblLayout w:type="fixed"/>
        <w:tblLook w:val="04A0" w:firstRow="1" w:lastRow="0" w:firstColumn="0" w:lastColumn="0" w:noHBand="0" w:noVBand="1"/>
      </w:tblPr>
      <w:tblGrid>
        <w:gridCol w:w="953"/>
        <w:gridCol w:w="5403"/>
        <w:gridCol w:w="790"/>
        <w:gridCol w:w="1302"/>
        <w:gridCol w:w="910"/>
      </w:tblGrid>
      <w:tr>
        <w:trPr>
          <w:tblHeader/>
        </w:trPr>
        <w:tc>
          <w:tcPr>
            <w:tcW w:w="953" w:type="dxa"/>
            <w:shd w:val="clear" w:color="auto" w:fill="F2F2F2"/>
          </w:tcPr>
          <w:p>
            <w:pPr/>
            <w:r>
              <w:t xml:space="preserve">ID</w:t>
            </w:r>
          </w:p>
        </w:tc>
        <w:tc>
          <w:tcPr>
            <w:tcW w:w="5403" w:type="dxa"/>
            <w:shd w:val="clear" w:color="auto" w:fill="F2F2F2"/>
          </w:tcPr>
          <w:p>
            <w:pPr/>
            <w:r>
              <w:t xml:space="preserve">Requisito</w:t>
            </w:r>
          </w:p>
        </w:tc>
        <w:tc>
          <w:tcPr>
            <w:tcW w:w="790" w:type="dxa"/>
            <w:shd w:val="clear" w:color="auto" w:fill="F2F2F2"/>
          </w:tcPr>
          <w:p>
            <w:pPr/>
            <w:r>
              <w:t xml:space="preserve">Rol</w:t>
            </w:r>
          </w:p>
        </w:tc>
        <w:tc>
          <w:tcPr>
            <w:tcW w:w="1302" w:type="dxa"/>
            <w:shd w:val="clear" w:color="auto" w:fill="F2F2F2"/>
          </w:tcPr>
          <w:p>
            <w:pPr/>
            <w:r>
              <w:t xml:space="preserve">Prioridad</w:t>
            </w:r>
          </w:p>
        </w:tc>
        <w:tc>
          <w:tcPr>
            <w:tcW w:w="910" w:type="dxa"/>
            <w:shd w:val="clear" w:color="auto" w:fill="F2F2F2"/>
          </w:tcPr>
          <w:p>
            <w:pPr/>
            <w:r>
              <w:t xml:space="preserve">Verif.</w:t>
            </w:r>
          </w:p>
        </w:tc>
      </w:tr>
      <w:tr>
        <w:tc>
          <w:tcPr>
            <w:tcW w:w="953" w:type="dxa"/>
          </w:tcPr>
          <w:p>
            <w:pPr/>
            <w:r>
              <w:t xml:space="preserve">RF-18</w:t>
            </w:r>
          </w:p>
        </w:tc>
        <w:tc>
          <w:tcPr>
            <w:tcW w:w="5403" w:type="dxa"/>
          </w:tcPr>
          <w:p>
            <w:pPr/>
            <w:r>
              <w:t xml:space="preserve">El sistema debe calcular de cada genoma su longitud total, número de contigs, N50, contenido GC y proporción de bases ambiguas.</w:t>
            </w:r>
          </w:p>
        </w:tc>
        <w:tc>
          <w:tcPr>
            <w:tcW w:w="790" w:type="dxa"/>
          </w:tcPr>
          <w:p>
            <w:pPr/>
            <w:r>
              <w:t xml:space="preserve">SIS</w:t>
            </w:r>
          </w:p>
        </w:tc>
        <w:tc>
          <w:tcPr>
            <w:tcW w:w="1302" w:type="dxa"/>
          </w:tcPr>
          <w:p>
            <w:pPr/>
            <w:r>
              <w:t xml:space="preserve">Alta</w:t>
            </w:r>
          </w:p>
        </w:tc>
        <w:tc>
          <w:tcPr>
            <w:tcW w:w="910" w:type="dxa"/>
          </w:tcPr>
          <w:p>
            <w:pPr/>
            <w:r>
              <w:t xml:space="preserve">P</w:t>
            </w:r>
          </w:p>
        </w:tc>
      </w:tr>
      <w:tr>
        <w:tc>
          <w:tcPr>
            <w:tcW w:w="953" w:type="dxa"/>
          </w:tcPr>
          <w:p>
            <w:pPr/>
            <w:r>
              <w:t xml:space="preserve">RF-19</w:t>
            </w:r>
          </w:p>
        </w:tc>
        <w:tc>
          <w:tcPr>
            <w:tcW w:w="5403" w:type="dxa"/>
          </w:tcPr>
          <w:p>
            <w:pPr/>
            <w:r>
              <w:t xml:space="preserve">El sistema debe clasificar la calidad del genoma como aprobada, con advertencia o rechazada, según umbrales configurables.</w:t>
            </w:r>
          </w:p>
        </w:tc>
        <w:tc>
          <w:tcPr>
            <w:tcW w:w="790" w:type="dxa"/>
          </w:tcPr>
          <w:p>
            <w:pPr/>
            <w:r>
              <w:t xml:space="preserve">SIS</w:t>
            </w:r>
          </w:p>
        </w:tc>
        <w:tc>
          <w:tcPr>
            <w:tcW w:w="1302" w:type="dxa"/>
          </w:tcPr>
          <w:p>
            <w:pPr/>
            <w:r>
              <w:t xml:space="preserve">Alta</w:t>
            </w:r>
          </w:p>
        </w:tc>
        <w:tc>
          <w:tcPr>
            <w:tcW w:w="910" w:type="dxa"/>
          </w:tcPr>
          <w:p>
            <w:pPr/>
            <w:r>
              <w:t xml:space="preserve">P</w:t>
            </w:r>
          </w:p>
        </w:tc>
      </w:tr>
      <w:tr>
        <w:tc>
          <w:tcPr>
            <w:tcW w:w="953" w:type="dxa"/>
          </w:tcPr>
          <w:p>
            <w:pPr/>
            <w:r>
              <w:t xml:space="preserve">RF-20</w:t>
            </w:r>
          </w:p>
        </w:tc>
        <w:tc>
          <w:tcPr>
            <w:tcW w:w="5403" w:type="dxa"/>
          </w:tcPr>
          <w:p>
            <w:pPr/>
            <w:r>
              <w:t xml:space="preserve">El sistema debe identificar la especie del aislado y rechazar la solicitud si no es </w:t>
            </w:r>
            <w:r>
              <w:rPr>
                <w:i/>
              </w:rPr>
              <w:t xml:space="preserve">K. pneumoniae</w:t>
            </w:r>
            <w:r>
              <w:t xml:space="preserve">, informando la especie detectada.</w:t>
            </w:r>
          </w:p>
        </w:tc>
        <w:tc>
          <w:tcPr>
            <w:tcW w:w="790" w:type="dxa"/>
          </w:tcPr>
          <w:p>
            <w:pPr/>
            <w:r>
              <w:t xml:space="preserve">SIS</w:t>
            </w:r>
          </w:p>
        </w:tc>
        <w:tc>
          <w:tcPr>
            <w:tcW w:w="1302" w:type="dxa"/>
          </w:tcPr>
          <w:p>
            <w:pPr/>
            <w:r>
              <w:t xml:space="preserve">Alta</w:t>
            </w:r>
          </w:p>
        </w:tc>
        <w:tc>
          <w:tcPr>
            <w:tcW w:w="910" w:type="dxa"/>
          </w:tcPr>
          <w:p>
            <w:pPr/>
            <w:r>
              <w:t xml:space="preserve">P</w:t>
            </w:r>
          </w:p>
        </w:tc>
      </w:tr>
      <w:tr>
        <w:tc>
          <w:tcPr>
            <w:tcW w:w="953" w:type="dxa"/>
          </w:tcPr>
          <w:p>
            <w:pPr/>
            <w:r>
              <w:t xml:space="preserve">RF-21</w:t>
            </w:r>
          </w:p>
        </w:tc>
        <w:tc>
          <w:tcPr>
            <w:tcW w:w="5403" w:type="dxa"/>
          </w:tcPr>
          <w:p>
            <w:pPr/>
            <w:r>
              <w:t xml:space="preserve">El sistema debe tipificar el locus K del aislado y registrar el tipo y el nivel de confianza que entrega la herramienta.</w:t>
            </w:r>
          </w:p>
        </w:tc>
        <w:tc>
          <w:tcPr>
            <w:tcW w:w="790" w:type="dxa"/>
          </w:tcPr>
          <w:p>
            <w:pPr/>
            <w:r>
              <w:t xml:space="preserve">SIS</w:t>
            </w:r>
          </w:p>
        </w:tc>
        <w:tc>
          <w:tcPr>
            <w:tcW w:w="1302" w:type="dxa"/>
          </w:tcPr>
          <w:p>
            <w:pPr/>
            <w:r>
              <w:t xml:space="preserve">Alta</w:t>
            </w:r>
          </w:p>
        </w:tc>
        <w:tc>
          <w:tcPr>
            <w:tcW w:w="910" w:type="dxa"/>
          </w:tcPr>
          <w:p>
            <w:pPr/>
            <w:r>
              <w:t xml:space="preserve">P</w:t>
            </w:r>
          </w:p>
        </w:tc>
      </w:tr>
      <w:tr>
        <w:tc>
          <w:tcPr>
            <w:tcW w:w="953" w:type="dxa"/>
          </w:tcPr>
          <w:p>
            <w:pPr/>
            <w:r>
              <w:t xml:space="preserve">RF-22</w:t>
            </w:r>
          </w:p>
        </w:tc>
        <w:tc>
          <w:tcPr>
            <w:tcW w:w="5403" w:type="dxa"/>
          </w:tcPr>
          <w:p>
            <w:pPr/>
            <w:r>
              <w:t xml:space="preserve">El sistema debe predecir los genes y las proteínas del genoma.</w:t>
            </w:r>
          </w:p>
        </w:tc>
        <w:tc>
          <w:tcPr>
            <w:tcW w:w="790" w:type="dxa"/>
          </w:tcPr>
          <w:p>
            <w:pPr/>
            <w:r>
              <w:t xml:space="preserve">SIS</w:t>
            </w:r>
          </w:p>
        </w:tc>
        <w:tc>
          <w:tcPr>
            <w:tcW w:w="1302" w:type="dxa"/>
          </w:tcPr>
          <w:p>
            <w:pPr/>
            <w:r>
              <w:t xml:space="preserve">Alta</w:t>
            </w:r>
          </w:p>
        </w:tc>
        <w:tc>
          <w:tcPr>
            <w:tcW w:w="910" w:type="dxa"/>
          </w:tcPr>
          <w:p>
            <w:pPr/>
            <w:r>
              <w:t xml:space="preserve">P</w:t>
            </w:r>
          </w:p>
        </w:tc>
      </w:tr>
      <w:tr>
        <w:tc>
          <w:tcPr>
            <w:tcW w:w="953" w:type="dxa"/>
          </w:tcPr>
          <w:p>
            <w:pPr/>
            <w:r>
              <w:t xml:space="preserve">RF-23</w:t>
            </w:r>
          </w:p>
        </w:tc>
        <w:tc>
          <w:tcPr>
            <w:tcW w:w="5403" w:type="dxa"/>
          </w:tcPr>
          <w:p>
            <w:pPr/>
            <w:r>
              <w:t xml:space="preserve">El sistema debe obtener el embedding de las proteínas relevantes del hospedador y guardarlo en caché para no recalcularlo.</w:t>
            </w:r>
          </w:p>
        </w:tc>
        <w:tc>
          <w:tcPr>
            <w:tcW w:w="790" w:type="dxa"/>
          </w:tcPr>
          <w:p>
            <w:pPr/>
            <w:r>
              <w:t xml:space="preserve">SIS</w:t>
            </w:r>
          </w:p>
        </w:tc>
        <w:tc>
          <w:tcPr>
            <w:tcW w:w="1302" w:type="dxa"/>
          </w:tcPr>
          <w:p>
            <w:pPr/>
            <w:r>
              <w:t xml:space="preserve">Alta</w:t>
            </w:r>
          </w:p>
        </w:tc>
        <w:tc>
          <w:tcPr>
            <w:tcW w:w="910" w:type="dxa"/>
          </w:tcPr>
          <w:p>
            <w:pPr/>
            <w:r>
              <w:t xml:space="preserve">P</w:t>
            </w:r>
          </w:p>
        </w:tc>
      </w:tr>
      <w:tr>
        <w:tc>
          <w:tcPr>
            <w:tcW w:w="953" w:type="dxa"/>
          </w:tcPr>
          <w:p>
            <w:pPr/>
            <w:r>
              <w:t xml:space="preserve">RF-24</w:t>
            </w:r>
          </w:p>
        </w:tc>
        <w:tc>
          <w:tcPr>
            <w:tcW w:w="5403" w:type="dxa"/>
          </w:tcPr>
          <w:p>
            <w:pPr/>
            <w:r>
              <w:t xml:space="preserve">El sistema debe ejecutar el pipeline de forma asíncrona y actualizar el estado de la solicitud sin bloquear al usuario.</w:t>
            </w:r>
          </w:p>
        </w:tc>
        <w:tc>
          <w:tcPr>
            <w:tcW w:w="790" w:type="dxa"/>
          </w:tcPr>
          <w:p>
            <w:pPr/>
            <w:r>
              <w:t xml:space="preserve">SIS</w:t>
            </w:r>
          </w:p>
        </w:tc>
        <w:tc>
          <w:tcPr>
            <w:tcW w:w="1302" w:type="dxa"/>
          </w:tcPr>
          <w:p>
            <w:pPr/>
            <w:r>
              <w:t xml:space="preserve">Alta</w:t>
            </w:r>
          </w:p>
        </w:tc>
        <w:tc>
          <w:tcPr>
            <w:tcW w:w="910" w:type="dxa"/>
          </w:tcPr>
          <w:p>
            <w:pPr/>
            <w:r>
              <w:t xml:space="preserve">P</w:t>
            </w:r>
          </w:p>
        </w:tc>
      </w:tr>
      <w:tr>
        <w:tc>
          <w:tcPr>
            <w:tcW w:w="953" w:type="dxa"/>
          </w:tcPr>
          <w:p>
            <w:pPr/>
            <w:r>
              <w:t xml:space="preserve">RF-25</w:t>
            </w:r>
          </w:p>
        </w:tc>
        <w:tc>
          <w:tcPr>
            <w:tcW w:w="5403" w:type="dxa"/>
          </w:tcPr>
          <w:p>
            <w:pPr/>
            <w:r>
              <w:t xml:space="preserve">El sistema debe guardar las salidas crudas y anotaciones de cada análisis en MongoDB y un resumen en PostgreSQL, ligados a la solicitud.</w:t>
            </w:r>
          </w:p>
        </w:tc>
        <w:tc>
          <w:tcPr>
            <w:tcW w:w="790" w:type="dxa"/>
          </w:tcPr>
          <w:p>
            <w:pPr/>
            <w:r>
              <w:t xml:space="preserve">SIS</w:t>
            </w:r>
          </w:p>
        </w:tc>
        <w:tc>
          <w:tcPr>
            <w:tcW w:w="1302" w:type="dxa"/>
          </w:tcPr>
          <w:p>
            <w:pPr/>
            <w:r>
              <w:t xml:space="preserve">Alta</w:t>
            </w:r>
          </w:p>
        </w:tc>
        <w:tc>
          <w:tcPr>
            <w:tcW w:w="910" w:type="dxa"/>
          </w:tcPr>
          <w:p>
            <w:pPr/>
            <w:r>
              <w:t xml:space="preserve">I</w:t>
            </w:r>
          </w:p>
        </w:tc>
      </w:tr>
      <w:tr>
        <w:tc>
          <w:tcPr>
            <w:tcW w:w="953" w:type="dxa"/>
          </w:tcPr>
          <w:p>
            <w:pPr/>
            <w:r>
              <w:t xml:space="preserve">RF-26</w:t>
            </w:r>
          </w:p>
        </w:tc>
        <w:tc>
          <w:tcPr>
            <w:tcW w:w="5403" w:type="dxa"/>
          </w:tcPr>
          <w:p>
            <w:pPr/>
            <w:r>
              <w:t xml:space="preserve">El sistema debe registrar, por cada ejecución, la versión de cada herramienta y los parámetros usados.</w:t>
            </w:r>
          </w:p>
        </w:tc>
        <w:tc>
          <w:tcPr>
            <w:tcW w:w="790" w:type="dxa"/>
          </w:tcPr>
          <w:p>
            <w:pPr/>
            <w:r>
              <w:t xml:space="preserve">SIS</w:t>
            </w:r>
          </w:p>
        </w:tc>
        <w:tc>
          <w:tcPr>
            <w:tcW w:w="1302" w:type="dxa"/>
          </w:tcPr>
          <w:p>
            <w:pPr/>
            <w:r>
              <w:t xml:space="preserve">Media</w:t>
            </w:r>
          </w:p>
        </w:tc>
        <w:tc>
          <w:tcPr>
            <w:tcW w:w="910" w:type="dxa"/>
          </w:tcPr>
          <w:p>
            <w:pPr/>
            <w:r>
              <w:t xml:space="preserve">I</w:t>
            </w:r>
          </w:p>
        </w:tc>
      </w:tr>
    </w:tbl>
    <w:p>
      <w:pPr>
        <w:pStyle w:val="Heading3"/>
      </w:pPr>
      <w:r>
        <w:t xml:space="preserve">D. Banco de fagos (OE2)</w:t>
      </w:r>
    </w:p>
    <w:tbl>
      <w:tblPr>
        <w:tblStyle w:val="TableGrid"/>
        <w:tblW w:w="0" w:type="auto"/>
        <w:tblLayout w:type="fixed"/>
        <w:tblLook w:val="04A0" w:firstRow="1" w:lastRow="0" w:firstColumn="0" w:lastColumn="0" w:noHBand="0" w:noVBand="1"/>
      </w:tblPr>
      <w:tblGrid>
        <w:gridCol w:w="887"/>
        <w:gridCol w:w="5028"/>
        <w:gridCol w:w="1384"/>
        <w:gridCol w:w="1212"/>
        <w:gridCol w:w="847"/>
      </w:tblGrid>
      <w:tr>
        <w:trPr>
          <w:tblHeader/>
        </w:trPr>
        <w:tc>
          <w:tcPr>
            <w:tcW w:w="887" w:type="dxa"/>
            <w:shd w:val="clear" w:color="auto" w:fill="F2F2F2"/>
          </w:tcPr>
          <w:p>
            <w:pPr/>
            <w:r>
              <w:t xml:space="preserve">ID</w:t>
            </w:r>
          </w:p>
        </w:tc>
        <w:tc>
          <w:tcPr>
            <w:tcW w:w="5028" w:type="dxa"/>
            <w:shd w:val="clear" w:color="auto" w:fill="F2F2F2"/>
          </w:tcPr>
          <w:p>
            <w:pPr/>
            <w:r>
              <w:t xml:space="preserve">Requisito</w:t>
            </w:r>
          </w:p>
        </w:tc>
        <w:tc>
          <w:tcPr>
            <w:tcW w:w="1384" w:type="dxa"/>
            <w:shd w:val="clear" w:color="auto" w:fill="F2F2F2"/>
          </w:tcPr>
          <w:p>
            <w:pPr/>
            <w:r>
              <w:t xml:space="preserve">Rol</w:t>
            </w:r>
          </w:p>
        </w:tc>
        <w:tc>
          <w:tcPr>
            <w:tcW w:w="1212" w:type="dxa"/>
            <w:shd w:val="clear" w:color="auto" w:fill="F2F2F2"/>
          </w:tcPr>
          <w:p>
            <w:pPr/>
            <w:r>
              <w:t xml:space="preserve">Prioridad</w:t>
            </w:r>
          </w:p>
        </w:tc>
        <w:tc>
          <w:tcPr>
            <w:tcW w:w="847" w:type="dxa"/>
            <w:shd w:val="clear" w:color="auto" w:fill="F2F2F2"/>
          </w:tcPr>
          <w:p>
            <w:pPr/>
            <w:r>
              <w:t xml:space="preserve">Verif.</w:t>
            </w:r>
          </w:p>
        </w:tc>
      </w:tr>
      <w:tr>
        <w:tc>
          <w:tcPr>
            <w:tcW w:w="887" w:type="dxa"/>
          </w:tcPr>
          <w:p>
            <w:pPr/>
            <w:r>
              <w:t xml:space="preserve">RF-27</w:t>
            </w:r>
          </w:p>
        </w:tc>
        <w:tc>
          <w:tcPr>
            <w:tcW w:w="5028" w:type="dxa"/>
          </w:tcPr>
          <w:p>
            <w:pPr/>
            <w:r>
              <w:t xml:space="preserve">El sistema debe poblar el banco por lotes desde INPHARED, PhageScope, </w:t>
            </w:r>
            <w:r>
              <w:rPr>
                <w:i/>
              </w:rPr>
              <w:t xml:space="preserve">Microbe Versus Phage</w:t>
            </w:r>
            <w:r>
              <w:t xml:space="preserve"> y NCBI Virus mediante un comando reproducible.</w:t>
            </w:r>
          </w:p>
        </w:tc>
        <w:tc>
          <w:tcPr>
            <w:tcW w:w="1384" w:type="dxa"/>
          </w:tcPr>
          <w:p>
            <w:pPr/>
            <w:r>
              <w:t xml:space="preserve">ADM</w:t>
            </w:r>
          </w:p>
        </w:tc>
        <w:tc>
          <w:tcPr>
            <w:tcW w:w="1212" w:type="dxa"/>
          </w:tcPr>
          <w:p>
            <w:pPr/>
            <w:r>
              <w:t xml:space="preserve">Alta</w:t>
            </w:r>
          </w:p>
        </w:tc>
        <w:tc>
          <w:tcPr>
            <w:tcW w:w="847" w:type="dxa"/>
          </w:tcPr>
          <w:p>
            <w:pPr/>
            <w:r>
              <w:t xml:space="preserve">D</w:t>
            </w:r>
          </w:p>
        </w:tc>
      </w:tr>
      <w:tr>
        <w:tc>
          <w:tcPr>
            <w:tcW w:w="887" w:type="dxa"/>
          </w:tcPr>
          <w:p>
            <w:pPr/>
            <w:r>
              <w:t xml:space="preserve">RF-28</w:t>
            </w:r>
          </w:p>
        </w:tc>
        <w:tc>
          <w:tcPr>
            <w:tcW w:w="5028" w:type="dxa"/>
          </w:tcPr>
          <w:p>
            <w:pPr/>
            <w:r>
              <w:t xml:space="preserve">El sistema debe normalizar metadatos y taxonomía, detectar duplicados entre fuentes por número de acceso y conservar la fuente y la versión de origen de cada registro.</w:t>
            </w:r>
          </w:p>
        </w:tc>
        <w:tc>
          <w:tcPr>
            <w:tcW w:w="1384" w:type="dxa"/>
          </w:tcPr>
          <w:p>
            <w:pPr/>
            <w:r>
              <w:t xml:space="preserve">SIS</w:t>
            </w:r>
          </w:p>
        </w:tc>
        <w:tc>
          <w:tcPr>
            <w:tcW w:w="1212" w:type="dxa"/>
          </w:tcPr>
          <w:p>
            <w:pPr/>
            <w:r>
              <w:t xml:space="preserve">Alta</w:t>
            </w:r>
          </w:p>
        </w:tc>
        <w:tc>
          <w:tcPr>
            <w:tcW w:w="847" w:type="dxa"/>
          </w:tcPr>
          <w:p>
            <w:pPr/>
            <w:r>
              <w:t xml:space="preserve">P</w:t>
            </w:r>
          </w:p>
        </w:tc>
      </w:tr>
      <w:tr>
        <w:tc>
          <w:tcPr>
            <w:tcW w:w="887" w:type="dxa"/>
          </w:tcPr>
          <w:p>
            <w:pPr/>
            <w:r>
              <w:t xml:space="preserve">RF-29</w:t>
            </w:r>
          </w:p>
        </w:tc>
        <w:tc>
          <w:tcPr>
            <w:tcW w:w="5028" w:type="dxa"/>
          </w:tcPr>
          <w:p>
            <w:pPr/>
            <w:r>
              <w:t xml:space="preserve">El sistema debe filtrar los genomas de fagos con criterios de calidad configurables, como completitud declarada y rango de longitud.</w:t>
            </w:r>
          </w:p>
        </w:tc>
        <w:tc>
          <w:tcPr>
            <w:tcW w:w="1384" w:type="dxa"/>
          </w:tcPr>
          <w:p>
            <w:pPr/>
            <w:r>
              <w:t xml:space="preserve">SIS</w:t>
            </w:r>
          </w:p>
        </w:tc>
        <w:tc>
          <w:tcPr>
            <w:tcW w:w="1212" w:type="dxa"/>
          </w:tcPr>
          <w:p>
            <w:pPr/>
            <w:r>
              <w:t xml:space="preserve">Media</w:t>
            </w:r>
          </w:p>
        </w:tc>
        <w:tc>
          <w:tcPr>
            <w:tcW w:w="847" w:type="dxa"/>
          </w:tcPr>
          <w:p>
            <w:pPr/>
            <w:r>
              <w:t xml:space="preserve">P</w:t>
            </w:r>
          </w:p>
        </w:tc>
      </w:tr>
      <w:tr>
        <w:tc>
          <w:tcPr>
            <w:tcW w:w="887" w:type="dxa"/>
          </w:tcPr>
          <w:p>
            <w:pPr/>
            <w:r>
              <w:t xml:space="preserve">RF-30</w:t>
            </w:r>
          </w:p>
        </w:tc>
        <w:tc>
          <w:tcPr>
            <w:tcW w:w="5028" w:type="dxa"/>
          </w:tcPr>
          <w:p>
            <w:pPr/>
            <w:r>
              <w:t xml:space="preserve">El sistema debe identificar las proteínas de unión al receptor de cada fago, calcular su embedding y guardarlos.</w:t>
            </w:r>
          </w:p>
        </w:tc>
        <w:tc>
          <w:tcPr>
            <w:tcW w:w="1384" w:type="dxa"/>
          </w:tcPr>
          <w:p>
            <w:pPr/>
            <w:r>
              <w:t xml:space="preserve">SIS</w:t>
            </w:r>
          </w:p>
        </w:tc>
        <w:tc>
          <w:tcPr>
            <w:tcW w:w="1212" w:type="dxa"/>
          </w:tcPr>
          <w:p>
            <w:pPr/>
            <w:r>
              <w:t xml:space="preserve">Alta</w:t>
            </w:r>
          </w:p>
        </w:tc>
        <w:tc>
          <w:tcPr>
            <w:tcW w:w="847" w:type="dxa"/>
          </w:tcPr>
          <w:p>
            <w:pPr/>
            <w:r>
              <w:t xml:space="preserve">P</w:t>
            </w:r>
          </w:p>
        </w:tc>
      </w:tr>
      <w:tr>
        <w:tc>
          <w:tcPr>
            <w:tcW w:w="887" w:type="dxa"/>
          </w:tcPr>
          <w:p>
            <w:pPr/>
            <w:r>
              <w:t xml:space="preserve">RF-31</w:t>
            </w:r>
          </w:p>
        </w:tc>
        <w:tc>
          <w:tcPr>
            <w:tcW w:w="5028" w:type="dxa"/>
          </w:tcPr>
          <w:p>
            <w:pPr/>
            <w:r>
              <w:t xml:space="preserve">El sistema debe cargar las interacciones fago–hospedador conocidas, de </w:t>
            </w:r>
            <w:r>
              <w:rPr>
                <w:i/>
              </w:rPr>
              <w:t xml:space="preserve">Microbe Versus Phage</w:t>
            </w:r>
            <w:r>
              <w:t xml:space="preserve"> y del conjunto de Boeckaerts et al., y vincularlas a los fagos del banco.</w:t>
            </w:r>
          </w:p>
        </w:tc>
        <w:tc>
          <w:tcPr>
            <w:tcW w:w="1384" w:type="dxa"/>
          </w:tcPr>
          <w:p>
            <w:pPr/>
            <w:r>
              <w:t xml:space="preserve">SIS</w:t>
            </w:r>
          </w:p>
        </w:tc>
        <w:tc>
          <w:tcPr>
            <w:tcW w:w="1212" w:type="dxa"/>
          </w:tcPr>
          <w:p>
            <w:pPr/>
            <w:r>
              <w:t xml:space="preserve">Alta</w:t>
            </w:r>
          </w:p>
        </w:tc>
        <w:tc>
          <w:tcPr>
            <w:tcW w:w="847" w:type="dxa"/>
          </w:tcPr>
          <w:p>
            <w:pPr/>
            <w:r>
              <w:t xml:space="preserve">P</w:t>
            </w:r>
          </w:p>
        </w:tc>
      </w:tr>
      <w:tr>
        <w:tc>
          <w:tcPr>
            <w:tcW w:w="887" w:type="dxa"/>
          </w:tcPr>
          <w:p>
            <w:pPr/>
            <w:r>
              <w:t xml:space="preserve">RF-32</w:t>
            </w:r>
          </w:p>
        </w:tc>
        <w:tc>
          <w:tcPr>
            <w:tcW w:w="5028" w:type="dxa"/>
          </w:tcPr>
          <w:p>
            <w:pPr/>
            <w:r>
              <w:t xml:space="preserve">El microbiólogo debe poder buscar y filtrar el banco por nombre, número de acceso, taxonomía, ciclo de vida y hospedador.</w:t>
            </w:r>
          </w:p>
        </w:tc>
        <w:tc>
          <w:tcPr>
            <w:tcW w:w="1384" w:type="dxa"/>
          </w:tcPr>
          <w:p>
            <w:pPr/>
            <w:r>
              <w:t xml:space="preserve">MIC, ADM</w:t>
            </w:r>
          </w:p>
        </w:tc>
        <w:tc>
          <w:tcPr>
            <w:tcW w:w="1212" w:type="dxa"/>
          </w:tcPr>
          <w:p>
            <w:pPr/>
            <w:r>
              <w:t xml:space="preserve">Alta</w:t>
            </w:r>
          </w:p>
        </w:tc>
        <w:tc>
          <w:tcPr>
            <w:tcW w:w="847" w:type="dxa"/>
          </w:tcPr>
          <w:p>
            <w:pPr/>
            <w:r>
              <w:t xml:space="preserve">P</w:t>
            </w:r>
          </w:p>
        </w:tc>
      </w:tr>
      <w:tr>
        <w:tc>
          <w:tcPr>
            <w:tcW w:w="887" w:type="dxa"/>
          </w:tcPr>
          <w:p>
            <w:pPr/>
            <w:r>
              <w:t xml:space="preserve">RF-33</w:t>
            </w:r>
          </w:p>
        </w:tc>
        <w:tc>
          <w:tcPr>
            <w:tcW w:w="5028" w:type="dxa"/>
          </w:tcPr>
          <w:p>
            <w:pPr/>
            <w:r>
              <w:t xml:space="preserve">El microbiólogo debe poder editar los metadatos de un fago y aprobar o descartar los registros importados. Solo los fagos aprobados participan en las predicciones.</w:t>
            </w:r>
          </w:p>
        </w:tc>
        <w:tc>
          <w:tcPr>
            <w:tcW w:w="1384" w:type="dxa"/>
          </w:tcPr>
          <w:p>
            <w:pPr/>
            <w:r>
              <w:t xml:space="preserve">MIC</w:t>
            </w:r>
          </w:p>
        </w:tc>
        <w:tc>
          <w:tcPr>
            <w:tcW w:w="1212" w:type="dxa"/>
          </w:tcPr>
          <w:p>
            <w:pPr/>
            <w:r>
              <w:t xml:space="preserve">Alta</w:t>
            </w:r>
          </w:p>
        </w:tc>
        <w:tc>
          <w:tcPr>
            <w:tcW w:w="847" w:type="dxa"/>
          </w:tcPr>
          <w:p>
            <w:pPr/>
            <w:r>
              <w:t xml:space="preserve">P</w:t>
            </w:r>
          </w:p>
        </w:tc>
      </w:tr>
    </w:tbl>
    <w:p>
      <w:pPr>
        <w:pStyle w:val="Heading3"/>
      </w:pPr>
      <w:r>
        <w:t xml:space="preserve">E. Predicción (OE3)</w:t>
      </w:r>
    </w:p>
    <w:tbl>
      <w:tblPr>
        <w:tblStyle w:val="TableGrid"/>
        <w:tblW w:w="0" w:type="auto"/>
        <w:tblLayout w:type="fixed"/>
        <w:tblLook w:val="04A0" w:firstRow="1" w:lastRow="0" w:firstColumn="0" w:lastColumn="0" w:noHBand="0" w:noVBand="1"/>
      </w:tblPr>
      <w:tblGrid>
        <w:gridCol w:w="887"/>
        <w:gridCol w:w="5028"/>
        <w:gridCol w:w="1384"/>
        <w:gridCol w:w="1212"/>
        <w:gridCol w:w="847"/>
      </w:tblGrid>
      <w:tr>
        <w:trPr>
          <w:tblHeader/>
        </w:trPr>
        <w:tc>
          <w:tcPr>
            <w:tcW w:w="887" w:type="dxa"/>
            <w:shd w:val="clear" w:color="auto" w:fill="F2F2F2"/>
          </w:tcPr>
          <w:p>
            <w:pPr/>
            <w:r>
              <w:t xml:space="preserve">ID</w:t>
            </w:r>
          </w:p>
        </w:tc>
        <w:tc>
          <w:tcPr>
            <w:tcW w:w="5028" w:type="dxa"/>
            <w:shd w:val="clear" w:color="auto" w:fill="F2F2F2"/>
          </w:tcPr>
          <w:p>
            <w:pPr/>
            <w:r>
              <w:t xml:space="preserve">Requisito</w:t>
            </w:r>
          </w:p>
        </w:tc>
        <w:tc>
          <w:tcPr>
            <w:tcW w:w="1384" w:type="dxa"/>
            <w:shd w:val="clear" w:color="auto" w:fill="F2F2F2"/>
          </w:tcPr>
          <w:p>
            <w:pPr/>
            <w:r>
              <w:t xml:space="preserve">Rol</w:t>
            </w:r>
          </w:p>
        </w:tc>
        <w:tc>
          <w:tcPr>
            <w:tcW w:w="1212" w:type="dxa"/>
            <w:shd w:val="clear" w:color="auto" w:fill="F2F2F2"/>
          </w:tcPr>
          <w:p>
            <w:pPr/>
            <w:r>
              <w:t xml:space="preserve">Prioridad</w:t>
            </w:r>
          </w:p>
        </w:tc>
        <w:tc>
          <w:tcPr>
            <w:tcW w:w="847" w:type="dxa"/>
            <w:shd w:val="clear" w:color="auto" w:fill="F2F2F2"/>
          </w:tcPr>
          <w:p>
            <w:pPr/>
            <w:r>
              <w:t xml:space="preserve">Verif.</w:t>
            </w:r>
          </w:p>
        </w:tc>
      </w:tr>
      <w:tr>
        <w:tc>
          <w:tcPr>
            <w:tcW w:w="887" w:type="dxa"/>
          </w:tcPr>
          <w:p>
            <w:pPr/>
            <w:r>
              <w:t xml:space="preserve">RF-34</w:t>
            </w:r>
          </w:p>
        </w:tc>
        <w:tc>
          <w:tcPr>
            <w:tcW w:w="5028" w:type="dxa"/>
          </w:tcPr>
          <w:p>
            <w:pPr/>
            <w:r>
              <w:t xml:space="preserve">El sistema debe calcular, para cada fago aprobado del banco, la probabilidad de que infecte el aislado y ordenar los fagos de mayor a menor.</w:t>
            </w:r>
          </w:p>
        </w:tc>
        <w:tc>
          <w:tcPr>
            <w:tcW w:w="1384" w:type="dxa"/>
          </w:tcPr>
          <w:p>
            <w:pPr/>
            <w:r>
              <w:t xml:space="preserve">SIS</w:t>
            </w:r>
          </w:p>
        </w:tc>
        <w:tc>
          <w:tcPr>
            <w:tcW w:w="1212" w:type="dxa"/>
          </w:tcPr>
          <w:p>
            <w:pPr/>
            <w:r>
              <w:t xml:space="preserve">Alta</w:t>
            </w:r>
          </w:p>
        </w:tc>
        <w:tc>
          <w:tcPr>
            <w:tcW w:w="847" w:type="dxa"/>
          </w:tcPr>
          <w:p>
            <w:pPr/>
            <w:r>
              <w:t xml:space="preserve">P</w:t>
            </w:r>
          </w:p>
        </w:tc>
      </w:tr>
      <w:tr>
        <w:tc>
          <w:tcPr>
            <w:tcW w:w="887" w:type="dxa"/>
          </w:tcPr>
          <w:p>
            <w:pPr/>
            <w:r>
              <w:t xml:space="preserve">RF-35</w:t>
            </w:r>
          </w:p>
        </w:tc>
        <w:tc>
          <w:tcPr>
            <w:tcW w:w="5028" w:type="dxa"/>
          </w:tcPr>
          <w:p>
            <w:pPr/>
            <w:r>
              <w:t xml:space="preserve">El sistema debe guardar el ranking con el puntaje de cada fago, la versión del modelo y la fecha de generación.</w:t>
            </w:r>
          </w:p>
        </w:tc>
        <w:tc>
          <w:tcPr>
            <w:tcW w:w="1384" w:type="dxa"/>
          </w:tcPr>
          <w:p>
            <w:pPr/>
            <w:r>
              <w:t xml:space="preserve">SIS</w:t>
            </w:r>
          </w:p>
        </w:tc>
        <w:tc>
          <w:tcPr>
            <w:tcW w:w="1212" w:type="dxa"/>
          </w:tcPr>
          <w:p>
            <w:pPr/>
            <w:r>
              <w:t xml:space="preserve">Alta</w:t>
            </w:r>
          </w:p>
        </w:tc>
        <w:tc>
          <w:tcPr>
            <w:tcW w:w="847" w:type="dxa"/>
          </w:tcPr>
          <w:p>
            <w:pPr/>
            <w:r>
              <w:t xml:space="preserve">P</w:t>
            </w:r>
          </w:p>
        </w:tc>
      </w:tr>
      <w:tr>
        <w:tc>
          <w:tcPr>
            <w:tcW w:w="887" w:type="dxa"/>
          </w:tcPr>
          <w:p>
            <w:pPr/>
            <w:r>
              <w:t xml:space="preserve">RF-36</w:t>
            </w:r>
          </w:p>
        </w:tc>
        <w:tc>
          <w:tcPr>
            <w:tcW w:w="5028" w:type="dxa"/>
          </w:tcPr>
          <w:p>
            <w:pPr/>
            <w:r>
              <w:t xml:space="preserve">El sistema debe explicar la predicción de cada candidato mostrado al microbiólogo con las características que más pesaron en ella (SHAP).</w:t>
            </w:r>
          </w:p>
        </w:tc>
        <w:tc>
          <w:tcPr>
            <w:tcW w:w="1384" w:type="dxa"/>
          </w:tcPr>
          <w:p>
            <w:pPr/>
            <w:r>
              <w:t xml:space="preserve">SIS</w:t>
            </w:r>
          </w:p>
        </w:tc>
        <w:tc>
          <w:tcPr>
            <w:tcW w:w="1212" w:type="dxa"/>
          </w:tcPr>
          <w:p>
            <w:pPr/>
            <w:r>
              <w:t xml:space="preserve">Alta</w:t>
            </w:r>
          </w:p>
        </w:tc>
        <w:tc>
          <w:tcPr>
            <w:tcW w:w="847" w:type="dxa"/>
          </w:tcPr>
          <w:p>
            <w:pPr/>
            <w:r>
              <w:t xml:space="preserve">D</w:t>
            </w:r>
          </w:p>
        </w:tc>
      </w:tr>
      <w:tr>
        <w:tc>
          <w:tcPr>
            <w:tcW w:w="887" w:type="dxa"/>
          </w:tcPr>
          <w:p>
            <w:pPr/>
            <w:r>
              <w:t xml:space="preserve">RF-37</w:t>
            </w:r>
          </w:p>
        </w:tc>
        <w:tc>
          <w:tcPr>
            <w:tcW w:w="5028" w:type="dxa"/>
          </w:tcPr>
          <w:p>
            <w:pPr/>
            <w:r>
              <w:t xml:space="preserve">El sistema debe mostrar, junto a cada candidato, las interacciones conocidas de ese fago en el banco como evidencia de apoyo.</w:t>
            </w:r>
          </w:p>
        </w:tc>
        <w:tc>
          <w:tcPr>
            <w:tcW w:w="1384" w:type="dxa"/>
          </w:tcPr>
          <w:p>
            <w:pPr/>
            <w:r>
              <w:t xml:space="preserve">SIS</w:t>
            </w:r>
          </w:p>
        </w:tc>
        <w:tc>
          <w:tcPr>
            <w:tcW w:w="1212" w:type="dxa"/>
          </w:tcPr>
          <w:p>
            <w:pPr/>
            <w:r>
              <w:t xml:space="preserve">Media</w:t>
            </w:r>
          </w:p>
        </w:tc>
        <w:tc>
          <w:tcPr>
            <w:tcW w:w="847" w:type="dxa"/>
          </w:tcPr>
          <w:p>
            <w:pPr/>
            <w:r>
              <w:t xml:space="preserve">D</w:t>
            </w:r>
          </w:p>
        </w:tc>
      </w:tr>
      <w:tr>
        <w:tc>
          <w:tcPr>
            <w:tcW w:w="887" w:type="dxa"/>
          </w:tcPr>
          <w:p>
            <w:pPr/>
            <w:r>
              <w:t xml:space="preserve">RF-38</w:t>
            </w:r>
          </w:p>
        </w:tc>
        <w:tc>
          <w:tcPr>
            <w:tcW w:w="5028" w:type="dxa"/>
          </w:tcPr>
          <w:p>
            <w:pPr/>
            <w:r>
              <w:t xml:space="preserve">El sistema debe marcar el resultado como de baja confianza cuando el tipo de locus K del aislado tiene poca o ninguna representación en los datos de entrenamiento.</w:t>
            </w:r>
          </w:p>
        </w:tc>
        <w:tc>
          <w:tcPr>
            <w:tcW w:w="1384" w:type="dxa"/>
          </w:tcPr>
          <w:p>
            <w:pPr/>
            <w:r>
              <w:t xml:space="preserve">SIS</w:t>
            </w:r>
          </w:p>
        </w:tc>
        <w:tc>
          <w:tcPr>
            <w:tcW w:w="1212" w:type="dxa"/>
          </w:tcPr>
          <w:p>
            <w:pPr/>
            <w:r>
              <w:t xml:space="preserve">Media</w:t>
            </w:r>
          </w:p>
        </w:tc>
        <w:tc>
          <w:tcPr>
            <w:tcW w:w="847" w:type="dxa"/>
          </w:tcPr>
          <w:p>
            <w:pPr/>
            <w:r>
              <w:t xml:space="preserve">P</w:t>
            </w:r>
          </w:p>
        </w:tc>
      </w:tr>
      <w:tr>
        <w:tc>
          <w:tcPr>
            <w:tcW w:w="887" w:type="dxa"/>
          </w:tcPr>
          <w:p>
            <w:pPr/>
            <w:r>
              <w:t xml:space="preserve">RF-39</w:t>
            </w:r>
          </w:p>
        </w:tc>
        <w:tc>
          <w:tcPr>
            <w:tcW w:w="5028" w:type="dxa"/>
          </w:tcPr>
          <w:p>
            <w:pPr/>
            <w:r>
              <w:t xml:space="preserve">El sistema debe mostrar la versión vigente del modelo, su fecha de entrenamiento y sus métricas: acierto en el top-5, AUC, sensibilidad y especificidad.</w:t>
            </w:r>
          </w:p>
        </w:tc>
        <w:tc>
          <w:tcPr>
            <w:tcW w:w="1384" w:type="dxa"/>
          </w:tcPr>
          <w:p>
            <w:pPr/>
            <w:r>
              <w:t xml:space="preserve">MIC, ADM</w:t>
            </w:r>
          </w:p>
        </w:tc>
        <w:tc>
          <w:tcPr>
            <w:tcW w:w="1212" w:type="dxa"/>
          </w:tcPr>
          <w:p>
            <w:pPr/>
            <w:r>
              <w:t xml:space="preserve">Media</w:t>
            </w:r>
          </w:p>
        </w:tc>
        <w:tc>
          <w:tcPr>
            <w:tcW w:w="847" w:type="dxa"/>
          </w:tcPr>
          <w:p>
            <w:pPr/>
            <w:r>
              <w:t xml:space="preserve">I</w:t>
            </w:r>
          </w:p>
        </w:tc>
      </w:tr>
      <w:tr>
        <w:tc>
          <w:tcPr>
            <w:tcW w:w="887" w:type="dxa"/>
          </w:tcPr>
          <w:p>
            <w:pPr/>
            <w:r>
              <w:t xml:space="preserve">RF-40</w:t>
            </w:r>
          </w:p>
        </w:tc>
        <w:tc>
          <w:tcPr>
            <w:tcW w:w="5028" w:type="dxa"/>
          </w:tcPr>
          <w:p>
            <w:pPr/>
            <w:r>
              <w:t xml:space="preserve">El repositorio debe incluir un proceso reproducible, fuera de línea, para entrenar y evaluar el modelo con validación cruzada y comparar sus métricas con las de la literatura.</w:t>
            </w:r>
          </w:p>
        </w:tc>
        <w:tc>
          <w:tcPr>
            <w:tcW w:w="1384" w:type="dxa"/>
          </w:tcPr>
          <w:p>
            <w:pPr/>
            <w:r>
              <w:t xml:space="preserve">SIS</w:t>
            </w:r>
          </w:p>
        </w:tc>
        <w:tc>
          <w:tcPr>
            <w:tcW w:w="1212" w:type="dxa"/>
          </w:tcPr>
          <w:p>
            <w:pPr/>
            <w:r>
              <w:t xml:space="preserve">Alta</w:t>
            </w:r>
          </w:p>
        </w:tc>
        <w:tc>
          <w:tcPr>
            <w:tcW w:w="847" w:type="dxa"/>
          </w:tcPr>
          <w:p>
            <w:pPr/>
            <w:r>
              <w:t xml:space="preserve">A</w:t>
            </w:r>
          </w:p>
        </w:tc>
      </w:tr>
    </w:tbl>
    <w:p>
      <w:pPr>
        <w:pStyle w:val="Heading3"/>
      </w:pPr>
      <w:r>
        <w:t xml:space="preserve">F. Validación y emisión (OE4)</w:t>
      </w:r>
    </w:p>
    <w:tbl>
      <w:tblPr>
        <w:tblStyle w:val="TableGrid"/>
        <w:tblW w:w="0" w:type="auto"/>
        <w:tblLayout w:type="fixed"/>
        <w:tblLook w:val="04A0" w:firstRow="1" w:lastRow="0" w:firstColumn="0" w:lastColumn="0" w:noHBand="0" w:noVBand="1"/>
      </w:tblPr>
      <w:tblGrid>
        <w:gridCol w:w="887"/>
        <w:gridCol w:w="5028"/>
        <w:gridCol w:w="1384"/>
        <w:gridCol w:w="1212"/>
        <w:gridCol w:w="847"/>
      </w:tblGrid>
      <w:tr>
        <w:trPr>
          <w:tblHeader/>
        </w:trPr>
        <w:tc>
          <w:tcPr>
            <w:tcW w:w="887" w:type="dxa"/>
            <w:shd w:val="clear" w:color="auto" w:fill="F2F2F2"/>
          </w:tcPr>
          <w:p>
            <w:pPr/>
            <w:r>
              <w:t xml:space="preserve">ID</w:t>
            </w:r>
          </w:p>
        </w:tc>
        <w:tc>
          <w:tcPr>
            <w:tcW w:w="5028" w:type="dxa"/>
            <w:shd w:val="clear" w:color="auto" w:fill="F2F2F2"/>
          </w:tcPr>
          <w:p>
            <w:pPr/>
            <w:r>
              <w:t xml:space="preserve">Requisito</w:t>
            </w:r>
          </w:p>
        </w:tc>
        <w:tc>
          <w:tcPr>
            <w:tcW w:w="1384" w:type="dxa"/>
            <w:shd w:val="clear" w:color="auto" w:fill="F2F2F2"/>
          </w:tcPr>
          <w:p>
            <w:pPr/>
            <w:r>
              <w:t xml:space="preserve">Rol</w:t>
            </w:r>
          </w:p>
        </w:tc>
        <w:tc>
          <w:tcPr>
            <w:tcW w:w="1212" w:type="dxa"/>
            <w:shd w:val="clear" w:color="auto" w:fill="F2F2F2"/>
          </w:tcPr>
          <w:p>
            <w:pPr/>
            <w:r>
              <w:t xml:space="preserve">Prioridad</w:t>
            </w:r>
          </w:p>
        </w:tc>
        <w:tc>
          <w:tcPr>
            <w:tcW w:w="847" w:type="dxa"/>
            <w:shd w:val="clear" w:color="auto" w:fill="F2F2F2"/>
          </w:tcPr>
          <w:p>
            <w:pPr/>
            <w:r>
              <w:t xml:space="preserve">Verif.</w:t>
            </w:r>
          </w:p>
        </w:tc>
      </w:tr>
      <w:tr>
        <w:tc>
          <w:tcPr>
            <w:tcW w:w="887" w:type="dxa"/>
          </w:tcPr>
          <w:p>
            <w:pPr/>
            <w:r>
              <w:t xml:space="preserve">RF-41</w:t>
            </w:r>
          </w:p>
        </w:tc>
        <w:tc>
          <w:tcPr>
            <w:tcW w:w="5028" w:type="dxa"/>
          </w:tcPr>
          <w:p>
            <w:pPr/>
            <w:r>
              <w:t xml:space="preserve">El sistema debe mostrar al microbiólogo una bandeja con las solicitudes en estado Predicción lista.</w:t>
            </w:r>
          </w:p>
        </w:tc>
        <w:tc>
          <w:tcPr>
            <w:tcW w:w="1384" w:type="dxa"/>
          </w:tcPr>
          <w:p>
            <w:pPr/>
            <w:r>
              <w:t xml:space="preserve">MIC</w:t>
            </w:r>
          </w:p>
        </w:tc>
        <w:tc>
          <w:tcPr>
            <w:tcW w:w="1212" w:type="dxa"/>
          </w:tcPr>
          <w:p>
            <w:pPr/>
            <w:r>
              <w:t xml:space="preserve">Alta</w:t>
            </w:r>
          </w:p>
        </w:tc>
        <w:tc>
          <w:tcPr>
            <w:tcW w:w="847" w:type="dxa"/>
          </w:tcPr>
          <w:p>
            <w:pPr/>
            <w:r>
              <w:t xml:space="preserve">D</w:t>
            </w:r>
          </w:p>
        </w:tc>
      </w:tr>
      <w:tr>
        <w:tc>
          <w:tcPr>
            <w:tcW w:w="887" w:type="dxa"/>
          </w:tcPr>
          <w:p>
            <w:pPr/>
            <w:r>
              <w:t xml:space="preserve">RF-42</w:t>
            </w:r>
          </w:p>
        </w:tc>
        <w:tc>
          <w:tcPr>
            <w:tcW w:w="5028" w:type="dxa"/>
          </w:tcPr>
          <w:p>
            <w:pPr/>
            <w:r>
              <w:t xml:space="preserve">El microbiólogo debe poder tomar una solicitud para validarla, y el administrador debe poder reasignarla.</w:t>
            </w:r>
          </w:p>
        </w:tc>
        <w:tc>
          <w:tcPr>
            <w:tcW w:w="1384" w:type="dxa"/>
          </w:tcPr>
          <w:p>
            <w:pPr/>
            <w:r>
              <w:t xml:space="preserve">MIC, ADM</w:t>
            </w:r>
          </w:p>
        </w:tc>
        <w:tc>
          <w:tcPr>
            <w:tcW w:w="1212" w:type="dxa"/>
          </w:tcPr>
          <w:p>
            <w:pPr/>
            <w:r>
              <w:t xml:space="preserve">Media</w:t>
            </w:r>
          </w:p>
        </w:tc>
        <w:tc>
          <w:tcPr>
            <w:tcW w:w="847" w:type="dxa"/>
          </w:tcPr>
          <w:p>
            <w:pPr/>
            <w:r>
              <w:t xml:space="preserve">P</w:t>
            </w:r>
          </w:p>
        </w:tc>
      </w:tr>
      <w:tr>
        <w:tc>
          <w:tcPr>
            <w:tcW w:w="887" w:type="dxa"/>
          </w:tcPr>
          <w:p>
            <w:pPr/>
            <w:r>
              <w:t xml:space="preserve">RF-43</w:t>
            </w:r>
          </w:p>
        </w:tc>
        <w:tc>
          <w:tcPr>
            <w:tcW w:w="5028" w:type="dxa"/>
          </w:tcPr>
          <w:p>
            <w:pPr/>
            <w:r>
              <w:t xml:space="preserve">El microbiólogo debe poder aprobar la predicción, descartar candidatos individuales con una justificación o rechazar la solicitud con una justificación.</w:t>
            </w:r>
          </w:p>
        </w:tc>
        <w:tc>
          <w:tcPr>
            <w:tcW w:w="1384" w:type="dxa"/>
          </w:tcPr>
          <w:p>
            <w:pPr/>
            <w:r>
              <w:t xml:space="preserve">MIC</w:t>
            </w:r>
          </w:p>
        </w:tc>
        <w:tc>
          <w:tcPr>
            <w:tcW w:w="1212" w:type="dxa"/>
          </w:tcPr>
          <w:p>
            <w:pPr/>
            <w:r>
              <w:t xml:space="preserve">Alta</w:t>
            </w:r>
          </w:p>
        </w:tc>
        <w:tc>
          <w:tcPr>
            <w:tcW w:w="847" w:type="dxa"/>
          </w:tcPr>
          <w:p>
            <w:pPr/>
            <w:r>
              <w:t xml:space="preserve">P</w:t>
            </w:r>
          </w:p>
        </w:tc>
      </w:tr>
      <w:tr>
        <w:tc>
          <w:tcPr>
            <w:tcW w:w="887" w:type="dxa"/>
          </w:tcPr>
          <w:p>
            <w:pPr/>
            <w:r>
              <w:t xml:space="preserve">RF-44</w:t>
            </w:r>
          </w:p>
        </w:tc>
        <w:tc>
          <w:tcPr>
            <w:tcW w:w="5028" w:type="dxa"/>
          </w:tcPr>
          <w:p>
            <w:pPr/>
            <w:r>
              <w:t xml:space="preserve">Al aprobar, el sistema debe emitir la recomendación con los candidatos validados, la versión del modelo, el validador y la fecha.</w:t>
            </w:r>
          </w:p>
        </w:tc>
        <w:tc>
          <w:tcPr>
            <w:tcW w:w="1384" w:type="dxa"/>
          </w:tcPr>
          <w:p>
            <w:pPr/>
            <w:r>
              <w:t xml:space="preserve">SIS</w:t>
            </w:r>
          </w:p>
        </w:tc>
        <w:tc>
          <w:tcPr>
            <w:tcW w:w="1212" w:type="dxa"/>
          </w:tcPr>
          <w:p>
            <w:pPr/>
            <w:r>
              <w:t xml:space="preserve">Alta</w:t>
            </w:r>
          </w:p>
        </w:tc>
        <w:tc>
          <w:tcPr>
            <w:tcW w:w="847" w:type="dxa"/>
          </w:tcPr>
          <w:p>
            <w:pPr/>
            <w:r>
              <w:t xml:space="preserve">P</w:t>
            </w:r>
          </w:p>
        </w:tc>
      </w:tr>
      <w:tr>
        <w:tc>
          <w:tcPr>
            <w:tcW w:w="887" w:type="dxa"/>
          </w:tcPr>
          <w:p>
            <w:pPr/>
            <w:r>
              <w:t xml:space="preserve">RF-45</w:t>
            </w:r>
          </w:p>
        </w:tc>
        <w:tc>
          <w:tcPr>
            <w:tcW w:w="5028" w:type="dxa"/>
          </w:tcPr>
          <w:p>
            <w:pPr/>
            <w:r>
              <w:t xml:space="preserve">El sistema debe incluir en toda recomendación, en la web, el móvil y la exportación, la advertencia de que es una hipótesis a ensayar y no un diagnóstico ni una prescripción.</w:t>
            </w:r>
          </w:p>
        </w:tc>
        <w:tc>
          <w:tcPr>
            <w:tcW w:w="1384" w:type="dxa"/>
          </w:tcPr>
          <w:p>
            <w:pPr/>
            <w:r>
              <w:t xml:space="preserve">SIS</w:t>
            </w:r>
          </w:p>
        </w:tc>
        <w:tc>
          <w:tcPr>
            <w:tcW w:w="1212" w:type="dxa"/>
          </w:tcPr>
          <w:p>
            <w:pPr/>
            <w:r>
              <w:t xml:space="preserve">Alta</w:t>
            </w:r>
          </w:p>
        </w:tc>
        <w:tc>
          <w:tcPr>
            <w:tcW w:w="847" w:type="dxa"/>
          </w:tcPr>
          <w:p>
            <w:pPr/>
            <w:r>
              <w:t xml:space="preserve">I</w:t>
            </w:r>
          </w:p>
        </w:tc>
      </w:tr>
      <w:tr>
        <w:tc>
          <w:tcPr>
            <w:tcW w:w="887" w:type="dxa"/>
          </w:tcPr>
          <w:p>
            <w:pPr/>
            <w:r>
              <w:t xml:space="preserve">RF-46</w:t>
            </w:r>
          </w:p>
        </w:tc>
        <w:tc>
          <w:tcPr>
            <w:tcW w:w="5028" w:type="dxa"/>
          </w:tcPr>
          <w:p>
            <w:pPr/>
            <w:r>
              <w:t xml:space="preserve">El sistema no debe permitir modificar una recomendación emitida; una corrección genera una nueva versión que conserva la anterior.</w:t>
            </w:r>
          </w:p>
        </w:tc>
        <w:tc>
          <w:tcPr>
            <w:tcW w:w="1384" w:type="dxa"/>
          </w:tcPr>
          <w:p>
            <w:pPr/>
            <w:r>
              <w:t xml:space="preserve">SIS</w:t>
            </w:r>
          </w:p>
        </w:tc>
        <w:tc>
          <w:tcPr>
            <w:tcW w:w="1212" w:type="dxa"/>
          </w:tcPr>
          <w:p>
            <w:pPr/>
            <w:r>
              <w:t xml:space="preserve">Alta</w:t>
            </w:r>
          </w:p>
        </w:tc>
        <w:tc>
          <w:tcPr>
            <w:tcW w:w="847" w:type="dxa"/>
          </w:tcPr>
          <w:p>
            <w:pPr/>
            <w:r>
              <w:t xml:space="preserve">P</w:t>
            </w:r>
          </w:p>
        </w:tc>
      </w:tr>
      <w:tr>
        <w:tc>
          <w:tcPr>
            <w:tcW w:w="887" w:type="dxa"/>
          </w:tcPr>
          <w:p>
            <w:pPr/>
            <w:r>
              <w:t xml:space="preserve">RF-47</w:t>
            </w:r>
          </w:p>
        </w:tc>
        <w:tc>
          <w:tcPr>
            <w:tcW w:w="5028" w:type="dxa"/>
          </w:tcPr>
          <w:p>
            <w:pPr/>
            <w:r>
              <w:t xml:space="preserve">El sistema debe permitir exportar la recomendación emitida a PDF.</w:t>
            </w:r>
          </w:p>
        </w:tc>
        <w:tc>
          <w:tcPr>
            <w:tcW w:w="1384" w:type="dxa"/>
          </w:tcPr>
          <w:p>
            <w:pPr/>
            <w:r>
              <w:t xml:space="preserve">MIC, CLI</w:t>
            </w:r>
          </w:p>
        </w:tc>
        <w:tc>
          <w:tcPr>
            <w:tcW w:w="1212" w:type="dxa"/>
          </w:tcPr>
          <w:p>
            <w:pPr/>
            <w:r>
              <w:t xml:space="preserve">Baja</w:t>
            </w:r>
          </w:p>
        </w:tc>
        <w:tc>
          <w:tcPr>
            <w:tcW w:w="847" w:type="dxa"/>
          </w:tcPr>
          <w:p>
            <w:pPr/>
            <w:r>
              <w:t xml:space="preserve">D</w:t>
            </w:r>
          </w:p>
        </w:tc>
      </w:tr>
    </w:tbl>
    <w:p>
      <w:pPr>
        <w:pStyle w:val="Heading3"/>
      </w:pPr>
      <w:r>
        <w:t xml:space="preserve">G. Auditoría (OE4)</w:t>
      </w:r>
    </w:p>
    <w:tbl>
      <w:tblPr>
        <w:tblStyle w:val="TableGrid"/>
        <w:tblW w:w="0" w:type="auto"/>
        <w:tblLayout w:type="fixed"/>
        <w:tblLook w:val="04A0" w:firstRow="1" w:lastRow="0" w:firstColumn="0" w:lastColumn="0" w:noHBand="0" w:noVBand="1"/>
      </w:tblPr>
      <w:tblGrid>
        <w:gridCol w:w="949"/>
        <w:gridCol w:w="5380"/>
        <w:gridCol w:w="826"/>
        <w:gridCol w:w="1296"/>
        <w:gridCol w:w="906"/>
      </w:tblGrid>
      <w:tr>
        <w:trPr>
          <w:tblHeader/>
        </w:trPr>
        <w:tc>
          <w:tcPr>
            <w:tcW w:w="949" w:type="dxa"/>
            <w:shd w:val="clear" w:color="auto" w:fill="F2F2F2"/>
          </w:tcPr>
          <w:p>
            <w:pPr/>
            <w:r>
              <w:t xml:space="preserve">ID</w:t>
            </w:r>
          </w:p>
        </w:tc>
        <w:tc>
          <w:tcPr>
            <w:tcW w:w="5380" w:type="dxa"/>
            <w:shd w:val="clear" w:color="auto" w:fill="F2F2F2"/>
          </w:tcPr>
          <w:p>
            <w:pPr/>
            <w:r>
              <w:t xml:space="preserve">Requisito</w:t>
            </w:r>
          </w:p>
        </w:tc>
        <w:tc>
          <w:tcPr>
            <w:tcW w:w="826" w:type="dxa"/>
            <w:shd w:val="clear" w:color="auto" w:fill="F2F2F2"/>
          </w:tcPr>
          <w:p>
            <w:pPr/>
            <w:r>
              <w:t xml:space="preserve">Rol</w:t>
            </w:r>
          </w:p>
        </w:tc>
        <w:tc>
          <w:tcPr>
            <w:tcW w:w="1296" w:type="dxa"/>
            <w:shd w:val="clear" w:color="auto" w:fill="F2F2F2"/>
          </w:tcPr>
          <w:p>
            <w:pPr/>
            <w:r>
              <w:t xml:space="preserve">Prioridad</w:t>
            </w:r>
          </w:p>
        </w:tc>
        <w:tc>
          <w:tcPr>
            <w:tcW w:w="906" w:type="dxa"/>
            <w:shd w:val="clear" w:color="auto" w:fill="F2F2F2"/>
          </w:tcPr>
          <w:p>
            <w:pPr/>
            <w:r>
              <w:t xml:space="preserve">Verif.</w:t>
            </w:r>
          </w:p>
        </w:tc>
      </w:tr>
      <w:tr>
        <w:tc>
          <w:tcPr>
            <w:tcW w:w="949" w:type="dxa"/>
          </w:tcPr>
          <w:p>
            <w:pPr/>
            <w:r>
              <w:t xml:space="preserve">RF-48</w:t>
            </w:r>
          </w:p>
        </w:tc>
        <w:tc>
          <w:tcPr>
            <w:tcW w:w="5380" w:type="dxa"/>
          </w:tcPr>
          <w:p>
            <w:pPr/>
            <w:r>
              <w:t xml:space="preserve">El sistema debe registrar un evento por cada inicio de sesión (exitoso o fallido), alta o cambio de usuario o rol, registro de aislado, carga de genoma, cambio de estado de solicitud, generación de predicción, validación, emisión y consulta de recomendación, y cambio en el banco de fagos.</w:t>
            </w:r>
          </w:p>
        </w:tc>
        <w:tc>
          <w:tcPr>
            <w:tcW w:w="826" w:type="dxa"/>
          </w:tcPr>
          <w:p>
            <w:pPr/>
            <w:r>
              <w:t xml:space="preserve">SIS</w:t>
            </w:r>
          </w:p>
        </w:tc>
        <w:tc>
          <w:tcPr>
            <w:tcW w:w="1296" w:type="dxa"/>
          </w:tcPr>
          <w:p>
            <w:pPr/>
            <w:r>
              <w:t xml:space="preserve">Alta</w:t>
            </w:r>
          </w:p>
        </w:tc>
        <w:tc>
          <w:tcPr>
            <w:tcW w:w="906" w:type="dxa"/>
          </w:tcPr>
          <w:p>
            <w:pPr/>
            <w:r>
              <w:t xml:space="preserve">P</w:t>
            </w:r>
          </w:p>
        </w:tc>
      </w:tr>
      <w:tr>
        <w:tc>
          <w:tcPr>
            <w:tcW w:w="949" w:type="dxa"/>
          </w:tcPr>
          <w:p>
            <w:pPr/>
            <w:r>
              <w:t xml:space="preserve">RF-49</w:t>
            </w:r>
          </w:p>
        </w:tc>
        <w:tc>
          <w:tcPr>
            <w:tcW w:w="5380" w:type="dxa"/>
          </w:tcPr>
          <w:p>
            <w:pPr/>
            <w:r>
              <w:t xml:space="preserve">Cada evento debe incluir fecha y hora UTC, usuario, rol, acción, entidad afectada, resultado y origen de la conexión, y la versión del modelo cuando corresponda.</w:t>
            </w:r>
          </w:p>
        </w:tc>
        <w:tc>
          <w:tcPr>
            <w:tcW w:w="826" w:type="dxa"/>
          </w:tcPr>
          <w:p>
            <w:pPr/>
            <w:r>
              <w:t xml:space="preserve">SIS</w:t>
            </w:r>
          </w:p>
        </w:tc>
        <w:tc>
          <w:tcPr>
            <w:tcW w:w="1296" w:type="dxa"/>
          </w:tcPr>
          <w:p>
            <w:pPr/>
            <w:r>
              <w:t xml:space="preserve">Alta</w:t>
            </w:r>
          </w:p>
        </w:tc>
        <w:tc>
          <w:tcPr>
            <w:tcW w:w="906" w:type="dxa"/>
          </w:tcPr>
          <w:p>
            <w:pPr/>
            <w:r>
              <w:t xml:space="preserve">P</w:t>
            </w:r>
          </w:p>
        </w:tc>
      </w:tr>
      <w:tr>
        <w:tc>
          <w:tcPr>
            <w:tcW w:w="949" w:type="dxa"/>
          </w:tcPr>
          <w:p>
            <w:pPr/>
            <w:r>
              <w:t xml:space="preserve">RF-50</w:t>
            </w:r>
          </w:p>
        </w:tc>
        <w:tc>
          <w:tcPr>
            <w:tcW w:w="5380" w:type="dxa"/>
          </w:tcPr>
          <w:p>
            <w:pPr/>
            <w:r>
              <w:t xml:space="preserve">El registro de auditoría debe ser de solo adición: la aplicación no debe poder modificar ni eliminar eventos.</w:t>
            </w:r>
          </w:p>
        </w:tc>
        <w:tc>
          <w:tcPr>
            <w:tcW w:w="826" w:type="dxa"/>
          </w:tcPr>
          <w:p>
            <w:pPr/>
            <w:r>
              <w:t xml:space="preserve">SIS</w:t>
            </w:r>
          </w:p>
        </w:tc>
        <w:tc>
          <w:tcPr>
            <w:tcW w:w="1296" w:type="dxa"/>
          </w:tcPr>
          <w:p>
            <w:pPr/>
            <w:r>
              <w:t xml:space="preserve">Alta</w:t>
            </w:r>
          </w:p>
        </w:tc>
        <w:tc>
          <w:tcPr>
            <w:tcW w:w="906" w:type="dxa"/>
          </w:tcPr>
          <w:p>
            <w:pPr/>
            <w:r>
              <w:t xml:space="preserve">P</w:t>
            </w:r>
          </w:p>
        </w:tc>
      </w:tr>
      <w:tr>
        <w:tc>
          <w:tcPr>
            <w:tcW w:w="949" w:type="dxa"/>
          </w:tcPr>
          <w:p>
            <w:pPr/>
            <w:r>
              <w:t xml:space="preserve">RF-51</w:t>
            </w:r>
          </w:p>
        </w:tc>
        <w:tc>
          <w:tcPr>
            <w:tcW w:w="5380" w:type="dxa"/>
          </w:tcPr>
          <w:p>
            <w:pPr/>
            <w:r>
              <w:t xml:space="preserve">El sistema debe permitir verificar la integridad del registro mediante encadenamiento de hashes.</w:t>
            </w:r>
          </w:p>
        </w:tc>
        <w:tc>
          <w:tcPr>
            <w:tcW w:w="826" w:type="dxa"/>
          </w:tcPr>
          <w:p>
            <w:pPr/>
            <w:r>
              <w:t xml:space="preserve">SIS</w:t>
            </w:r>
          </w:p>
        </w:tc>
        <w:tc>
          <w:tcPr>
            <w:tcW w:w="1296" w:type="dxa"/>
          </w:tcPr>
          <w:p>
            <w:pPr/>
            <w:r>
              <w:t xml:space="preserve">Baja</w:t>
            </w:r>
          </w:p>
        </w:tc>
        <w:tc>
          <w:tcPr>
            <w:tcW w:w="906" w:type="dxa"/>
          </w:tcPr>
          <w:p>
            <w:pPr/>
            <w:r>
              <w:t xml:space="preserve">P</w:t>
            </w:r>
          </w:p>
        </w:tc>
      </w:tr>
      <w:tr>
        <w:tc>
          <w:tcPr>
            <w:tcW w:w="949" w:type="dxa"/>
          </w:tcPr>
          <w:p>
            <w:pPr/>
            <w:r>
              <w:t xml:space="preserve">RF-52</w:t>
            </w:r>
          </w:p>
        </w:tc>
        <w:tc>
          <w:tcPr>
            <w:tcW w:w="5380" w:type="dxa"/>
          </w:tcPr>
          <w:p>
            <w:pPr/>
            <w:r>
              <w:t xml:space="preserve">El administrador debe poder consultar la auditoría filtrando por usuario, fecha, acción y entidad.</w:t>
            </w:r>
          </w:p>
        </w:tc>
        <w:tc>
          <w:tcPr>
            <w:tcW w:w="826" w:type="dxa"/>
          </w:tcPr>
          <w:p>
            <w:pPr/>
            <w:r>
              <w:t xml:space="preserve">ADM</w:t>
            </w:r>
          </w:p>
        </w:tc>
        <w:tc>
          <w:tcPr>
            <w:tcW w:w="1296" w:type="dxa"/>
          </w:tcPr>
          <w:p>
            <w:pPr/>
            <w:r>
              <w:t xml:space="preserve">Alta</w:t>
            </w:r>
          </w:p>
        </w:tc>
        <w:tc>
          <w:tcPr>
            <w:tcW w:w="906" w:type="dxa"/>
          </w:tcPr>
          <w:p>
            <w:pPr/>
            <w:r>
              <w:t xml:space="preserve">D</w:t>
            </w:r>
          </w:p>
        </w:tc>
      </w:tr>
      <w:tr>
        <w:tc>
          <w:tcPr>
            <w:tcW w:w="949" w:type="dxa"/>
          </w:tcPr>
          <w:p>
            <w:pPr/>
            <w:r>
              <w:t xml:space="preserve">RF-53</w:t>
            </w:r>
          </w:p>
        </w:tc>
        <w:tc>
          <w:tcPr>
            <w:tcW w:w="5380" w:type="dxa"/>
          </w:tcPr>
          <w:p>
            <w:pPr/>
            <w:r>
              <w:t xml:space="preserve">El administrador debe poder reconstruir una recomendación emitida: quién la solicitó, con qué datos, qué versión del modelo la produjo y quién la validó.</w:t>
            </w:r>
          </w:p>
        </w:tc>
        <w:tc>
          <w:tcPr>
            <w:tcW w:w="826" w:type="dxa"/>
          </w:tcPr>
          <w:p>
            <w:pPr/>
            <w:r>
              <w:t xml:space="preserve">ADM</w:t>
            </w:r>
          </w:p>
        </w:tc>
        <w:tc>
          <w:tcPr>
            <w:tcW w:w="1296" w:type="dxa"/>
          </w:tcPr>
          <w:p>
            <w:pPr/>
            <w:r>
              <w:t xml:space="preserve">Alta</w:t>
            </w:r>
          </w:p>
        </w:tc>
        <w:tc>
          <w:tcPr>
            <w:tcW w:w="906" w:type="dxa"/>
          </w:tcPr>
          <w:p>
            <w:pPr/>
            <w:r>
              <w:t xml:space="preserve">D</w:t>
            </w:r>
          </w:p>
        </w:tc>
      </w:tr>
      <w:tr>
        <w:tc>
          <w:tcPr>
            <w:tcW w:w="949" w:type="dxa"/>
          </w:tcPr>
          <w:p>
            <w:pPr/>
            <w:r>
              <w:t xml:space="preserve">RF-54</w:t>
            </w:r>
          </w:p>
        </w:tc>
        <w:tc>
          <w:tcPr>
            <w:tcW w:w="5380" w:type="dxa"/>
          </w:tcPr>
          <w:p>
            <w:pPr/>
            <w:r>
              <w:t xml:space="preserve">El administrador debe poder exportar a CSV el resultado de una consulta de auditoría.</w:t>
            </w:r>
          </w:p>
        </w:tc>
        <w:tc>
          <w:tcPr>
            <w:tcW w:w="826" w:type="dxa"/>
          </w:tcPr>
          <w:p>
            <w:pPr/>
            <w:r>
              <w:t xml:space="preserve">ADM</w:t>
            </w:r>
          </w:p>
        </w:tc>
        <w:tc>
          <w:tcPr>
            <w:tcW w:w="1296" w:type="dxa"/>
          </w:tcPr>
          <w:p>
            <w:pPr/>
            <w:r>
              <w:t xml:space="preserve">Baja</w:t>
            </w:r>
          </w:p>
        </w:tc>
        <w:tc>
          <w:tcPr>
            <w:tcW w:w="906" w:type="dxa"/>
          </w:tcPr>
          <w:p>
            <w:pPr/>
            <w:r>
              <w:t xml:space="preserve">D</w:t>
            </w:r>
          </w:p>
        </w:tc>
      </w:tr>
    </w:tbl>
    <w:p>
      <w:pPr>
        <w:pStyle w:val="Heading3"/>
      </w:pPr>
      <w:r>
        <w:t xml:space="preserve">H. Tablero (OE4)</w:t>
      </w:r>
    </w:p>
    <w:tbl>
      <w:tblPr>
        <w:tblStyle w:val="TableGrid"/>
        <w:tblW w:w="0" w:type="auto"/>
        <w:tblLayout w:type="fixed"/>
        <w:tblLook w:val="04A0" w:firstRow="1" w:lastRow="0" w:firstColumn="0" w:lastColumn="0" w:noHBand="0" w:noVBand="1"/>
      </w:tblPr>
      <w:tblGrid>
        <w:gridCol w:w="868"/>
        <w:gridCol w:w="4920"/>
        <w:gridCol w:w="1557"/>
        <w:gridCol w:w="1186"/>
        <w:gridCol w:w="829"/>
      </w:tblGrid>
      <w:tr>
        <w:trPr>
          <w:tblHeader/>
        </w:trPr>
        <w:tc>
          <w:tcPr>
            <w:tcW w:w="868" w:type="dxa"/>
            <w:shd w:val="clear" w:color="auto" w:fill="F2F2F2"/>
          </w:tcPr>
          <w:p>
            <w:pPr/>
            <w:r>
              <w:t xml:space="preserve">ID</w:t>
            </w:r>
          </w:p>
        </w:tc>
        <w:tc>
          <w:tcPr>
            <w:tcW w:w="4920" w:type="dxa"/>
            <w:shd w:val="clear" w:color="auto" w:fill="F2F2F2"/>
          </w:tcPr>
          <w:p>
            <w:pPr/>
            <w:r>
              <w:t xml:space="preserve">Requisito</w:t>
            </w:r>
          </w:p>
        </w:tc>
        <w:tc>
          <w:tcPr>
            <w:tcW w:w="1557" w:type="dxa"/>
            <w:shd w:val="clear" w:color="auto" w:fill="F2F2F2"/>
          </w:tcPr>
          <w:p>
            <w:pPr/>
            <w:r>
              <w:t xml:space="preserve">Rol</w:t>
            </w:r>
          </w:p>
        </w:tc>
        <w:tc>
          <w:tcPr>
            <w:tcW w:w="1186" w:type="dxa"/>
            <w:shd w:val="clear" w:color="auto" w:fill="F2F2F2"/>
          </w:tcPr>
          <w:p>
            <w:pPr/>
            <w:r>
              <w:t xml:space="preserve">Prioridad</w:t>
            </w:r>
          </w:p>
        </w:tc>
        <w:tc>
          <w:tcPr>
            <w:tcW w:w="829" w:type="dxa"/>
            <w:shd w:val="clear" w:color="auto" w:fill="F2F2F2"/>
          </w:tcPr>
          <w:p>
            <w:pPr/>
            <w:r>
              <w:t xml:space="preserve">Verif.</w:t>
            </w:r>
          </w:p>
        </w:tc>
      </w:tr>
      <w:tr>
        <w:tc>
          <w:tcPr>
            <w:tcW w:w="868" w:type="dxa"/>
          </w:tcPr>
          <w:p>
            <w:pPr/>
            <w:r>
              <w:t xml:space="preserve">RF-55</w:t>
            </w:r>
          </w:p>
        </w:tc>
        <w:tc>
          <w:tcPr>
            <w:tcW w:w="4920" w:type="dxa"/>
          </w:tcPr>
          <w:p>
            <w:pPr/>
            <w:r>
              <w:t xml:space="preserve">El tablero debe mostrar la cobertura del banco: cantidad de fagos aprobados por taxonomía, ciclo de vida y hospedador.</w:t>
            </w:r>
          </w:p>
        </w:tc>
        <w:tc>
          <w:tcPr>
            <w:tcW w:w="1557" w:type="dxa"/>
          </w:tcPr>
          <w:p>
            <w:pPr/>
            <w:r>
              <w:t xml:space="preserve">EPI, ADM, MIC</w:t>
            </w:r>
          </w:p>
        </w:tc>
        <w:tc>
          <w:tcPr>
            <w:tcW w:w="1186" w:type="dxa"/>
          </w:tcPr>
          <w:p>
            <w:pPr/>
            <w:r>
              <w:t xml:space="preserve">Alta</w:t>
            </w:r>
          </w:p>
        </w:tc>
        <w:tc>
          <w:tcPr>
            <w:tcW w:w="829" w:type="dxa"/>
          </w:tcPr>
          <w:p>
            <w:pPr/>
            <w:r>
              <w:t xml:space="preserve">D</w:t>
            </w:r>
          </w:p>
        </w:tc>
      </w:tr>
      <w:tr>
        <w:tc>
          <w:tcPr>
            <w:tcW w:w="868" w:type="dxa"/>
          </w:tcPr>
          <w:p>
            <w:pPr/>
            <w:r>
              <w:t xml:space="preserve">RF-56</w:t>
            </w:r>
          </w:p>
        </w:tc>
        <w:tc>
          <w:tcPr>
            <w:tcW w:w="4920" w:type="dxa"/>
          </w:tcPr>
          <w:p>
            <w:pPr/>
            <w:r>
              <w:t xml:space="preserve">El tablero debe identificar brechas terapéuticas: tipos de locus K presentes en las solicitudes para los que el banco no tiene fagos con compatibilidad conocida ni candidatos sobre el umbral de predicción.</w:t>
            </w:r>
          </w:p>
        </w:tc>
        <w:tc>
          <w:tcPr>
            <w:tcW w:w="1557" w:type="dxa"/>
          </w:tcPr>
          <w:p>
            <w:pPr/>
            <w:r>
              <w:t xml:space="preserve">EPI, ADM</w:t>
            </w:r>
          </w:p>
        </w:tc>
        <w:tc>
          <w:tcPr>
            <w:tcW w:w="1186" w:type="dxa"/>
          </w:tcPr>
          <w:p>
            <w:pPr/>
            <w:r>
              <w:t xml:space="preserve">Alta</w:t>
            </w:r>
          </w:p>
        </w:tc>
        <w:tc>
          <w:tcPr>
            <w:tcW w:w="829" w:type="dxa"/>
          </w:tcPr>
          <w:p>
            <w:pPr/>
            <w:r>
              <w:t xml:space="preserve">D</w:t>
            </w:r>
          </w:p>
        </w:tc>
      </w:tr>
      <w:tr>
        <w:tc>
          <w:tcPr>
            <w:tcW w:w="868" w:type="dxa"/>
          </w:tcPr>
          <w:p>
            <w:pPr/>
            <w:r>
              <w:t xml:space="preserve">RF-57</w:t>
            </w:r>
          </w:p>
        </w:tc>
        <w:tc>
          <w:tcPr>
            <w:tcW w:w="4920" w:type="dxa"/>
          </w:tcPr>
          <w:p>
            <w:pPr/>
            <w:r>
              <w:t xml:space="preserve">El tablero debe mostrar tendencias en el tiempo: solicitudes por mes y distribución de tipos de locus K y de mecanismos de resistencia, por centro.</w:t>
            </w:r>
          </w:p>
        </w:tc>
        <w:tc>
          <w:tcPr>
            <w:tcW w:w="1557" w:type="dxa"/>
          </w:tcPr>
          <w:p>
            <w:pPr/>
            <w:r>
              <w:t xml:space="preserve">EPI, ADM</w:t>
            </w:r>
          </w:p>
        </w:tc>
        <w:tc>
          <w:tcPr>
            <w:tcW w:w="1186" w:type="dxa"/>
          </w:tcPr>
          <w:p>
            <w:pPr/>
            <w:r>
              <w:t xml:space="preserve">Alta</w:t>
            </w:r>
          </w:p>
        </w:tc>
        <w:tc>
          <w:tcPr>
            <w:tcW w:w="829" w:type="dxa"/>
          </w:tcPr>
          <w:p>
            <w:pPr/>
            <w:r>
              <w:t xml:space="preserve">D</w:t>
            </w:r>
          </w:p>
        </w:tc>
      </w:tr>
      <w:tr>
        <w:tc>
          <w:tcPr>
            <w:tcW w:w="868" w:type="dxa"/>
          </w:tcPr>
          <w:p>
            <w:pPr/>
            <w:r>
              <w:t xml:space="preserve">RF-58</w:t>
            </w:r>
          </w:p>
        </w:tc>
        <w:tc>
          <w:tcPr>
            <w:tcW w:w="4920" w:type="dxa"/>
          </w:tcPr>
          <w:p>
            <w:pPr/>
            <w:r>
              <w:t xml:space="preserve">El tablero debe permitir filtrar por período, centro, especie y tipo de locus K.</w:t>
            </w:r>
          </w:p>
        </w:tc>
        <w:tc>
          <w:tcPr>
            <w:tcW w:w="1557" w:type="dxa"/>
          </w:tcPr>
          <w:p>
            <w:pPr/>
            <w:r>
              <w:t xml:space="preserve">EPI, ADM</w:t>
            </w:r>
          </w:p>
        </w:tc>
        <w:tc>
          <w:tcPr>
            <w:tcW w:w="1186" w:type="dxa"/>
          </w:tcPr>
          <w:p>
            <w:pPr/>
            <w:r>
              <w:t xml:space="preserve">Media</w:t>
            </w:r>
          </w:p>
        </w:tc>
        <w:tc>
          <w:tcPr>
            <w:tcW w:w="829" w:type="dxa"/>
          </w:tcPr>
          <w:p>
            <w:pPr/>
            <w:r>
              <w:t xml:space="preserve">P</w:t>
            </w:r>
          </w:p>
        </w:tc>
      </w:tr>
      <w:tr>
        <w:tc>
          <w:tcPr>
            <w:tcW w:w="868" w:type="dxa"/>
          </w:tcPr>
          <w:p>
            <w:pPr/>
            <w:r>
              <w:t xml:space="preserve">RF-59</w:t>
            </w:r>
          </w:p>
        </w:tc>
        <w:tc>
          <w:tcPr>
            <w:tcW w:w="4920" w:type="dxa"/>
          </w:tcPr>
          <w:p>
            <w:pPr/>
            <w:r>
              <w:t xml:space="preserve">El tablero debe mostrar solo datos agregados y suprimir los grupos con menos casos que un mínimo configurable (valor inicial: 5).</w:t>
            </w:r>
          </w:p>
        </w:tc>
        <w:tc>
          <w:tcPr>
            <w:tcW w:w="1557" w:type="dxa"/>
          </w:tcPr>
          <w:p>
            <w:pPr/>
            <w:r>
              <w:t xml:space="preserve">SIS</w:t>
            </w:r>
          </w:p>
        </w:tc>
        <w:tc>
          <w:tcPr>
            <w:tcW w:w="1186" w:type="dxa"/>
          </w:tcPr>
          <w:p>
            <w:pPr/>
            <w:r>
              <w:t xml:space="preserve">Media</w:t>
            </w:r>
          </w:p>
        </w:tc>
        <w:tc>
          <w:tcPr>
            <w:tcW w:w="829" w:type="dxa"/>
          </w:tcPr>
          <w:p>
            <w:pPr/>
            <w:r>
              <w:t xml:space="preserve">P</w:t>
            </w:r>
          </w:p>
        </w:tc>
      </w:tr>
      <w:tr>
        <w:tc>
          <w:tcPr>
            <w:tcW w:w="868" w:type="dxa"/>
          </w:tcPr>
          <w:p>
            <w:pPr/>
            <w:r>
              <w:t xml:space="preserve">RF-60</w:t>
            </w:r>
          </w:p>
        </w:tc>
        <w:tc>
          <w:tcPr>
            <w:tcW w:w="4920" w:type="dxa"/>
          </w:tcPr>
          <w:p>
            <w:pPr/>
            <w:r>
              <w:t xml:space="preserve">El tablero debe permitir exportar los datos agregados a CSV.</w:t>
            </w:r>
          </w:p>
        </w:tc>
        <w:tc>
          <w:tcPr>
            <w:tcW w:w="1557" w:type="dxa"/>
          </w:tcPr>
          <w:p>
            <w:pPr/>
            <w:r>
              <w:t xml:space="preserve">EPI</w:t>
            </w:r>
          </w:p>
        </w:tc>
        <w:tc>
          <w:tcPr>
            <w:tcW w:w="1186" w:type="dxa"/>
          </w:tcPr>
          <w:p>
            <w:pPr/>
            <w:r>
              <w:t xml:space="preserve">Baja</w:t>
            </w:r>
          </w:p>
        </w:tc>
        <w:tc>
          <w:tcPr>
            <w:tcW w:w="829" w:type="dxa"/>
          </w:tcPr>
          <w:p>
            <w:pPr/>
            <w:r>
              <w:t xml:space="preserve">D</w:t>
            </w:r>
          </w:p>
        </w:tc>
      </w:tr>
    </w:tbl>
    <w:p>
      <w:pPr>
        <w:pStyle w:val="Heading3"/>
      </w:pPr>
      <w:r>
        <w:t xml:space="preserve">I. App móvil y alertas (OE5)</w:t>
      </w:r>
    </w:p>
    <w:tbl>
      <w:tblPr>
        <w:tblStyle w:val="TableGrid"/>
        <w:tblW w:w="0" w:type="auto"/>
        <w:tblLayout w:type="fixed"/>
        <w:tblLook w:val="04A0" w:firstRow="1" w:lastRow="0" w:firstColumn="0" w:lastColumn="0" w:noHBand="0" w:noVBand="1"/>
      </w:tblPr>
      <w:tblGrid>
        <w:gridCol w:w="868"/>
        <w:gridCol w:w="4617"/>
        <w:gridCol w:w="1860"/>
        <w:gridCol w:w="1186"/>
        <w:gridCol w:w="829"/>
      </w:tblGrid>
      <w:tr>
        <w:trPr>
          <w:tblHeader/>
        </w:trPr>
        <w:tc>
          <w:tcPr>
            <w:tcW w:w="868" w:type="dxa"/>
            <w:shd w:val="clear" w:color="auto" w:fill="F2F2F2"/>
          </w:tcPr>
          <w:p>
            <w:pPr/>
            <w:r>
              <w:t xml:space="preserve">ID</w:t>
            </w:r>
          </w:p>
        </w:tc>
        <w:tc>
          <w:tcPr>
            <w:tcW w:w="4617" w:type="dxa"/>
            <w:shd w:val="clear" w:color="auto" w:fill="F2F2F2"/>
          </w:tcPr>
          <w:p>
            <w:pPr/>
            <w:r>
              <w:t xml:space="preserve">Requisito</w:t>
            </w:r>
          </w:p>
        </w:tc>
        <w:tc>
          <w:tcPr>
            <w:tcW w:w="1860" w:type="dxa"/>
            <w:shd w:val="clear" w:color="auto" w:fill="F2F2F2"/>
          </w:tcPr>
          <w:p>
            <w:pPr/>
            <w:r>
              <w:t xml:space="preserve">Rol</w:t>
            </w:r>
          </w:p>
        </w:tc>
        <w:tc>
          <w:tcPr>
            <w:tcW w:w="1186" w:type="dxa"/>
            <w:shd w:val="clear" w:color="auto" w:fill="F2F2F2"/>
          </w:tcPr>
          <w:p>
            <w:pPr/>
            <w:r>
              <w:t xml:space="preserve">Prioridad</w:t>
            </w:r>
          </w:p>
        </w:tc>
        <w:tc>
          <w:tcPr>
            <w:tcW w:w="829" w:type="dxa"/>
            <w:shd w:val="clear" w:color="auto" w:fill="F2F2F2"/>
          </w:tcPr>
          <w:p>
            <w:pPr/>
            <w:r>
              <w:t xml:space="preserve">Verif.</w:t>
            </w:r>
          </w:p>
        </w:tc>
      </w:tr>
      <w:tr>
        <w:tc>
          <w:tcPr>
            <w:tcW w:w="868" w:type="dxa"/>
          </w:tcPr>
          <w:p>
            <w:pPr/>
            <w:r>
              <w:t xml:space="preserve">RF-61</w:t>
            </w:r>
          </w:p>
        </w:tc>
        <w:tc>
          <w:tcPr>
            <w:tcW w:w="4617" w:type="dxa"/>
          </w:tcPr>
          <w:p>
            <w:pPr/>
            <w:r>
              <w:t xml:space="preserve">La app móvil debe permitir iniciar sesión con las mismas credenciales de la web.</w:t>
            </w:r>
          </w:p>
        </w:tc>
        <w:tc>
          <w:tcPr>
            <w:tcW w:w="1860" w:type="dxa"/>
          </w:tcPr>
          <w:p>
            <w:pPr/>
            <w:r>
              <w:t xml:space="preserve">TEC, MIC, CLI</w:t>
            </w:r>
          </w:p>
        </w:tc>
        <w:tc>
          <w:tcPr>
            <w:tcW w:w="1186" w:type="dxa"/>
          </w:tcPr>
          <w:p>
            <w:pPr/>
            <w:r>
              <w:t xml:space="preserve">Alta</w:t>
            </w:r>
          </w:p>
        </w:tc>
        <w:tc>
          <w:tcPr>
            <w:tcW w:w="829" w:type="dxa"/>
          </w:tcPr>
          <w:p>
            <w:pPr/>
            <w:r>
              <w:t xml:space="preserve">D</w:t>
            </w:r>
          </w:p>
        </w:tc>
      </w:tr>
      <w:tr>
        <w:tc>
          <w:tcPr>
            <w:tcW w:w="868" w:type="dxa"/>
          </w:tcPr>
          <w:p>
            <w:pPr/>
            <w:r>
              <w:t xml:space="preserve">RF-62</w:t>
            </w:r>
          </w:p>
        </w:tc>
        <w:tc>
          <w:tcPr>
            <w:tcW w:w="4617" w:type="dxa"/>
          </w:tcPr>
          <w:p>
            <w:pPr/>
            <w:r>
              <w:t xml:space="preserve">La app móvil debe listar las solicitudes visibles para el usuario con su estado actual.</w:t>
            </w:r>
          </w:p>
        </w:tc>
        <w:tc>
          <w:tcPr>
            <w:tcW w:w="1860" w:type="dxa"/>
          </w:tcPr>
          <w:p>
            <w:pPr/>
            <w:r>
              <w:t xml:space="preserve">TEC, MIC, CLI</w:t>
            </w:r>
          </w:p>
        </w:tc>
        <w:tc>
          <w:tcPr>
            <w:tcW w:w="1186" w:type="dxa"/>
          </w:tcPr>
          <w:p>
            <w:pPr/>
            <w:r>
              <w:t xml:space="preserve">Alta</w:t>
            </w:r>
          </w:p>
        </w:tc>
        <w:tc>
          <w:tcPr>
            <w:tcW w:w="829" w:type="dxa"/>
          </w:tcPr>
          <w:p>
            <w:pPr/>
            <w:r>
              <w:t xml:space="preserve">D</w:t>
            </w:r>
          </w:p>
        </w:tc>
      </w:tr>
      <w:tr>
        <w:tc>
          <w:tcPr>
            <w:tcW w:w="868" w:type="dxa"/>
          </w:tcPr>
          <w:p>
            <w:pPr/>
            <w:r>
              <w:t xml:space="preserve">RF-63</w:t>
            </w:r>
          </w:p>
        </w:tc>
        <w:tc>
          <w:tcPr>
            <w:tcW w:w="4617" w:type="dxa"/>
          </w:tcPr>
          <w:p>
            <w:pPr/>
            <w:r>
              <w:t xml:space="preserve">La app móvil debe mostrar la recomendación emitida, con su advertencia, en modo solo lectura.</w:t>
            </w:r>
          </w:p>
        </w:tc>
        <w:tc>
          <w:tcPr>
            <w:tcW w:w="1860" w:type="dxa"/>
          </w:tcPr>
          <w:p>
            <w:pPr/>
            <w:r>
              <w:t xml:space="preserve">TEC, MIC, CLI</w:t>
            </w:r>
          </w:p>
        </w:tc>
        <w:tc>
          <w:tcPr>
            <w:tcW w:w="1186" w:type="dxa"/>
          </w:tcPr>
          <w:p>
            <w:pPr/>
            <w:r>
              <w:t xml:space="preserve">Alta</w:t>
            </w:r>
          </w:p>
        </w:tc>
        <w:tc>
          <w:tcPr>
            <w:tcW w:w="829" w:type="dxa"/>
          </w:tcPr>
          <w:p>
            <w:pPr/>
            <w:r>
              <w:t xml:space="preserve">D</w:t>
            </w:r>
          </w:p>
        </w:tc>
      </w:tr>
      <w:tr>
        <w:tc>
          <w:tcPr>
            <w:tcW w:w="868" w:type="dxa"/>
          </w:tcPr>
          <w:p>
            <w:pPr/>
            <w:r>
              <w:t xml:space="preserve">RF-64</w:t>
            </w:r>
          </w:p>
        </w:tc>
        <w:tc>
          <w:tcPr>
            <w:tcW w:w="4617" w:type="dxa"/>
          </w:tcPr>
          <w:p>
            <w:pPr/>
            <w:r>
              <w:t xml:space="preserve">El sistema debe generar una alerta cuando una solicitud pasa a Emitida o Rechazada (al técnico y al clínico solicitante) y cuando una predicción queda lista para validar (a los microbiólogos).</w:t>
            </w:r>
          </w:p>
        </w:tc>
        <w:tc>
          <w:tcPr>
            <w:tcW w:w="1860" w:type="dxa"/>
          </w:tcPr>
          <w:p>
            <w:pPr/>
            <w:r>
              <w:t xml:space="preserve">SIS</w:t>
            </w:r>
          </w:p>
        </w:tc>
        <w:tc>
          <w:tcPr>
            <w:tcW w:w="1186" w:type="dxa"/>
          </w:tcPr>
          <w:p>
            <w:pPr/>
            <w:r>
              <w:t xml:space="preserve">Alta</w:t>
            </w:r>
          </w:p>
        </w:tc>
        <w:tc>
          <w:tcPr>
            <w:tcW w:w="829" w:type="dxa"/>
          </w:tcPr>
          <w:p>
            <w:pPr/>
            <w:r>
              <w:t xml:space="preserve">P</w:t>
            </w:r>
          </w:p>
        </w:tc>
      </w:tr>
      <w:tr>
        <w:tc>
          <w:tcPr>
            <w:tcW w:w="868" w:type="dxa"/>
          </w:tcPr>
          <w:p>
            <w:pPr/>
            <w:r>
              <w:t xml:space="preserve">RF-65</w:t>
            </w:r>
          </w:p>
        </w:tc>
        <w:tc>
          <w:tcPr>
            <w:tcW w:w="4617" w:type="dxa"/>
          </w:tcPr>
          <w:p>
            <w:pPr/>
            <w:r>
              <w:t xml:space="preserve">La web y el móvil deben mostrar una bandeja de alertas con marca de leída.</w:t>
            </w:r>
          </w:p>
        </w:tc>
        <w:tc>
          <w:tcPr>
            <w:tcW w:w="1860" w:type="dxa"/>
          </w:tcPr>
          <w:p>
            <w:pPr/>
            <w:r>
              <w:t xml:space="preserve">TEC, MIC, CLI</w:t>
            </w:r>
          </w:p>
        </w:tc>
        <w:tc>
          <w:tcPr>
            <w:tcW w:w="1186" w:type="dxa"/>
          </w:tcPr>
          <w:p>
            <w:pPr/>
            <w:r>
              <w:t xml:space="preserve">Media</w:t>
            </w:r>
          </w:p>
        </w:tc>
        <w:tc>
          <w:tcPr>
            <w:tcW w:w="829" w:type="dxa"/>
          </w:tcPr>
          <w:p>
            <w:pPr/>
            <w:r>
              <w:t xml:space="preserve">D</w:t>
            </w:r>
          </w:p>
        </w:tc>
      </w:tr>
      <w:tr>
        <w:tc>
          <w:tcPr>
            <w:tcW w:w="868" w:type="dxa"/>
          </w:tcPr>
          <w:p>
            <w:pPr/>
            <w:r>
              <w:t xml:space="preserve">RF-66</w:t>
            </w:r>
          </w:p>
        </w:tc>
        <w:tc>
          <w:tcPr>
            <w:tcW w:w="4617" w:type="dxa"/>
          </w:tcPr>
          <w:p>
            <w:pPr/>
            <w:r>
              <w:t xml:space="preserve">La app móvil debe recibir las alertas como notificaciones push.</w:t>
            </w:r>
          </w:p>
        </w:tc>
        <w:tc>
          <w:tcPr>
            <w:tcW w:w="1860" w:type="dxa"/>
          </w:tcPr>
          <w:p>
            <w:pPr/>
            <w:r>
              <w:t xml:space="preserve">TEC, MIC, CLI</w:t>
            </w:r>
          </w:p>
        </w:tc>
        <w:tc>
          <w:tcPr>
            <w:tcW w:w="1186" w:type="dxa"/>
          </w:tcPr>
          <w:p>
            <w:pPr/>
            <w:r>
              <w:t xml:space="preserve">Baja</w:t>
            </w:r>
          </w:p>
        </w:tc>
        <w:tc>
          <w:tcPr>
            <w:tcW w:w="829" w:type="dxa"/>
          </w:tcPr>
          <w:p>
            <w:pPr/>
            <w:r>
              <w:t xml:space="preserve">D</w:t>
            </w:r>
          </w:p>
        </w:tc>
      </w:tr>
    </w:tbl>
    <w:p>
      <w:pPr>
        <w:pStyle w:val="Heading2"/>
      </w:pPr>
      <w:r>
        <w:t xml:space="preserve">5. Historias de usuario</w:t>
      </w:r>
    </w:p>
    <w:p>
      <w:pPr/>
      <w:r>
        <w:t xml:space="preserve">Las 18 historias cubren los cinco roles; cada una indica los requisitos funcionales que la implementan y los criterios con que se acepta.</w:t>
      </w:r>
    </w:p>
    <w:tbl>
      <w:tblPr>
        <w:tblStyle w:val="TableGrid"/>
        <w:tblW w:w="0" w:type="auto"/>
        <w:tblLayout w:type="fixed"/>
        <w:tblLook w:val="04A0" w:firstRow="1" w:lastRow="0" w:firstColumn="0" w:lastColumn="0" w:noHBand="0" w:noVBand="1"/>
      </w:tblPr>
      <w:tblGrid>
        <w:gridCol w:w="868"/>
        <w:gridCol w:w="3279"/>
        <w:gridCol w:w="3674"/>
        <w:gridCol w:w="662"/>
        <w:gridCol w:w="877"/>
      </w:tblGrid>
      <w:tr>
        <w:trPr>
          <w:tblHeader/>
        </w:trPr>
        <w:tc>
          <w:tcPr>
            <w:tcW w:w="868" w:type="dxa"/>
            <w:shd w:val="clear" w:color="auto" w:fill="F2F2F2"/>
          </w:tcPr>
          <w:p>
            <w:pPr/>
            <w:r>
              <w:t xml:space="preserve">ID</w:t>
            </w:r>
          </w:p>
        </w:tc>
        <w:tc>
          <w:tcPr>
            <w:tcW w:w="3279" w:type="dxa"/>
            <w:shd w:val="clear" w:color="auto" w:fill="F2F2F2"/>
          </w:tcPr>
          <w:p>
            <w:pPr/>
            <w:r>
              <w:t xml:space="preserve">Historia</w:t>
            </w:r>
          </w:p>
        </w:tc>
        <w:tc>
          <w:tcPr>
            <w:tcW w:w="3674" w:type="dxa"/>
            <w:shd w:val="clear" w:color="auto" w:fill="F2F2F2"/>
          </w:tcPr>
          <w:p>
            <w:pPr/>
            <w:r>
              <w:t xml:space="preserve">Criterios de aceptación</w:t>
            </w:r>
          </w:p>
        </w:tc>
        <w:tc>
          <w:tcPr>
            <w:tcW w:w="662" w:type="dxa"/>
            <w:shd w:val="clear" w:color="auto" w:fill="F2F2F2"/>
          </w:tcPr>
          <w:p>
            <w:pPr/>
            <w:r>
              <w:t xml:space="preserve">RF</w:t>
            </w:r>
          </w:p>
        </w:tc>
        <w:tc>
          <w:tcPr>
            <w:tcW w:w="877" w:type="dxa"/>
            <w:shd w:val="clear" w:color="auto" w:fill="F2F2F2"/>
          </w:tcPr>
          <w:p>
            <w:pPr/>
            <w:r>
              <w:t xml:space="preserve">Prior.</w:t>
            </w:r>
          </w:p>
        </w:tc>
      </w:tr>
      <w:tr>
        <w:tc>
          <w:tcPr>
            <w:tcW w:w="868" w:type="dxa"/>
          </w:tcPr>
          <w:p>
            <w:pPr/>
            <w:r>
              <w:t xml:space="preserve">HU-01</w:t>
            </w:r>
          </w:p>
        </w:tc>
        <w:tc>
          <w:tcPr>
            <w:tcW w:w="3279" w:type="dxa"/>
          </w:tcPr>
          <w:p>
            <w:pPr/>
            <w:r>
              <w:t xml:space="preserve">Como </w:t>
            </w:r>
            <w:r>
              <w:rPr>
                <w:b/>
              </w:rPr>
              <w:t xml:space="preserve">técnico</w:t>
            </w:r>
            <w:r>
              <w:t xml:space="preserve">, quiero registrar un aislado y cargar su genoma, para pedir una recomendación de fagos.</w:t>
            </w:r>
          </w:p>
        </w:tc>
        <w:tc>
          <w:tcPr>
            <w:tcW w:w="3674" w:type="dxa"/>
          </w:tcPr>
          <w:p>
            <w:pPr/>
            <w:r>
              <w:t xml:space="preserve">Con un FASTA válido, al crear la solicitud queda Registrada y aparece en mi lista. Con un archivo que no es FASTA, se rechaza con la causa y no se crea la solicitud.</w:t>
            </w:r>
          </w:p>
        </w:tc>
        <w:tc>
          <w:tcPr>
            <w:tcW w:w="662" w:type="dxa"/>
          </w:tcPr>
          <w:p>
            <w:pPr/>
            <w:r>
              <w:t xml:space="preserve">RF-07 a RF-11</w:t>
            </w:r>
          </w:p>
        </w:tc>
        <w:tc>
          <w:tcPr>
            <w:tcW w:w="877" w:type="dxa"/>
          </w:tcPr>
          <w:p>
            <w:pPr/>
            <w:r>
              <w:t xml:space="preserve">Alta</w:t>
            </w:r>
          </w:p>
        </w:tc>
      </w:tr>
      <w:tr>
        <w:tc>
          <w:tcPr>
            <w:tcW w:w="868" w:type="dxa"/>
          </w:tcPr>
          <w:p>
            <w:pPr/>
            <w:r>
              <w:t xml:space="preserve">HU-02</w:t>
            </w:r>
          </w:p>
        </w:tc>
        <w:tc>
          <w:tcPr>
            <w:tcW w:w="3279" w:type="dxa"/>
          </w:tcPr>
          <w:p>
            <w:pPr/>
            <w:r>
              <w:t xml:space="preserve">Como </w:t>
            </w:r>
            <w:r>
              <w:rPr>
                <w:b/>
              </w:rPr>
              <w:t xml:space="preserve">técnico</w:t>
            </w:r>
            <w:r>
              <w:t xml:space="preserve">, quiero ver el estado y el resultado de calidad de mis solicitudes, para saber si debo cargar otro genoma.</w:t>
            </w:r>
          </w:p>
        </w:tc>
        <w:tc>
          <w:tcPr>
            <w:tcW w:w="3674" w:type="dxa"/>
          </w:tcPr>
          <w:p>
            <w:pPr/>
            <w:r>
              <w:t xml:space="preserve">Solo veo mis solicitudes, no las de otros técnicos. Si el genoma se rechaza por calidad o por especie, veo el motivo.</w:t>
            </w:r>
          </w:p>
        </w:tc>
        <w:tc>
          <w:tcPr>
            <w:tcW w:w="662" w:type="dxa"/>
          </w:tcPr>
          <w:p>
            <w:pPr/>
            <w:r>
              <w:t xml:space="preserve">RF-12 a RF-14, RF-18 a RF-20</w:t>
            </w:r>
          </w:p>
        </w:tc>
        <w:tc>
          <w:tcPr>
            <w:tcW w:w="877" w:type="dxa"/>
          </w:tcPr>
          <w:p>
            <w:pPr/>
            <w:r>
              <w:t xml:space="preserve">Alta</w:t>
            </w:r>
          </w:p>
        </w:tc>
      </w:tr>
      <w:tr>
        <w:tc>
          <w:tcPr>
            <w:tcW w:w="868" w:type="dxa"/>
          </w:tcPr>
          <w:p>
            <w:pPr/>
            <w:r>
              <w:t xml:space="preserve">HU-03</w:t>
            </w:r>
          </w:p>
        </w:tc>
        <w:tc>
          <w:tcPr>
            <w:tcW w:w="3279" w:type="dxa"/>
          </w:tcPr>
          <w:p>
            <w:pPr/>
            <w:r>
              <w:t xml:space="preserve">Como </w:t>
            </w:r>
            <w:r>
              <w:rPr>
                <w:b/>
              </w:rPr>
              <w:t xml:space="preserve">técnico</w:t>
            </w:r>
            <w:r>
              <w:t xml:space="preserve">, quiero anular o reintentar una solicitud, para corregir errores sin perder trazabilidad.</w:t>
            </w:r>
          </w:p>
        </w:tc>
        <w:tc>
          <w:tcPr>
            <w:tcW w:w="3674" w:type="dxa"/>
          </w:tcPr>
          <w:p>
            <w:pPr/>
            <w:r>
              <w:t xml:space="preserve">Una solicitud no emitida se anula con motivo y queda en auditoría. Tras un error técnico, el reintento la devuelve a En análisis.</w:t>
            </w:r>
          </w:p>
        </w:tc>
        <w:tc>
          <w:tcPr>
            <w:tcW w:w="662" w:type="dxa"/>
          </w:tcPr>
          <w:p>
            <w:pPr/>
            <w:r>
              <w:t xml:space="preserve">RF-15, RF-16</w:t>
            </w:r>
          </w:p>
        </w:tc>
        <w:tc>
          <w:tcPr>
            <w:tcW w:w="877" w:type="dxa"/>
          </w:tcPr>
          <w:p>
            <w:pPr/>
            <w:r>
              <w:t xml:space="preserve">Media</w:t>
            </w:r>
          </w:p>
        </w:tc>
      </w:tr>
      <w:tr>
        <w:tc>
          <w:tcPr>
            <w:tcW w:w="868" w:type="dxa"/>
          </w:tcPr>
          <w:p>
            <w:pPr/>
            <w:r>
              <w:t xml:space="preserve">HU-04</w:t>
            </w:r>
          </w:p>
        </w:tc>
        <w:tc>
          <w:tcPr>
            <w:tcW w:w="3279" w:type="dxa"/>
          </w:tcPr>
          <w:p>
            <w:pPr/>
            <w:r>
              <w:t xml:space="preserve">Como </w:t>
            </w:r>
            <w:r>
              <w:rPr>
                <w:b/>
              </w:rPr>
              <w:t xml:space="preserve">microbiólogo</w:t>
            </w:r>
            <w:r>
              <w:t xml:space="preserve">, quiero curar el banco de fagos, para que solo fagos confiables entren en las predicciones.</w:t>
            </w:r>
          </w:p>
        </w:tc>
        <w:tc>
          <w:tcPr>
            <w:tcW w:w="3674" w:type="dxa"/>
          </w:tcPr>
          <w:p>
            <w:pPr/>
            <w:r>
              <w:t xml:space="preserve">Al aprobar o descartar un registro importado, solo los aprobados participan en nuevas predicciones y el cambio queda auditado. Cada fago muestra su fuente y versión de origen.</w:t>
            </w:r>
          </w:p>
        </w:tc>
        <w:tc>
          <w:tcPr>
            <w:tcW w:w="662" w:type="dxa"/>
          </w:tcPr>
          <w:p>
            <w:pPr/>
            <w:r>
              <w:t xml:space="preserve">RF-28, RF-32, RF-33</w:t>
            </w:r>
          </w:p>
        </w:tc>
        <w:tc>
          <w:tcPr>
            <w:tcW w:w="877" w:type="dxa"/>
          </w:tcPr>
          <w:p>
            <w:pPr/>
            <w:r>
              <w:t xml:space="preserve">Alta</w:t>
            </w:r>
          </w:p>
        </w:tc>
      </w:tr>
      <w:tr>
        <w:tc>
          <w:tcPr>
            <w:tcW w:w="868" w:type="dxa"/>
          </w:tcPr>
          <w:p>
            <w:pPr/>
            <w:r>
              <w:t xml:space="preserve">HU-05</w:t>
            </w:r>
          </w:p>
        </w:tc>
        <w:tc>
          <w:tcPr>
            <w:tcW w:w="3279" w:type="dxa"/>
          </w:tcPr>
          <w:p>
            <w:pPr/>
            <w:r>
              <w:t xml:space="preserve">Como </w:t>
            </w:r>
            <w:r>
              <w:rPr>
                <w:b/>
              </w:rPr>
              <w:t xml:space="preserve">microbiólogo</w:t>
            </w:r>
            <w:r>
              <w:t xml:space="preserve">, quiero revisar el ranking con su explicación y evidencia, para decidir si confío en la predicción.</w:t>
            </w:r>
          </w:p>
        </w:tc>
        <w:tc>
          <w:tcPr>
            <w:tcW w:w="3674" w:type="dxa"/>
          </w:tcPr>
          <w:p>
            <w:pPr/>
            <w:r>
              <w:t xml:space="preserve">Al abrir una predicción lista veo calidad, locus K, ranking con puntaje, explicación por candidato y las interacciones conocidas del fago. Si el locus K está poco representado, veo la marca de baja confianza.</w:t>
            </w:r>
          </w:p>
        </w:tc>
        <w:tc>
          <w:tcPr>
            <w:tcW w:w="662" w:type="dxa"/>
          </w:tcPr>
          <w:p>
            <w:pPr/>
            <w:r>
              <w:t xml:space="preserve">RF-14, RF-34 a RF-38, RF-41, RF-42</w:t>
            </w:r>
          </w:p>
        </w:tc>
        <w:tc>
          <w:tcPr>
            <w:tcW w:w="877" w:type="dxa"/>
          </w:tcPr>
          <w:p>
            <w:pPr/>
            <w:r>
              <w:t xml:space="preserve">Alta</w:t>
            </w:r>
          </w:p>
        </w:tc>
      </w:tr>
      <w:tr>
        <w:tc>
          <w:tcPr>
            <w:tcW w:w="868" w:type="dxa"/>
          </w:tcPr>
          <w:p>
            <w:pPr/>
            <w:r>
              <w:t xml:space="preserve">HU-06</w:t>
            </w:r>
          </w:p>
        </w:tc>
        <w:tc>
          <w:tcPr>
            <w:tcW w:w="3279" w:type="dxa"/>
          </w:tcPr>
          <w:p>
            <w:pPr/>
            <w:r>
              <w:t xml:space="preserve">Como </w:t>
            </w:r>
            <w:r>
              <w:rPr>
                <w:b/>
              </w:rPr>
              <w:t xml:space="preserve">microbiólogo</w:t>
            </w:r>
            <w:r>
              <w:t xml:space="preserve">, quiero validar y emitir la recomendación, para que el clínico reciba solo resultados revisados.</w:t>
            </w:r>
          </w:p>
        </w:tc>
        <w:tc>
          <w:tcPr>
            <w:tcW w:w="3674" w:type="dxa"/>
          </w:tcPr>
          <w:p>
            <w:pPr/>
            <w:r>
              <w:t xml:space="preserve">Al aprobar, la recomendación se emite con mi nombre, la versión del modelo y la advertencia. Una vez emitida, no puede editarse.</w:t>
            </w:r>
          </w:p>
        </w:tc>
        <w:tc>
          <w:tcPr>
            <w:tcW w:w="662" w:type="dxa"/>
          </w:tcPr>
          <w:p>
            <w:pPr/>
            <w:r>
              <w:t xml:space="preserve">RF-43 a RF-46</w:t>
            </w:r>
          </w:p>
        </w:tc>
        <w:tc>
          <w:tcPr>
            <w:tcW w:w="877" w:type="dxa"/>
          </w:tcPr>
          <w:p>
            <w:pPr/>
            <w:r>
              <w:t xml:space="preserve">Alta</w:t>
            </w:r>
          </w:p>
        </w:tc>
      </w:tr>
      <w:tr>
        <w:tc>
          <w:tcPr>
            <w:tcW w:w="868" w:type="dxa"/>
          </w:tcPr>
          <w:p>
            <w:pPr/>
            <w:r>
              <w:t xml:space="preserve">HU-07</w:t>
            </w:r>
          </w:p>
        </w:tc>
        <w:tc>
          <w:tcPr>
            <w:tcW w:w="3279" w:type="dxa"/>
          </w:tcPr>
          <w:p>
            <w:pPr/>
            <w:r>
              <w:t xml:space="preserve">Como </w:t>
            </w:r>
            <w:r>
              <w:rPr>
                <w:b/>
              </w:rPr>
              <w:t xml:space="preserve">microbiólogo</w:t>
            </w:r>
            <w:r>
              <w:t xml:space="preserve">, quiero descartar candidatos o rechazar la solicitud con una justificación, para dejar constancia de por qué no se emite.</w:t>
            </w:r>
          </w:p>
        </w:tc>
        <w:tc>
          <w:tcPr>
            <w:tcW w:w="3674" w:type="dxa"/>
          </w:tcPr>
          <w:p>
            <w:pPr/>
            <w:r>
              <w:t xml:space="preserve">El sistema exige la justificación al descartar o rechazar y la guarda en el historial de la solicitud.</w:t>
            </w:r>
          </w:p>
        </w:tc>
        <w:tc>
          <w:tcPr>
            <w:tcW w:w="662" w:type="dxa"/>
          </w:tcPr>
          <w:p>
            <w:pPr/>
            <w:r>
              <w:t xml:space="preserve">RF-43</w:t>
            </w:r>
          </w:p>
        </w:tc>
        <w:tc>
          <w:tcPr>
            <w:tcW w:w="877" w:type="dxa"/>
          </w:tcPr>
          <w:p>
            <w:pPr/>
            <w:r>
              <w:t xml:space="preserve">Alta</w:t>
            </w:r>
          </w:p>
        </w:tc>
      </w:tr>
      <w:tr>
        <w:tc>
          <w:tcPr>
            <w:tcW w:w="868" w:type="dxa"/>
          </w:tcPr>
          <w:p>
            <w:pPr/>
            <w:r>
              <w:t xml:space="preserve">HU-08</w:t>
            </w:r>
          </w:p>
        </w:tc>
        <w:tc>
          <w:tcPr>
            <w:tcW w:w="3279" w:type="dxa"/>
          </w:tcPr>
          <w:p>
            <w:pPr/>
            <w:r>
              <w:t xml:space="preserve">Como </w:t>
            </w:r>
            <w:r>
              <w:rPr>
                <w:b/>
              </w:rPr>
              <w:t xml:space="preserve">microbiólogo</w:t>
            </w:r>
            <w:r>
              <w:t xml:space="preserve">, quiero registrar el resultado del ensayo de laboratorio, para cerrar el ciclo con datos de seguimiento.</w:t>
            </w:r>
          </w:p>
        </w:tc>
        <w:tc>
          <w:tcPr>
            <w:tcW w:w="3674" w:type="dxa"/>
          </w:tcPr>
          <w:p>
            <w:pPr/>
            <w:r>
              <w:t xml:space="preserve">En una solicitud emitida registro el resultado por candidato y puedo cerrarla; pasa a Cerrada.</w:t>
            </w:r>
          </w:p>
        </w:tc>
        <w:tc>
          <w:tcPr>
            <w:tcW w:w="662" w:type="dxa"/>
          </w:tcPr>
          <w:p>
            <w:pPr/>
            <w:r>
              <w:t xml:space="preserve">RF-17</w:t>
            </w:r>
          </w:p>
        </w:tc>
        <w:tc>
          <w:tcPr>
            <w:tcW w:w="877" w:type="dxa"/>
          </w:tcPr>
          <w:p>
            <w:pPr/>
            <w:r>
              <w:t xml:space="preserve">Baja</w:t>
            </w:r>
          </w:p>
        </w:tc>
      </w:tr>
      <w:tr>
        <w:tc>
          <w:tcPr>
            <w:tcW w:w="868" w:type="dxa"/>
          </w:tcPr>
          <w:p>
            <w:pPr/>
            <w:r>
              <w:t xml:space="preserve">HU-09</w:t>
            </w:r>
          </w:p>
        </w:tc>
        <w:tc>
          <w:tcPr>
            <w:tcW w:w="3279" w:type="dxa"/>
          </w:tcPr>
          <w:p>
            <w:pPr/>
            <w:r>
              <w:t xml:space="preserve">Como </w:t>
            </w:r>
            <w:r>
              <w:rPr>
                <w:b/>
              </w:rPr>
              <w:t xml:space="preserve">clínico solicitante</w:t>
            </w:r>
            <w:r>
              <w:t xml:space="preserve">, quiero consultar las recomendaciones de mi centro, para conocer los fagos candidatos a ensayar.</w:t>
            </w:r>
          </w:p>
        </w:tc>
        <w:tc>
          <w:tcPr>
            <w:tcW w:w="3674" w:type="dxa"/>
          </w:tcPr>
          <w:p>
            <w:pPr/>
            <w:r>
              <w:t xml:space="preserve">Al abrir una recomendación emitida de mi centro veo los candidatos con su advertencia. No veo solicitudes de otros centros ni el ranking de solicitudes aún no emitidas.</w:t>
            </w:r>
          </w:p>
        </w:tc>
        <w:tc>
          <w:tcPr>
            <w:tcW w:w="662" w:type="dxa"/>
          </w:tcPr>
          <w:p>
            <w:pPr/>
            <w:r>
              <w:t xml:space="preserve">RF-06, RF-13, RF-14, RF-44, RF-45</w:t>
            </w:r>
          </w:p>
        </w:tc>
        <w:tc>
          <w:tcPr>
            <w:tcW w:w="877" w:type="dxa"/>
          </w:tcPr>
          <w:p>
            <w:pPr/>
            <w:r>
              <w:t xml:space="preserve">Alta</w:t>
            </w:r>
          </w:p>
        </w:tc>
      </w:tr>
      <w:tr>
        <w:tc>
          <w:tcPr>
            <w:tcW w:w="868" w:type="dxa"/>
          </w:tcPr>
          <w:p>
            <w:pPr/>
            <w:r>
              <w:t xml:space="preserve">HU-10</w:t>
            </w:r>
          </w:p>
        </w:tc>
        <w:tc>
          <w:tcPr>
            <w:tcW w:w="3279" w:type="dxa"/>
          </w:tcPr>
          <w:p>
            <w:pPr/>
            <w:r>
              <w:t xml:space="preserve">Como </w:t>
            </w:r>
            <w:r>
              <w:rPr>
                <w:b/>
              </w:rPr>
              <w:t xml:space="preserve">clínico solicitante</w:t>
            </w:r>
            <w:r>
              <w:t xml:space="preserve">, quiero recibir una alerta cuando mi solicitud tenga resultado, para no revisarla una y otra vez.</w:t>
            </w:r>
          </w:p>
        </w:tc>
        <w:tc>
          <w:tcPr>
            <w:tcW w:w="3674" w:type="dxa"/>
          </w:tcPr>
          <w:p>
            <w:pPr/>
            <w:r>
              <w:t xml:space="preserve">Cuando la solicitud pasa a Emitida o Rechazada aparece una alerta en mi bandeja, no leída hasta que la abro.</w:t>
            </w:r>
          </w:p>
        </w:tc>
        <w:tc>
          <w:tcPr>
            <w:tcW w:w="662" w:type="dxa"/>
          </w:tcPr>
          <w:p>
            <w:pPr/>
            <w:r>
              <w:t xml:space="preserve">RF-64, RF-65</w:t>
            </w:r>
          </w:p>
        </w:tc>
        <w:tc>
          <w:tcPr>
            <w:tcW w:w="877" w:type="dxa"/>
          </w:tcPr>
          <w:p>
            <w:pPr/>
            <w:r>
              <w:t xml:space="preserve">Alta</w:t>
            </w:r>
          </w:p>
        </w:tc>
      </w:tr>
      <w:tr>
        <w:tc>
          <w:tcPr>
            <w:tcW w:w="868" w:type="dxa"/>
          </w:tcPr>
          <w:p>
            <w:pPr/>
            <w:r>
              <w:t xml:space="preserve">HU-11</w:t>
            </w:r>
          </w:p>
        </w:tc>
        <w:tc>
          <w:tcPr>
            <w:tcW w:w="3279" w:type="dxa"/>
          </w:tcPr>
          <w:p>
            <w:pPr/>
            <w:r>
              <w:t xml:space="preserve">Como </w:t>
            </w:r>
            <w:r>
              <w:rPr>
                <w:b/>
              </w:rPr>
              <w:t xml:space="preserve">clínico solicitante</w:t>
            </w:r>
            <w:r>
              <w:t xml:space="preserve">, quiero consultar solicitudes y recomendaciones desde el móvil, para verlas fuera del escritorio.</w:t>
            </w:r>
          </w:p>
        </w:tc>
        <w:tc>
          <w:tcPr>
            <w:tcW w:w="3674" w:type="dxa"/>
          </w:tcPr>
          <w:p>
            <w:pPr/>
            <w:r>
              <w:t xml:space="preserve">En el móvil veo una solicitud emitida en solo lectura; no puedo cargar genomas ni validar.</w:t>
            </w:r>
          </w:p>
        </w:tc>
        <w:tc>
          <w:tcPr>
            <w:tcW w:w="662" w:type="dxa"/>
          </w:tcPr>
          <w:p>
            <w:pPr/>
            <w:r>
              <w:t xml:space="preserve">RF-61 a RF-63</w:t>
            </w:r>
          </w:p>
        </w:tc>
        <w:tc>
          <w:tcPr>
            <w:tcW w:w="877" w:type="dxa"/>
          </w:tcPr>
          <w:p>
            <w:pPr/>
            <w:r>
              <w:t xml:space="preserve">Alta</w:t>
            </w:r>
          </w:p>
        </w:tc>
      </w:tr>
      <w:tr>
        <w:tc>
          <w:tcPr>
            <w:tcW w:w="868" w:type="dxa"/>
          </w:tcPr>
          <w:p>
            <w:pPr/>
            <w:r>
              <w:t xml:space="preserve">HU-12</w:t>
            </w:r>
          </w:p>
        </w:tc>
        <w:tc>
          <w:tcPr>
            <w:tcW w:w="3279" w:type="dxa"/>
          </w:tcPr>
          <w:p>
            <w:pPr/>
            <w:r>
              <w:t xml:space="preserve">Como </w:t>
            </w:r>
            <w:r>
              <w:rPr>
                <w:b/>
              </w:rPr>
              <w:t xml:space="preserve">epidemiólogo</w:t>
            </w:r>
            <w:r>
              <w:t xml:space="preserve">, quiero ver la cobertura del banco, para saber qué taxones y hospedadores están representados.</w:t>
            </w:r>
          </w:p>
        </w:tc>
        <w:tc>
          <w:tcPr>
            <w:tcW w:w="3674" w:type="dxa"/>
          </w:tcPr>
          <w:p>
            <w:pPr/>
            <w:r>
              <w:t xml:space="preserve">El tablero muestra fagos por taxonomía, ciclo de vida y hospedador; el total coincide con la cantidad de fagos aprobados.</w:t>
            </w:r>
          </w:p>
        </w:tc>
        <w:tc>
          <w:tcPr>
            <w:tcW w:w="662" w:type="dxa"/>
          </w:tcPr>
          <w:p>
            <w:pPr/>
            <w:r>
              <w:t xml:space="preserve">RF-55</w:t>
            </w:r>
          </w:p>
        </w:tc>
        <w:tc>
          <w:tcPr>
            <w:tcW w:w="877" w:type="dxa"/>
          </w:tcPr>
          <w:p>
            <w:pPr/>
            <w:r>
              <w:t xml:space="preserve">Alta</w:t>
            </w:r>
          </w:p>
        </w:tc>
      </w:tr>
      <w:tr>
        <w:tc>
          <w:tcPr>
            <w:tcW w:w="868" w:type="dxa"/>
          </w:tcPr>
          <w:p>
            <w:pPr/>
            <w:r>
              <w:t xml:space="preserve">HU-13</w:t>
            </w:r>
          </w:p>
        </w:tc>
        <w:tc>
          <w:tcPr>
            <w:tcW w:w="3279" w:type="dxa"/>
          </w:tcPr>
          <w:p>
            <w:pPr/>
            <w:r>
              <w:t xml:space="preserve">Como </w:t>
            </w:r>
            <w:r>
              <w:rPr>
                <w:b/>
              </w:rPr>
              <w:t xml:space="preserve">epidemiólogo</w:t>
            </w:r>
            <w:r>
              <w:t xml:space="preserve">, quiero ver las brechas terapéuticas, para identificar tipos de locus K sin fagos efectivos.</w:t>
            </w:r>
          </w:p>
        </w:tc>
        <w:tc>
          <w:tcPr>
            <w:tcW w:w="3674" w:type="dxa"/>
          </w:tcPr>
          <w:p>
            <w:pPr/>
            <w:r>
              <w:t xml:space="preserve">El tablero lista los tipos de locus K sin fagos con compatibilidad conocida ni candidatos sobre el umbral, con su cantidad de casos.</w:t>
            </w:r>
          </w:p>
        </w:tc>
        <w:tc>
          <w:tcPr>
            <w:tcW w:w="662" w:type="dxa"/>
          </w:tcPr>
          <w:p>
            <w:pPr/>
            <w:r>
              <w:t xml:space="preserve">RF-56, RF-59</w:t>
            </w:r>
          </w:p>
        </w:tc>
        <w:tc>
          <w:tcPr>
            <w:tcW w:w="877" w:type="dxa"/>
          </w:tcPr>
          <w:p>
            <w:pPr/>
            <w:r>
              <w:t xml:space="preserve">Alta</w:t>
            </w:r>
          </w:p>
        </w:tc>
      </w:tr>
      <w:tr>
        <w:tc>
          <w:tcPr>
            <w:tcW w:w="868" w:type="dxa"/>
          </w:tcPr>
          <w:p>
            <w:pPr/>
            <w:r>
              <w:t xml:space="preserve">HU-14</w:t>
            </w:r>
          </w:p>
        </w:tc>
        <w:tc>
          <w:tcPr>
            <w:tcW w:w="3279" w:type="dxa"/>
          </w:tcPr>
          <w:p>
            <w:pPr/>
            <w:r>
              <w:t xml:space="preserve">Como </w:t>
            </w:r>
            <w:r>
              <w:rPr>
                <w:b/>
              </w:rPr>
              <w:t xml:space="preserve">epidemiólogo</w:t>
            </w:r>
            <w:r>
              <w:t xml:space="preserve">, quiero ver tendencias por período y centro, para seguir la evolución de la resistencia.</w:t>
            </w:r>
          </w:p>
        </w:tc>
        <w:tc>
          <w:tcPr>
            <w:tcW w:w="3674" w:type="dxa"/>
          </w:tcPr>
          <w:p>
            <w:pPr/>
            <w:r>
              <w:t xml:space="preserve">Al aplicar un rango de fechas y un centro, el tablero se actualiza; los grupos con menos de 5 casos no se muestran.</w:t>
            </w:r>
          </w:p>
        </w:tc>
        <w:tc>
          <w:tcPr>
            <w:tcW w:w="662" w:type="dxa"/>
          </w:tcPr>
          <w:p>
            <w:pPr/>
            <w:r>
              <w:t xml:space="preserve">RF-57 a RF-60</w:t>
            </w:r>
          </w:p>
        </w:tc>
        <w:tc>
          <w:tcPr>
            <w:tcW w:w="877" w:type="dxa"/>
          </w:tcPr>
          <w:p>
            <w:pPr/>
            <w:r>
              <w:t xml:space="preserve">Alta</w:t>
            </w:r>
          </w:p>
        </w:tc>
      </w:tr>
      <w:tr>
        <w:tc>
          <w:tcPr>
            <w:tcW w:w="868" w:type="dxa"/>
          </w:tcPr>
          <w:p>
            <w:pPr/>
            <w:r>
              <w:t xml:space="preserve">HU-15</w:t>
            </w:r>
          </w:p>
        </w:tc>
        <w:tc>
          <w:tcPr>
            <w:tcW w:w="3279" w:type="dxa"/>
          </w:tcPr>
          <w:p>
            <w:pPr/>
            <w:r>
              <w:t xml:space="preserve">Como </w:t>
            </w:r>
            <w:r>
              <w:rPr>
                <w:b/>
              </w:rPr>
              <w:t xml:space="preserve">administrador</w:t>
            </w:r>
            <w:r>
              <w:t xml:space="preserve">, quiero gestionar usuarios y roles, para que cada persona acceda solo a lo que le corresponde.</w:t>
            </w:r>
          </w:p>
        </w:tc>
        <w:tc>
          <w:tcPr>
            <w:tcW w:w="3674" w:type="dxa"/>
          </w:tcPr>
          <w:p>
            <w:pPr/>
            <w:r>
              <w:t xml:space="preserve">Un usuario nuevo con rol y centro accede solo a lo permitido para su rol. Un usuario desactivado no puede iniciar sesión.</w:t>
            </w:r>
          </w:p>
        </w:tc>
        <w:tc>
          <w:tcPr>
            <w:tcW w:w="662" w:type="dxa"/>
          </w:tcPr>
          <w:p>
            <w:pPr/>
            <w:r>
              <w:t xml:space="preserve">RF-03 a RF-06</w:t>
            </w:r>
          </w:p>
        </w:tc>
        <w:tc>
          <w:tcPr>
            <w:tcW w:w="877" w:type="dxa"/>
          </w:tcPr>
          <w:p>
            <w:pPr/>
            <w:r>
              <w:t xml:space="preserve">Alta</w:t>
            </w:r>
          </w:p>
        </w:tc>
      </w:tr>
      <w:tr>
        <w:tc>
          <w:tcPr>
            <w:tcW w:w="868" w:type="dxa"/>
          </w:tcPr>
          <w:p>
            <w:pPr/>
            <w:r>
              <w:t xml:space="preserve">HU-16</w:t>
            </w:r>
          </w:p>
        </w:tc>
        <w:tc>
          <w:tcPr>
            <w:tcW w:w="3279" w:type="dxa"/>
          </w:tcPr>
          <w:p>
            <w:pPr/>
            <w:r>
              <w:t xml:space="preserve">Como </w:t>
            </w:r>
            <w:r>
              <w:rPr>
                <w:b/>
              </w:rPr>
              <w:t xml:space="preserve">administrador</w:t>
            </w:r>
            <w:r>
              <w:t xml:space="preserve">, quiero consultar la auditoría con filtros, para revisar quién hizo qué y cuándo.</w:t>
            </w:r>
          </w:p>
        </w:tc>
        <w:tc>
          <w:tcPr>
            <w:tcW w:w="3674" w:type="dxa"/>
          </w:tcPr>
          <w:p>
            <w:pPr/>
            <w:r>
              <w:t xml:space="preserve">Al filtrar por usuario y fecha veo los eventos con todos sus campos. No existe ninguna opción para editar ni borrar eventos.</w:t>
            </w:r>
          </w:p>
        </w:tc>
        <w:tc>
          <w:tcPr>
            <w:tcW w:w="662" w:type="dxa"/>
          </w:tcPr>
          <w:p>
            <w:pPr/>
            <w:r>
              <w:t xml:space="preserve">RF-48 a RF-52, RF-54</w:t>
            </w:r>
          </w:p>
        </w:tc>
        <w:tc>
          <w:tcPr>
            <w:tcW w:w="877" w:type="dxa"/>
          </w:tcPr>
          <w:p>
            <w:pPr/>
            <w:r>
              <w:t xml:space="preserve">Alta</w:t>
            </w:r>
          </w:p>
        </w:tc>
      </w:tr>
      <w:tr>
        <w:tc>
          <w:tcPr>
            <w:tcW w:w="868" w:type="dxa"/>
          </w:tcPr>
          <w:p>
            <w:pPr/>
            <w:r>
              <w:t xml:space="preserve">HU-17</w:t>
            </w:r>
          </w:p>
        </w:tc>
        <w:tc>
          <w:tcPr>
            <w:tcW w:w="3279" w:type="dxa"/>
          </w:tcPr>
          <w:p>
            <w:pPr/>
            <w:r>
              <w:t xml:space="preserve">Como </w:t>
            </w:r>
            <w:r>
              <w:rPr>
                <w:b/>
              </w:rPr>
              <w:t xml:space="preserve">administrador</w:t>
            </w:r>
            <w:r>
              <w:t xml:space="preserve">, quiero reconstruir una recomendación emitida, para demostrar su trazabilidad completa.</w:t>
            </w:r>
          </w:p>
        </w:tc>
        <w:tc>
          <w:tcPr>
            <w:tcW w:w="3674" w:type="dxa"/>
          </w:tcPr>
          <w:p>
            <w:pPr/>
            <w:r>
              <w:t xml:space="preserve">La reconstrucción muestra solicitante, datos de entrada, versión del modelo y validador, con sus fechas.</w:t>
            </w:r>
          </w:p>
        </w:tc>
        <w:tc>
          <w:tcPr>
            <w:tcW w:w="662" w:type="dxa"/>
          </w:tcPr>
          <w:p>
            <w:pPr/>
            <w:r>
              <w:t xml:space="preserve">RF-53</w:t>
            </w:r>
          </w:p>
        </w:tc>
        <w:tc>
          <w:tcPr>
            <w:tcW w:w="877" w:type="dxa"/>
          </w:tcPr>
          <w:p>
            <w:pPr/>
            <w:r>
              <w:t xml:space="preserve">Alta</w:t>
            </w:r>
          </w:p>
        </w:tc>
      </w:tr>
      <w:tr>
        <w:tc>
          <w:tcPr>
            <w:tcW w:w="868" w:type="dxa"/>
          </w:tcPr>
          <w:p>
            <w:pPr/>
            <w:r>
              <w:t xml:space="preserve">HU-18</w:t>
            </w:r>
          </w:p>
        </w:tc>
        <w:tc>
          <w:tcPr>
            <w:tcW w:w="3279" w:type="dxa"/>
          </w:tcPr>
          <w:p>
            <w:pPr/>
            <w:r>
              <w:t xml:space="preserve">Como </w:t>
            </w:r>
            <w:r>
              <w:rPr>
                <w:b/>
              </w:rPr>
              <w:t xml:space="preserve">microbiólogo o administrador</w:t>
            </w:r>
            <w:r>
              <w:t xml:space="preserve">, quiero ver la versión del modelo y sus métricas, para conocer los límites de lo que recomienda el sistema.</w:t>
            </w:r>
          </w:p>
        </w:tc>
        <w:tc>
          <w:tcPr>
            <w:tcW w:w="3674" w:type="dxa"/>
          </w:tcPr>
          <w:p>
            <w:pPr/>
            <w:r>
              <w:t xml:space="preserve">La ficha del modelo vigente muestra versión, fecha de entrenamiento y métricas de acierto en el top-5, AUC, sensibilidad y especificidad.</w:t>
            </w:r>
          </w:p>
        </w:tc>
        <w:tc>
          <w:tcPr>
            <w:tcW w:w="662" w:type="dxa"/>
          </w:tcPr>
          <w:p>
            <w:pPr/>
            <w:r>
              <w:t xml:space="preserve">RF-39</w:t>
            </w:r>
          </w:p>
        </w:tc>
        <w:tc>
          <w:tcPr>
            <w:tcW w:w="877" w:type="dxa"/>
          </w:tcPr>
          <w:p>
            <w:pPr/>
            <w:r>
              <w:t xml:space="preserve">Media</w:t>
            </w:r>
          </w:p>
        </w:tc>
      </w:tr>
    </w:tbl>
    <w:p>
      <w:pPr>
        <w:pStyle w:val="Heading2"/>
      </w:pPr>
      <w:r>
        <w:t xml:space="preserve">6. Requisitos no funcionales</w:t>
      </w:r>
    </w:p>
    <w:p>
      <w:pPr/>
      <w:r>
        <w:t xml:space="preserve">Se especifican 33 requisitos no funcionales; las cifras son metas propuestas que se confirman en el Documento de Diseño y se miden en la etapa de pruebas, en el hardware de referencia de la sección 2.4.</w:t>
      </w:r>
    </w:p>
    <w:p>
      <w:pPr>
        <w:pStyle w:val="Heading3"/>
      </w:pPr>
      <w:r>
        <w:t xml:space="preserve">Seguridad</w:t>
      </w:r>
    </w:p>
    <w:tbl>
      <w:tblPr>
        <w:tblStyle w:val="TableGrid"/>
        <w:tblW w:w="0" w:type="auto"/>
        <w:tblLayout w:type="fixed"/>
        <w:tblLook w:val="04A0" w:firstRow="1" w:lastRow="0" w:firstColumn="0" w:lastColumn="0" w:noHBand="0" w:noVBand="1"/>
      </w:tblPr>
      <w:tblGrid>
        <w:gridCol w:w="1416"/>
        <w:gridCol w:w="6798"/>
        <w:gridCol w:w="1145"/>
      </w:tblGrid>
      <w:tr>
        <w:trPr>
          <w:tblHeader/>
        </w:trPr>
        <w:tc>
          <w:tcPr>
            <w:tcW w:w="1416" w:type="dxa"/>
            <w:shd w:val="clear" w:color="auto" w:fill="F2F2F2"/>
          </w:tcPr>
          <w:p>
            <w:pPr/>
            <w:r>
              <w:t xml:space="preserve">ID</w:t>
            </w:r>
          </w:p>
        </w:tc>
        <w:tc>
          <w:tcPr>
            <w:tcW w:w="6798" w:type="dxa"/>
            <w:shd w:val="clear" w:color="auto" w:fill="F2F2F2"/>
          </w:tcPr>
          <w:p>
            <w:pPr/>
            <w:r>
              <w:t xml:space="preserve">Requisito</w:t>
            </w:r>
          </w:p>
        </w:tc>
        <w:tc>
          <w:tcPr>
            <w:tcW w:w="1145" w:type="dxa"/>
            <w:shd w:val="clear" w:color="auto" w:fill="F2F2F2"/>
          </w:tcPr>
          <w:p>
            <w:pPr/>
            <w:r>
              <w:t xml:space="preserve">Verif.</w:t>
            </w:r>
          </w:p>
        </w:tc>
      </w:tr>
      <w:tr>
        <w:tc>
          <w:tcPr>
            <w:tcW w:w="1416" w:type="dxa"/>
          </w:tcPr>
          <w:p>
            <w:pPr/>
            <w:r>
              <w:t xml:space="preserve">RNF-01</w:t>
            </w:r>
          </w:p>
        </w:tc>
        <w:tc>
          <w:tcPr>
            <w:tcW w:w="6798" w:type="dxa"/>
          </w:tcPr>
          <w:p>
            <w:pPr/>
            <w:r>
              <w:t xml:space="preserve">Las contraseñas se guardan solo como hash con sal y algoritmo adaptativo (por ejemplo bcrypt o Argon2), nunca en texto plano ni en registros.</w:t>
            </w:r>
          </w:p>
        </w:tc>
        <w:tc>
          <w:tcPr>
            <w:tcW w:w="1145" w:type="dxa"/>
          </w:tcPr>
          <w:p>
            <w:pPr/>
            <w:r>
              <w:t xml:space="preserve">I</w:t>
            </w:r>
          </w:p>
        </w:tc>
      </w:tr>
      <w:tr>
        <w:tc>
          <w:tcPr>
            <w:tcW w:w="1416" w:type="dxa"/>
          </w:tcPr>
          <w:p>
            <w:pPr/>
            <w:r>
              <w:t xml:space="preserve">RNF-02</w:t>
            </w:r>
          </w:p>
        </w:tc>
        <w:tc>
          <w:tcPr>
            <w:tcW w:w="6798" w:type="dxa"/>
          </w:tcPr>
          <w:p>
            <w:pPr/>
            <w:r>
              <w:t xml:space="preserve">Toda comunicación entre clientes y API usa HTTPS (TLS 1.2 o superior) fuera del entorno local de desarrollo.</w:t>
            </w:r>
          </w:p>
        </w:tc>
        <w:tc>
          <w:tcPr>
            <w:tcW w:w="1145" w:type="dxa"/>
          </w:tcPr>
          <w:p>
            <w:pPr/>
            <w:r>
              <w:t xml:space="preserve">I</w:t>
            </w:r>
          </w:p>
        </w:tc>
      </w:tr>
      <w:tr>
        <w:tc>
          <w:tcPr>
            <w:tcW w:w="1416" w:type="dxa"/>
          </w:tcPr>
          <w:p>
            <w:pPr/>
            <w:r>
              <w:t xml:space="preserve">RNF-03</w:t>
            </w:r>
          </w:p>
        </w:tc>
        <w:tc>
          <w:tcPr>
            <w:tcW w:w="6798" w:type="dxa"/>
          </w:tcPr>
          <w:p>
            <w:pPr/>
            <w:r>
              <w:t xml:space="preserve">El token JWT va firmado y expira en 60 minutos o menos, valor configurable.</w:t>
            </w:r>
          </w:p>
        </w:tc>
        <w:tc>
          <w:tcPr>
            <w:tcW w:w="1145" w:type="dxa"/>
          </w:tcPr>
          <w:p>
            <w:pPr/>
            <w:r>
              <w:t xml:space="preserve">P</w:t>
            </w:r>
          </w:p>
        </w:tc>
      </w:tr>
      <w:tr>
        <w:tc>
          <w:tcPr>
            <w:tcW w:w="1416" w:type="dxa"/>
          </w:tcPr>
          <w:p>
            <w:pPr/>
            <w:r>
              <w:t xml:space="preserve">RNF-04</w:t>
            </w:r>
          </w:p>
        </w:tc>
        <w:tc>
          <w:tcPr>
            <w:tcW w:w="6798" w:type="dxa"/>
          </w:tcPr>
          <w:p>
            <w:pPr/>
            <w:r>
              <w:t xml:space="preserve">La autorización se valida en el servidor en cada operación. Las pruebas de seguridad intentan acceder con el rol equivocado y con identificadores de otro centro, y deben recibir 403 o 404.</w:t>
            </w:r>
          </w:p>
        </w:tc>
        <w:tc>
          <w:tcPr>
            <w:tcW w:w="1145" w:type="dxa"/>
          </w:tcPr>
          <w:p>
            <w:pPr/>
            <w:r>
              <w:t xml:space="preserve">P</w:t>
            </w:r>
          </w:p>
        </w:tc>
      </w:tr>
      <w:tr>
        <w:tc>
          <w:tcPr>
            <w:tcW w:w="1416" w:type="dxa"/>
          </w:tcPr>
          <w:p>
            <w:pPr/>
            <w:r>
              <w:t xml:space="preserve">RNF-05</w:t>
            </w:r>
          </w:p>
        </w:tc>
        <w:tc>
          <w:tcPr>
            <w:tcW w:w="6798" w:type="dxa"/>
          </w:tcPr>
          <w:p>
            <w:pPr/>
            <w:r>
              <w:t xml:space="preserve">Tras 5 intentos fallidos de inicio de sesión, la cuenta se bloquea por 15 minutos.</w:t>
            </w:r>
          </w:p>
        </w:tc>
        <w:tc>
          <w:tcPr>
            <w:tcW w:w="1145" w:type="dxa"/>
          </w:tcPr>
          <w:p>
            <w:pPr/>
            <w:r>
              <w:t xml:space="preserve">P</w:t>
            </w:r>
          </w:p>
        </w:tc>
      </w:tr>
      <w:tr>
        <w:tc>
          <w:tcPr>
            <w:tcW w:w="1416" w:type="dxa"/>
          </w:tcPr>
          <w:p>
            <w:pPr/>
            <w:r>
              <w:t xml:space="preserve">RNF-06</w:t>
            </w:r>
          </w:p>
        </w:tc>
        <w:tc>
          <w:tcPr>
            <w:tcW w:w="6798" w:type="dxa"/>
          </w:tcPr>
          <w:p>
            <w:pPr/>
            <w:r>
              <w:t xml:space="preserve">Las credenciales y secretos no se versionan; el repositorio incluye solo </w:t>
            </w:r>
            <w:r>
              <w:rPr>
                <w:rStyle w:val="CodeChar"/>
              </w:rPr>
              <w:t xml:space="preserve">.env.example</w:t>
            </w:r>
            <w:r>
              <w:t xml:space="preserve">.</w:t>
            </w:r>
          </w:p>
        </w:tc>
        <w:tc>
          <w:tcPr>
            <w:tcW w:w="1145" w:type="dxa"/>
          </w:tcPr>
          <w:p>
            <w:pPr/>
            <w:r>
              <w:t xml:space="preserve">I</w:t>
            </w:r>
          </w:p>
        </w:tc>
      </w:tr>
      <w:tr>
        <w:tc>
          <w:tcPr>
            <w:tcW w:w="1416" w:type="dxa"/>
          </w:tcPr>
          <w:p>
            <w:pPr/>
            <w:r>
              <w:t xml:space="preserve">RNF-07</w:t>
            </w:r>
          </w:p>
        </w:tc>
        <w:tc>
          <w:tcPr>
            <w:tcW w:w="6798" w:type="dxa"/>
          </w:tcPr>
          <w:p>
            <w:pPr/>
            <w:r>
              <w:t xml:space="preserve">El servidor valida todas las entradas, parametriza las consultas a las bases de datos y limita los archivos cargados por tamaño y tipo, considerando los riesgos del OWASP Top 10.</w:t>
            </w:r>
          </w:p>
        </w:tc>
        <w:tc>
          <w:tcPr>
            <w:tcW w:w="1145" w:type="dxa"/>
          </w:tcPr>
          <w:p>
            <w:pPr/>
            <w:r>
              <w:t xml:space="preserve">P</w:t>
            </w:r>
          </w:p>
        </w:tc>
      </w:tr>
      <w:tr>
        <w:tc>
          <w:tcPr>
            <w:tcW w:w="1416" w:type="dxa"/>
          </w:tcPr>
          <w:p>
            <w:pPr/>
            <w:r>
              <w:t xml:space="preserve">RNF-08</w:t>
            </w:r>
          </w:p>
        </w:tc>
        <w:tc>
          <w:tcPr>
            <w:tcW w:w="6798" w:type="dxa"/>
          </w:tcPr>
          <w:p>
            <w:pPr/>
            <w:r>
              <w:t xml:space="preserve">El usuario de base de datos de la aplicación no tiene permisos de actualización ni de borrado sobre la tabla de auditoría.</w:t>
            </w:r>
          </w:p>
        </w:tc>
        <w:tc>
          <w:tcPr>
            <w:tcW w:w="1145" w:type="dxa"/>
          </w:tcPr>
          <w:p>
            <w:pPr/>
            <w:r>
              <w:t xml:space="preserve">I</w:t>
            </w:r>
          </w:p>
        </w:tc>
      </w:tr>
    </w:tbl>
    <w:p>
      <w:pPr>
        <w:pStyle w:val="Heading3"/>
      </w:pPr>
      <w:r>
        <w:t xml:space="preserve">Privacidad y ética</w:t>
      </w:r>
    </w:p>
    <w:tbl>
      <w:tblPr>
        <w:tblStyle w:val="TableGrid"/>
        <w:tblW w:w="0" w:type="auto"/>
        <w:tblLayout w:type="fixed"/>
        <w:tblLook w:val="04A0" w:firstRow="1" w:lastRow="0" w:firstColumn="0" w:lastColumn="0" w:noHBand="0" w:noVBand="1"/>
      </w:tblPr>
      <w:tblGrid>
        <w:gridCol w:w="1416"/>
        <w:gridCol w:w="6798"/>
        <w:gridCol w:w="1145"/>
      </w:tblGrid>
      <w:tr>
        <w:trPr>
          <w:tblHeader/>
        </w:trPr>
        <w:tc>
          <w:tcPr>
            <w:tcW w:w="1416" w:type="dxa"/>
            <w:shd w:val="clear" w:color="auto" w:fill="F2F2F2"/>
          </w:tcPr>
          <w:p>
            <w:pPr/>
            <w:r>
              <w:t xml:space="preserve">ID</w:t>
            </w:r>
          </w:p>
        </w:tc>
        <w:tc>
          <w:tcPr>
            <w:tcW w:w="6798" w:type="dxa"/>
            <w:shd w:val="clear" w:color="auto" w:fill="F2F2F2"/>
          </w:tcPr>
          <w:p>
            <w:pPr/>
            <w:r>
              <w:t xml:space="preserve">Requisito</w:t>
            </w:r>
          </w:p>
        </w:tc>
        <w:tc>
          <w:tcPr>
            <w:tcW w:w="1145" w:type="dxa"/>
            <w:shd w:val="clear" w:color="auto" w:fill="F2F2F2"/>
          </w:tcPr>
          <w:p>
            <w:pPr/>
            <w:r>
              <w:t xml:space="preserve">Verif.</w:t>
            </w:r>
          </w:p>
        </w:tc>
      </w:tr>
      <w:tr>
        <w:tc>
          <w:tcPr>
            <w:tcW w:w="1416" w:type="dxa"/>
          </w:tcPr>
          <w:p>
            <w:pPr/>
            <w:r>
              <w:t xml:space="preserve">RNF-09</w:t>
            </w:r>
          </w:p>
        </w:tc>
        <w:tc>
          <w:tcPr>
            <w:tcW w:w="6798" w:type="dxa"/>
          </w:tcPr>
          <w:p>
            <w:pPr/>
            <w:r>
              <w:t xml:space="preserve">El modelo de datos no contiene campos que identifiquen pacientes; el aislado se liga a un centro y a una fecha.</w:t>
            </w:r>
          </w:p>
        </w:tc>
        <w:tc>
          <w:tcPr>
            <w:tcW w:w="1145" w:type="dxa"/>
          </w:tcPr>
          <w:p>
            <w:pPr/>
            <w:r>
              <w:t xml:space="preserve">I</w:t>
            </w:r>
          </w:p>
        </w:tc>
      </w:tr>
      <w:tr>
        <w:tc>
          <w:tcPr>
            <w:tcW w:w="1416" w:type="dxa"/>
          </w:tcPr>
          <w:p>
            <w:pPr/>
            <w:r>
              <w:t xml:space="preserve">RNF-10</w:t>
            </w:r>
          </w:p>
        </w:tc>
        <w:tc>
          <w:tcPr>
            <w:tcW w:w="6798" w:type="dxa"/>
          </w:tcPr>
          <w:p>
            <w:pPr/>
            <w:r>
              <w:t xml:space="preserve">La interfaz presenta los candidatos como hipótesis a ensayar y no usa lenguaje de diagnóstico ni de prescripción.</w:t>
            </w:r>
          </w:p>
        </w:tc>
        <w:tc>
          <w:tcPr>
            <w:tcW w:w="1145" w:type="dxa"/>
          </w:tcPr>
          <w:p>
            <w:pPr/>
            <w:r>
              <w:t xml:space="preserve">I</w:t>
            </w:r>
          </w:p>
        </w:tc>
      </w:tr>
      <w:tr>
        <w:tc>
          <w:tcPr>
            <w:tcW w:w="1416" w:type="dxa"/>
          </w:tcPr>
          <w:p>
            <w:pPr/>
            <w:r>
              <w:t xml:space="preserve">RNF-11</w:t>
            </w:r>
          </w:p>
        </w:tc>
        <w:tc>
          <w:tcPr>
            <w:tcW w:w="6798" w:type="dxa"/>
          </w:tcPr>
          <w:p>
            <w:pPr/>
            <w:r>
              <w:t xml:space="preserve">Las métricas del modelo se informan junto con sus límites: un solo patógeno, un conjunto de datos acotado y ninguna validación prospectiva.</w:t>
            </w:r>
          </w:p>
        </w:tc>
        <w:tc>
          <w:tcPr>
            <w:tcW w:w="1145" w:type="dxa"/>
          </w:tcPr>
          <w:p>
            <w:pPr/>
            <w:r>
              <w:t xml:space="preserve">I</w:t>
            </w:r>
          </w:p>
        </w:tc>
      </w:tr>
    </w:tbl>
    <w:p>
      <w:pPr>
        <w:pStyle w:val="Heading3"/>
      </w:pPr>
      <w:r>
        <w:t xml:space="preserve">Rendimiento</w:t>
      </w:r>
    </w:p>
    <w:tbl>
      <w:tblPr>
        <w:tblStyle w:val="TableGrid"/>
        <w:tblW w:w="0" w:type="auto"/>
        <w:tblLayout w:type="fixed"/>
        <w:tblLook w:val="04A0" w:firstRow="1" w:lastRow="0" w:firstColumn="0" w:lastColumn="0" w:noHBand="0" w:noVBand="1"/>
      </w:tblPr>
      <w:tblGrid>
        <w:gridCol w:w="1416"/>
        <w:gridCol w:w="6798"/>
        <w:gridCol w:w="1145"/>
      </w:tblGrid>
      <w:tr>
        <w:trPr>
          <w:tblHeader/>
        </w:trPr>
        <w:tc>
          <w:tcPr>
            <w:tcW w:w="1416" w:type="dxa"/>
            <w:shd w:val="clear" w:color="auto" w:fill="F2F2F2"/>
          </w:tcPr>
          <w:p>
            <w:pPr/>
            <w:r>
              <w:t xml:space="preserve">ID</w:t>
            </w:r>
          </w:p>
        </w:tc>
        <w:tc>
          <w:tcPr>
            <w:tcW w:w="6798" w:type="dxa"/>
            <w:shd w:val="clear" w:color="auto" w:fill="F2F2F2"/>
          </w:tcPr>
          <w:p>
            <w:pPr/>
            <w:r>
              <w:t xml:space="preserve">Requisito</w:t>
            </w:r>
          </w:p>
        </w:tc>
        <w:tc>
          <w:tcPr>
            <w:tcW w:w="1145" w:type="dxa"/>
            <w:shd w:val="clear" w:color="auto" w:fill="F2F2F2"/>
          </w:tcPr>
          <w:p>
            <w:pPr/>
            <w:r>
              <w:t xml:space="preserve">Verif.</w:t>
            </w:r>
          </w:p>
        </w:tc>
      </w:tr>
      <w:tr>
        <w:tc>
          <w:tcPr>
            <w:tcW w:w="1416" w:type="dxa"/>
          </w:tcPr>
          <w:p>
            <w:pPr/>
            <w:r>
              <w:t xml:space="preserve">RNF-12</w:t>
            </w:r>
          </w:p>
        </w:tc>
        <w:tc>
          <w:tcPr>
            <w:tcW w:w="6798" w:type="dxa"/>
          </w:tcPr>
          <w:p>
            <w:pPr/>
            <w:r>
              <w:t xml:space="preserve">Los listados y detalles de solicitud responden en 2 s o menos en el percentil 95, con 1.000 solicitudes y 25.000 fagos en el banco.</w:t>
            </w:r>
          </w:p>
        </w:tc>
        <w:tc>
          <w:tcPr>
            <w:tcW w:w="1145" w:type="dxa"/>
          </w:tcPr>
          <w:p>
            <w:pPr/>
            <w:r>
              <w:t xml:space="preserve">P</w:t>
            </w:r>
          </w:p>
        </w:tc>
      </w:tr>
      <w:tr>
        <w:tc>
          <w:tcPr>
            <w:tcW w:w="1416" w:type="dxa"/>
          </w:tcPr>
          <w:p>
            <w:pPr/>
            <w:r>
              <w:t xml:space="preserve">RNF-13</w:t>
            </w:r>
          </w:p>
        </w:tc>
        <w:tc>
          <w:tcPr>
            <w:tcW w:w="6798" w:type="dxa"/>
          </w:tcPr>
          <w:p>
            <w:pPr/>
            <w:r>
              <w:t xml:space="preserve">El pipeline procesa un aislado (calidad, especie, locus K, genes y características) en 10 minutos o menos.</w:t>
            </w:r>
          </w:p>
        </w:tc>
        <w:tc>
          <w:tcPr>
            <w:tcW w:w="1145" w:type="dxa"/>
          </w:tcPr>
          <w:p>
            <w:pPr/>
            <w:r>
              <w:t xml:space="preserve">A</w:t>
            </w:r>
          </w:p>
        </w:tc>
      </w:tr>
      <w:tr>
        <w:tc>
          <w:tcPr>
            <w:tcW w:w="1416" w:type="dxa"/>
          </w:tcPr>
          <w:p>
            <w:pPr/>
            <w:r>
              <w:t xml:space="preserve">RNF-14</w:t>
            </w:r>
          </w:p>
        </w:tc>
        <w:tc>
          <w:tcPr>
            <w:tcW w:w="6798" w:type="dxa"/>
          </w:tcPr>
          <w:p>
            <w:pPr/>
            <w:r>
              <w:t xml:space="preserve">Con las características del aislado listas y el banco precomputado, el ranking se genera en 60 s o menos.</w:t>
            </w:r>
          </w:p>
        </w:tc>
        <w:tc>
          <w:tcPr>
            <w:tcW w:w="1145" w:type="dxa"/>
          </w:tcPr>
          <w:p>
            <w:pPr/>
            <w:r>
              <w:t xml:space="preserve">A</w:t>
            </w:r>
          </w:p>
        </w:tc>
      </w:tr>
      <w:tr>
        <w:tc>
          <w:tcPr>
            <w:tcW w:w="1416" w:type="dxa"/>
          </w:tcPr>
          <w:p>
            <w:pPr/>
            <w:r>
              <w:t xml:space="preserve">RNF-15</w:t>
            </w:r>
          </w:p>
        </w:tc>
        <w:tc>
          <w:tcPr>
            <w:tcW w:w="6798" w:type="dxa"/>
          </w:tcPr>
          <w:p>
            <w:pPr/>
            <w:r>
              <w:t xml:space="preserve">El tablero carga en 3 s o menos, sobre consultas agregadas o precalculadas.</w:t>
            </w:r>
          </w:p>
        </w:tc>
        <w:tc>
          <w:tcPr>
            <w:tcW w:w="1145" w:type="dxa"/>
          </w:tcPr>
          <w:p>
            <w:pPr/>
            <w:r>
              <w:t xml:space="preserve">A</w:t>
            </w:r>
          </w:p>
        </w:tc>
      </w:tr>
    </w:tbl>
    <w:p>
      <w:pPr>
        <w:pStyle w:val="Heading3"/>
      </w:pPr>
      <w:r>
        <w:t xml:space="preserve">Escalabilidad</w:t>
      </w:r>
    </w:p>
    <w:tbl>
      <w:tblPr>
        <w:tblStyle w:val="TableGrid"/>
        <w:tblW w:w="0" w:type="auto"/>
        <w:tblLayout w:type="fixed"/>
        <w:tblLook w:val="04A0" w:firstRow="1" w:lastRow="0" w:firstColumn="0" w:lastColumn="0" w:noHBand="0" w:noVBand="1"/>
      </w:tblPr>
      <w:tblGrid>
        <w:gridCol w:w="1416"/>
        <w:gridCol w:w="6798"/>
        <w:gridCol w:w="1145"/>
      </w:tblGrid>
      <w:tr>
        <w:trPr>
          <w:tblHeader/>
        </w:trPr>
        <w:tc>
          <w:tcPr>
            <w:tcW w:w="1416" w:type="dxa"/>
            <w:shd w:val="clear" w:color="auto" w:fill="F2F2F2"/>
          </w:tcPr>
          <w:p>
            <w:pPr/>
            <w:r>
              <w:t xml:space="preserve">ID</w:t>
            </w:r>
          </w:p>
        </w:tc>
        <w:tc>
          <w:tcPr>
            <w:tcW w:w="6798" w:type="dxa"/>
            <w:shd w:val="clear" w:color="auto" w:fill="F2F2F2"/>
          </w:tcPr>
          <w:p>
            <w:pPr/>
            <w:r>
              <w:t xml:space="preserve">Requisito</w:t>
            </w:r>
          </w:p>
        </w:tc>
        <w:tc>
          <w:tcPr>
            <w:tcW w:w="1145" w:type="dxa"/>
            <w:shd w:val="clear" w:color="auto" w:fill="F2F2F2"/>
          </w:tcPr>
          <w:p>
            <w:pPr/>
            <w:r>
              <w:t xml:space="preserve">Verif.</w:t>
            </w:r>
          </w:p>
        </w:tc>
      </w:tr>
      <w:tr>
        <w:tc>
          <w:tcPr>
            <w:tcW w:w="1416" w:type="dxa"/>
          </w:tcPr>
          <w:p>
            <w:pPr/>
            <w:r>
              <w:t xml:space="preserve">RNF-16</w:t>
            </w:r>
          </w:p>
        </w:tc>
        <w:tc>
          <w:tcPr>
            <w:tcW w:w="6798" w:type="dxa"/>
          </w:tcPr>
          <w:p>
            <w:pPr/>
            <w:r>
              <w:t xml:space="preserve">Cada componente (API, pipeline, motor de predicción, analítica y bases de datos) corre en su propio contenedor, y los trabajos del pipeline pueden ejecutarse en varios procesos.</w:t>
            </w:r>
          </w:p>
        </w:tc>
        <w:tc>
          <w:tcPr>
            <w:tcW w:w="1145" w:type="dxa"/>
          </w:tcPr>
          <w:p>
            <w:pPr/>
            <w:r>
              <w:t xml:space="preserve">I</w:t>
            </w:r>
          </w:p>
        </w:tc>
      </w:tr>
      <w:tr>
        <w:tc>
          <w:tcPr>
            <w:tcW w:w="1416" w:type="dxa"/>
          </w:tcPr>
          <w:p>
            <w:pPr/>
            <w:r>
              <w:t xml:space="preserve">RNF-17</w:t>
            </w:r>
          </w:p>
        </w:tc>
        <w:tc>
          <w:tcPr>
            <w:tcW w:w="6798" w:type="dxa"/>
          </w:tcPr>
          <w:p>
            <w:pPr/>
            <w:r>
              <w:t xml:space="preserve">El banco admite hasta unos 30.000 genomas de fagos, orden de magnitud de INPHARED, sin cambios de diseño.</w:t>
            </w:r>
          </w:p>
        </w:tc>
        <w:tc>
          <w:tcPr>
            <w:tcW w:w="1145" w:type="dxa"/>
          </w:tcPr>
          <w:p>
            <w:pPr/>
            <w:r>
              <w:t xml:space="preserve">A</w:t>
            </w:r>
          </w:p>
        </w:tc>
      </w:tr>
      <w:tr>
        <w:tc>
          <w:tcPr>
            <w:tcW w:w="1416" w:type="dxa"/>
          </w:tcPr>
          <w:p>
            <w:pPr/>
            <w:r>
              <w:t xml:space="preserve">RNF-18</w:t>
            </w:r>
          </w:p>
        </w:tc>
        <w:tc>
          <w:tcPr>
            <w:tcW w:w="6798" w:type="dxa"/>
          </w:tcPr>
          <w:p>
            <w:pPr/>
            <w:r>
              <w:t xml:space="preserve">Incorporar otra especie hospedadora, como </w:t>
            </w:r>
            <w:r>
              <w:rPr>
                <w:i/>
              </w:rPr>
              <w:t xml:space="preserve">Pseudomonas aeruginosa</w:t>
            </w:r>
            <w:r>
              <w:t xml:space="preserve">, no exige cambiar el modelo de datos: la especie es un atributo y no una estructura.</w:t>
            </w:r>
          </w:p>
        </w:tc>
        <w:tc>
          <w:tcPr>
            <w:tcW w:w="1145" w:type="dxa"/>
          </w:tcPr>
          <w:p>
            <w:pPr/>
            <w:r>
              <w:t xml:space="preserve">I</w:t>
            </w:r>
          </w:p>
        </w:tc>
      </w:tr>
    </w:tbl>
    <w:p>
      <w:pPr>
        <w:pStyle w:val="Heading3"/>
      </w:pPr>
      <w:r>
        <w:t xml:space="preserve">Disponibilidad</w:t>
      </w:r>
    </w:p>
    <w:tbl>
      <w:tblPr>
        <w:tblStyle w:val="TableGrid"/>
        <w:tblW w:w="0" w:type="auto"/>
        <w:tblLayout w:type="fixed"/>
        <w:tblLook w:val="04A0" w:firstRow="1" w:lastRow="0" w:firstColumn="0" w:lastColumn="0" w:noHBand="0" w:noVBand="1"/>
      </w:tblPr>
      <w:tblGrid>
        <w:gridCol w:w="1416"/>
        <w:gridCol w:w="6798"/>
        <w:gridCol w:w="1145"/>
      </w:tblGrid>
      <w:tr>
        <w:trPr>
          <w:tblHeader/>
        </w:trPr>
        <w:tc>
          <w:tcPr>
            <w:tcW w:w="1416" w:type="dxa"/>
            <w:shd w:val="clear" w:color="auto" w:fill="F2F2F2"/>
          </w:tcPr>
          <w:p>
            <w:pPr/>
            <w:r>
              <w:t xml:space="preserve">ID</w:t>
            </w:r>
          </w:p>
        </w:tc>
        <w:tc>
          <w:tcPr>
            <w:tcW w:w="6798" w:type="dxa"/>
            <w:shd w:val="clear" w:color="auto" w:fill="F2F2F2"/>
          </w:tcPr>
          <w:p>
            <w:pPr/>
            <w:r>
              <w:t xml:space="preserve">Requisito</w:t>
            </w:r>
          </w:p>
        </w:tc>
        <w:tc>
          <w:tcPr>
            <w:tcW w:w="1145" w:type="dxa"/>
            <w:shd w:val="clear" w:color="auto" w:fill="F2F2F2"/>
          </w:tcPr>
          <w:p>
            <w:pPr/>
            <w:r>
              <w:t xml:space="preserve">Verif.</w:t>
            </w:r>
          </w:p>
        </w:tc>
      </w:tr>
      <w:tr>
        <w:tc>
          <w:tcPr>
            <w:tcW w:w="1416" w:type="dxa"/>
          </w:tcPr>
          <w:p>
            <w:pPr/>
            <w:r>
              <w:t xml:space="preserve">RNF-19</w:t>
            </w:r>
          </w:p>
        </w:tc>
        <w:tc>
          <w:tcPr>
            <w:tcW w:w="6798" w:type="dxa"/>
          </w:tcPr>
          <w:p>
            <w:pPr/>
            <w:r>
              <w:t xml:space="preserve">Los servicios se reinician solos tras una falla y exponen una comprobación de estado.</w:t>
            </w:r>
          </w:p>
        </w:tc>
        <w:tc>
          <w:tcPr>
            <w:tcW w:w="1145" w:type="dxa"/>
          </w:tcPr>
          <w:p>
            <w:pPr/>
            <w:r>
              <w:t xml:space="preserve">D</w:t>
            </w:r>
          </w:p>
        </w:tc>
      </w:tr>
      <w:tr>
        <w:tc>
          <w:tcPr>
            <w:tcW w:w="1416" w:type="dxa"/>
          </w:tcPr>
          <w:p>
            <w:pPr/>
            <w:r>
              <w:t xml:space="preserve">RNF-20</w:t>
            </w:r>
          </w:p>
        </w:tc>
        <w:tc>
          <w:tcPr>
            <w:tcW w:w="6798" w:type="dxa"/>
          </w:tcPr>
          <w:p>
            <w:pPr/>
            <w:r>
              <w:t xml:space="preserve">La disponibilidad objetivo es 99 % en horario hábil durante las demostraciones y evaluaciones; el MVP no incluye alta disponibilidad.</w:t>
            </w:r>
          </w:p>
        </w:tc>
        <w:tc>
          <w:tcPr>
            <w:tcW w:w="1145" w:type="dxa"/>
          </w:tcPr>
          <w:p>
            <w:pPr/>
            <w:r>
              <w:t xml:space="preserve">A</w:t>
            </w:r>
          </w:p>
        </w:tc>
      </w:tr>
      <w:tr>
        <w:tc>
          <w:tcPr>
            <w:tcW w:w="1416" w:type="dxa"/>
          </w:tcPr>
          <w:p>
            <w:pPr/>
            <w:r>
              <w:t xml:space="preserve">RNF-21</w:t>
            </w:r>
          </w:p>
        </w:tc>
        <w:tc>
          <w:tcPr>
            <w:tcW w:w="6798" w:type="dxa"/>
          </w:tcPr>
          <w:p>
            <w:pPr/>
            <w:r>
              <w:t xml:space="preserve">Existe un procedimiento documentado de respaldo y restauración de PostgreSQL y MongoDB, probado al menos una vez.</w:t>
            </w:r>
          </w:p>
        </w:tc>
        <w:tc>
          <w:tcPr>
            <w:tcW w:w="1145" w:type="dxa"/>
          </w:tcPr>
          <w:p>
            <w:pPr/>
            <w:r>
              <w:t xml:space="preserve">D</w:t>
            </w:r>
          </w:p>
        </w:tc>
      </w:tr>
    </w:tbl>
    <w:p>
      <w:pPr>
        <w:pStyle w:val="Heading3"/>
      </w:pPr>
      <w:r>
        <w:t xml:space="preserve">Portabilidad</w:t>
      </w:r>
    </w:p>
    <w:tbl>
      <w:tblPr>
        <w:tblStyle w:val="TableGrid"/>
        <w:tblW w:w="0" w:type="auto"/>
        <w:tblLayout w:type="fixed"/>
        <w:tblLook w:val="04A0" w:firstRow="1" w:lastRow="0" w:firstColumn="0" w:lastColumn="0" w:noHBand="0" w:noVBand="1"/>
      </w:tblPr>
      <w:tblGrid>
        <w:gridCol w:w="1416"/>
        <w:gridCol w:w="6798"/>
        <w:gridCol w:w="1145"/>
      </w:tblGrid>
      <w:tr>
        <w:trPr>
          <w:tblHeader/>
        </w:trPr>
        <w:tc>
          <w:tcPr>
            <w:tcW w:w="1416" w:type="dxa"/>
            <w:shd w:val="clear" w:color="auto" w:fill="F2F2F2"/>
          </w:tcPr>
          <w:p>
            <w:pPr/>
            <w:r>
              <w:t xml:space="preserve">ID</w:t>
            </w:r>
          </w:p>
        </w:tc>
        <w:tc>
          <w:tcPr>
            <w:tcW w:w="6798" w:type="dxa"/>
            <w:shd w:val="clear" w:color="auto" w:fill="F2F2F2"/>
          </w:tcPr>
          <w:p>
            <w:pPr/>
            <w:r>
              <w:t xml:space="preserve">Requisito</w:t>
            </w:r>
          </w:p>
        </w:tc>
        <w:tc>
          <w:tcPr>
            <w:tcW w:w="1145" w:type="dxa"/>
            <w:shd w:val="clear" w:color="auto" w:fill="F2F2F2"/>
          </w:tcPr>
          <w:p>
            <w:pPr/>
            <w:r>
              <w:t xml:space="preserve">Verif.</w:t>
            </w:r>
          </w:p>
        </w:tc>
      </w:tr>
      <w:tr>
        <w:tc>
          <w:tcPr>
            <w:tcW w:w="1416" w:type="dxa"/>
          </w:tcPr>
          <w:p>
            <w:pPr/>
            <w:r>
              <w:t xml:space="preserve">RNF-22</w:t>
            </w:r>
          </w:p>
        </w:tc>
        <w:tc>
          <w:tcPr>
            <w:tcW w:w="6798" w:type="dxa"/>
          </w:tcPr>
          <w:p>
            <w:pPr/>
            <w:r>
              <w:t xml:space="preserve">El sistema completo se levanta con </w:t>
            </w:r>
            <w:r>
              <w:rPr>
                <w:rStyle w:val="CodeChar"/>
              </w:rPr>
              <w:t xml:space="preserve">docker compose up</w:t>
            </w:r>
            <w:r>
              <w:t xml:space="preserve">, configurado por variables de entorno y sin pasos manuales no documentados.</w:t>
            </w:r>
          </w:p>
        </w:tc>
        <w:tc>
          <w:tcPr>
            <w:tcW w:w="1145" w:type="dxa"/>
          </w:tcPr>
          <w:p>
            <w:pPr/>
            <w:r>
              <w:t xml:space="preserve">D</w:t>
            </w:r>
          </w:p>
        </w:tc>
      </w:tr>
      <w:tr>
        <w:tc>
          <w:tcPr>
            <w:tcW w:w="1416" w:type="dxa"/>
          </w:tcPr>
          <w:p>
            <w:pPr/>
            <w:r>
              <w:t xml:space="preserve">RNF-23</w:t>
            </w:r>
          </w:p>
        </w:tc>
        <w:tc>
          <w:tcPr>
            <w:tcW w:w="6798" w:type="dxa"/>
          </w:tcPr>
          <w:p>
            <w:pPr/>
            <w:r>
              <w:t xml:space="preserve">El sistema corre en Windows, Linux y macOS con Docker; la web se verifica en Chrome, Edge y Firefox y la app móvil en Android.</w:t>
            </w:r>
          </w:p>
        </w:tc>
        <w:tc>
          <w:tcPr>
            <w:tcW w:w="1145" w:type="dxa"/>
          </w:tcPr>
          <w:p>
            <w:pPr/>
            <w:r>
              <w:t xml:space="preserve">D</w:t>
            </w:r>
          </w:p>
        </w:tc>
      </w:tr>
    </w:tbl>
    <w:p>
      <w:pPr>
        <w:pStyle w:val="Heading3"/>
      </w:pPr>
      <w:r>
        <w:t xml:space="preserve">Usabilidad</w:t>
      </w:r>
    </w:p>
    <w:tbl>
      <w:tblPr>
        <w:tblStyle w:val="TableGrid"/>
        <w:tblW w:w="0" w:type="auto"/>
        <w:tblLayout w:type="fixed"/>
        <w:tblLook w:val="04A0" w:firstRow="1" w:lastRow="0" w:firstColumn="0" w:lastColumn="0" w:noHBand="0" w:noVBand="1"/>
      </w:tblPr>
      <w:tblGrid>
        <w:gridCol w:w="1416"/>
        <w:gridCol w:w="6798"/>
        <w:gridCol w:w="1145"/>
      </w:tblGrid>
      <w:tr>
        <w:trPr>
          <w:tblHeader/>
        </w:trPr>
        <w:tc>
          <w:tcPr>
            <w:tcW w:w="1416" w:type="dxa"/>
            <w:shd w:val="clear" w:color="auto" w:fill="F2F2F2"/>
          </w:tcPr>
          <w:p>
            <w:pPr/>
            <w:r>
              <w:t xml:space="preserve">ID</w:t>
            </w:r>
          </w:p>
        </w:tc>
        <w:tc>
          <w:tcPr>
            <w:tcW w:w="6798" w:type="dxa"/>
            <w:shd w:val="clear" w:color="auto" w:fill="F2F2F2"/>
          </w:tcPr>
          <w:p>
            <w:pPr/>
            <w:r>
              <w:t xml:space="preserve">Requisito</w:t>
            </w:r>
          </w:p>
        </w:tc>
        <w:tc>
          <w:tcPr>
            <w:tcW w:w="1145" w:type="dxa"/>
            <w:shd w:val="clear" w:color="auto" w:fill="F2F2F2"/>
          </w:tcPr>
          <w:p>
            <w:pPr/>
            <w:r>
              <w:t xml:space="preserve">Verif.</w:t>
            </w:r>
          </w:p>
        </w:tc>
      </w:tr>
      <w:tr>
        <w:tc>
          <w:tcPr>
            <w:tcW w:w="1416" w:type="dxa"/>
          </w:tcPr>
          <w:p>
            <w:pPr/>
            <w:r>
              <w:t xml:space="preserve">RNF-24</w:t>
            </w:r>
          </w:p>
        </w:tc>
        <w:tc>
          <w:tcPr>
            <w:tcW w:w="6798" w:type="dxa"/>
          </w:tcPr>
          <w:p>
            <w:pPr/>
            <w:r>
              <w:t xml:space="preserve">La interfaz está en español con la terminología del dominio, y los mensajes de error indican la causa y la acción siguiente.</w:t>
            </w:r>
          </w:p>
        </w:tc>
        <w:tc>
          <w:tcPr>
            <w:tcW w:w="1145" w:type="dxa"/>
          </w:tcPr>
          <w:p>
            <w:pPr/>
            <w:r>
              <w:t xml:space="preserve">I</w:t>
            </w:r>
          </w:p>
        </w:tc>
      </w:tr>
      <w:tr>
        <w:tc>
          <w:tcPr>
            <w:tcW w:w="1416" w:type="dxa"/>
          </w:tcPr>
          <w:p>
            <w:pPr/>
            <w:r>
              <w:t xml:space="preserve">RNF-25</w:t>
            </w:r>
          </w:p>
        </w:tc>
        <w:tc>
          <w:tcPr>
            <w:tcW w:w="6798" w:type="dxa"/>
          </w:tcPr>
          <w:p>
            <w:pPr/>
            <w:r>
              <w:t xml:space="preserve">Un técnico registra un aislado, carga el genoma y crea la solicitud en no más de 3 pantallas.</w:t>
            </w:r>
          </w:p>
        </w:tc>
        <w:tc>
          <w:tcPr>
            <w:tcW w:w="1145" w:type="dxa"/>
          </w:tcPr>
          <w:p>
            <w:pPr/>
            <w:r>
              <w:t xml:space="preserve">D</w:t>
            </w:r>
          </w:p>
        </w:tc>
      </w:tr>
      <w:tr>
        <w:tc>
          <w:tcPr>
            <w:tcW w:w="1416" w:type="dxa"/>
          </w:tcPr>
          <w:p>
            <w:pPr/>
            <w:r>
              <w:t xml:space="preserve">RNF-26</w:t>
            </w:r>
          </w:p>
        </w:tc>
        <w:tc>
          <w:tcPr>
            <w:tcW w:w="6798" w:type="dxa"/>
          </w:tcPr>
          <w:p>
            <w:pPr/>
            <w:r>
              <w:t xml:space="preserve">La interfaz cumple prácticas básicas de accesibilidad: contraste suficiente, etiquetas en los formularios y uso con teclado.</w:t>
            </w:r>
          </w:p>
        </w:tc>
        <w:tc>
          <w:tcPr>
            <w:tcW w:w="1145" w:type="dxa"/>
          </w:tcPr>
          <w:p>
            <w:pPr/>
            <w:r>
              <w:t xml:space="preserve">I</w:t>
            </w:r>
          </w:p>
        </w:tc>
      </w:tr>
    </w:tbl>
    <w:p>
      <w:pPr>
        <w:pStyle w:val="Heading3"/>
      </w:pPr>
      <w:r>
        <w:t xml:space="preserve">Calidad y mantenibilidad</w:t>
      </w:r>
    </w:p>
    <w:tbl>
      <w:tblPr>
        <w:tblStyle w:val="TableGrid"/>
        <w:tblW w:w="0" w:type="auto"/>
        <w:tblLayout w:type="fixed"/>
        <w:tblLook w:val="04A0" w:firstRow="1" w:lastRow="0" w:firstColumn="0" w:lastColumn="0" w:noHBand="0" w:noVBand="1"/>
      </w:tblPr>
      <w:tblGrid>
        <w:gridCol w:w="1416"/>
        <w:gridCol w:w="6798"/>
        <w:gridCol w:w="1145"/>
      </w:tblGrid>
      <w:tr>
        <w:trPr>
          <w:tblHeader/>
        </w:trPr>
        <w:tc>
          <w:tcPr>
            <w:tcW w:w="1416" w:type="dxa"/>
            <w:shd w:val="clear" w:color="auto" w:fill="F2F2F2"/>
          </w:tcPr>
          <w:p>
            <w:pPr/>
            <w:r>
              <w:t xml:space="preserve">ID</w:t>
            </w:r>
          </w:p>
        </w:tc>
        <w:tc>
          <w:tcPr>
            <w:tcW w:w="6798" w:type="dxa"/>
            <w:shd w:val="clear" w:color="auto" w:fill="F2F2F2"/>
          </w:tcPr>
          <w:p>
            <w:pPr/>
            <w:r>
              <w:t xml:space="preserve">Requisito</w:t>
            </w:r>
          </w:p>
        </w:tc>
        <w:tc>
          <w:tcPr>
            <w:tcW w:w="1145" w:type="dxa"/>
            <w:shd w:val="clear" w:color="auto" w:fill="F2F2F2"/>
          </w:tcPr>
          <w:p>
            <w:pPr/>
            <w:r>
              <w:t xml:space="preserve">Verif.</w:t>
            </w:r>
          </w:p>
        </w:tc>
      </w:tr>
      <w:tr>
        <w:tc>
          <w:tcPr>
            <w:tcW w:w="1416" w:type="dxa"/>
          </w:tcPr>
          <w:p>
            <w:pPr/>
            <w:r>
              <w:t xml:space="preserve">RNF-27</w:t>
            </w:r>
          </w:p>
        </w:tc>
        <w:tc>
          <w:tcPr>
            <w:tcW w:w="6798" w:type="dxa"/>
          </w:tcPr>
          <w:p>
            <w:pPr/>
            <w:r>
              <w:t xml:space="preserve">La cobertura de pruebas automatizadas es 70 % o más en los módulos de dominio y del pipeline.</w:t>
            </w:r>
          </w:p>
        </w:tc>
        <w:tc>
          <w:tcPr>
            <w:tcW w:w="1145" w:type="dxa"/>
          </w:tcPr>
          <w:p>
            <w:pPr/>
            <w:r>
              <w:t xml:space="preserve">A</w:t>
            </w:r>
          </w:p>
        </w:tc>
      </w:tr>
      <w:tr>
        <w:tc>
          <w:tcPr>
            <w:tcW w:w="1416" w:type="dxa"/>
          </w:tcPr>
          <w:p>
            <w:pPr/>
            <w:r>
              <w:t xml:space="preserve">RNF-28</w:t>
            </w:r>
          </w:p>
        </w:tc>
        <w:tc>
          <w:tcPr>
            <w:tcW w:w="6798" w:type="dxa"/>
          </w:tcPr>
          <w:p>
            <w:pPr/>
            <w:r>
              <w:t xml:space="preserve">La integración continua (GitHub Actions) ejecuta las pruebas en cada push a la rama principal.</w:t>
            </w:r>
          </w:p>
        </w:tc>
        <w:tc>
          <w:tcPr>
            <w:tcW w:w="1145" w:type="dxa"/>
          </w:tcPr>
          <w:p>
            <w:pPr/>
            <w:r>
              <w:t xml:space="preserve">P</w:t>
            </w:r>
          </w:p>
        </w:tc>
      </w:tr>
      <w:tr>
        <w:tc>
          <w:tcPr>
            <w:tcW w:w="1416" w:type="dxa"/>
          </w:tcPr>
          <w:p>
            <w:pPr/>
            <w:r>
              <w:t xml:space="preserve">RNF-29</w:t>
            </w:r>
          </w:p>
        </w:tc>
        <w:tc>
          <w:tcPr>
            <w:tcW w:w="6798" w:type="dxa"/>
          </w:tcPr>
          <w:p>
            <w:pPr/>
            <w:r>
              <w:t xml:space="preserve">La API se documenta automáticamente con OpenAPI y el repositorio incluye un README con las instrucciones de ejecución.</w:t>
            </w:r>
          </w:p>
        </w:tc>
        <w:tc>
          <w:tcPr>
            <w:tcW w:w="1145" w:type="dxa"/>
          </w:tcPr>
          <w:p>
            <w:pPr/>
            <w:r>
              <w:t xml:space="preserve">I</w:t>
            </w:r>
          </w:p>
        </w:tc>
      </w:tr>
    </w:tbl>
    <w:p>
      <w:pPr>
        <w:pStyle w:val="Heading3"/>
      </w:pPr>
      <w:r>
        <w:t xml:space="preserve">Reproducibilidad científica e integridad de datos</w:t>
      </w:r>
    </w:p>
    <w:tbl>
      <w:tblPr>
        <w:tblStyle w:val="TableGrid"/>
        <w:tblW w:w="0" w:type="auto"/>
        <w:tblLayout w:type="fixed"/>
        <w:tblLook w:val="04A0" w:firstRow="1" w:lastRow="0" w:firstColumn="0" w:lastColumn="0" w:noHBand="0" w:noVBand="1"/>
      </w:tblPr>
      <w:tblGrid>
        <w:gridCol w:w="1416"/>
        <w:gridCol w:w="6798"/>
        <w:gridCol w:w="1145"/>
      </w:tblGrid>
      <w:tr>
        <w:trPr>
          <w:tblHeader/>
        </w:trPr>
        <w:tc>
          <w:tcPr>
            <w:tcW w:w="1416" w:type="dxa"/>
            <w:shd w:val="clear" w:color="auto" w:fill="F2F2F2"/>
          </w:tcPr>
          <w:p>
            <w:pPr/>
            <w:r>
              <w:t xml:space="preserve">ID</w:t>
            </w:r>
          </w:p>
        </w:tc>
        <w:tc>
          <w:tcPr>
            <w:tcW w:w="6798" w:type="dxa"/>
            <w:shd w:val="clear" w:color="auto" w:fill="F2F2F2"/>
          </w:tcPr>
          <w:p>
            <w:pPr/>
            <w:r>
              <w:t xml:space="preserve">Requisito</w:t>
            </w:r>
          </w:p>
        </w:tc>
        <w:tc>
          <w:tcPr>
            <w:tcW w:w="1145" w:type="dxa"/>
            <w:shd w:val="clear" w:color="auto" w:fill="F2F2F2"/>
          </w:tcPr>
          <w:p>
            <w:pPr/>
            <w:r>
              <w:t xml:space="preserve">Verif.</w:t>
            </w:r>
          </w:p>
        </w:tc>
      </w:tr>
      <w:tr>
        <w:tc>
          <w:tcPr>
            <w:tcW w:w="1416" w:type="dxa"/>
          </w:tcPr>
          <w:p>
            <w:pPr/>
            <w:r>
              <w:t xml:space="preserve">RNF-30</w:t>
            </w:r>
          </w:p>
        </w:tc>
        <w:tc>
          <w:tcPr>
            <w:tcW w:w="6798" w:type="dxa"/>
          </w:tcPr>
          <w:p>
            <w:pPr/>
            <w:r>
              <w:t xml:space="preserve">Cada predicción es reproducible: con la misma entrada y la misma versión del modelo entrega el mismo ranking, y se guardan la versión, los parámetros y la semilla.</w:t>
            </w:r>
          </w:p>
        </w:tc>
        <w:tc>
          <w:tcPr>
            <w:tcW w:w="1145" w:type="dxa"/>
          </w:tcPr>
          <w:p>
            <w:pPr/>
            <w:r>
              <w:t xml:space="preserve">P</w:t>
            </w:r>
          </w:p>
        </w:tc>
      </w:tr>
      <w:tr>
        <w:tc>
          <w:tcPr>
            <w:tcW w:w="1416" w:type="dxa"/>
          </w:tcPr>
          <w:p>
            <w:pPr/>
            <w:r>
              <w:t xml:space="preserve">RNF-31</w:t>
            </w:r>
          </w:p>
        </w:tc>
        <w:tc>
          <w:tcPr>
            <w:tcW w:w="6798" w:type="dxa"/>
          </w:tcPr>
          <w:p>
            <w:pPr/>
            <w:r>
              <w:t xml:space="preserve">El entrenamiento registra la versión de los datos usados (fuente y fecha de descarga) y los resultados de la validación cruzada.</w:t>
            </w:r>
          </w:p>
        </w:tc>
        <w:tc>
          <w:tcPr>
            <w:tcW w:w="1145" w:type="dxa"/>
          </w:tcPr>
          <w:p>
            <w:pPr/>
            <w:r>
              <w:t xml:space="preserve">I</w:t>
            </w:r>
          </w:p>
        </w:tc>
      </w:tr>
      <w:tr>
        <w:tc>
          <w:tcPr>
            <w:tcW w:w="1416" w:type="dxa"/>
          </w:tcPr>
          <w:p>
            <w:pPr/>
            <w:r>
              <w:t xml:space="preserve">RNF-32</w:t>
            </w:r>
          </w:p>
        </w:tc>
        <w:tc>
          <w:tcPr>
            <w:tcW w:w="6798" w:type="dxa"/>
          </w:tcPr>
          <w:p>
            <w:pPr/>
            <w:r>
              <w:t xml:space="preserve">PostgreSQL protege las relaciones del dominio con integridad referencial, y los cambios de estado de una solicitud ocurren dentro de transacciones.</w:t>
            </w:r>
          </w:p>
        </w:tc>
        <w:tc>
          <w:tcPr>
            <w:tcW w:w="1145" w:type="dxa"/>
          </w:tcPr>
          <w:p>
            <w:pPr/>
            <w:r>
              <w:t xml:space="preserve">I</w:t>
            </w:r>
          </w:p>
        </w:tc>
      </w:tr>
      <w:tr>
        <w:tc>
          <w:tcPr>
            <w:tcW w:w="1416" w:type="dxa"/>
          </w:tcPr>
          <w:p>
            <w:pPr/>
            <w:r>
              <w:t xml:space="preserve">RNF-33</w:t>
            </w:r>
          </w:p>
        </w:tc>
        <w:tc>
          <w:tcPr>
            <w:tcW w:w="6798" w:type="dxa"/>
          </w:tcPr>
          <w:p>
            <w:pPr/>
            <w:r>
              <w:t xml:space="preserve">Todo documento de MongoDB referencia un identificador válido de PostgreSQL.</w:t>
            </w:r>
          </w:p>
        </w:tc>
        <w:tc>
          <w:tcPr>
            <w:tcW w:w="1145" w:type="dxa"/>
          </w:tcPr>
          <w:p>
            <w:pPr/>
            <w:r>
              <w:t xml:space="preserve">I</w:t>
            </w:r>
          </w:p>
        </w:tc>
      </w:tr>
    </w:tbl>
    <w:p>
      <w:pPr>
        <w:pStyle w:val="Heading2"/>
      </w:pPr>
      <w:r>
        <w:t xml:space="preserve">7. Reglas de negocio y estados de la solicitud</w:t>
      </w:r>
    </w:p>
    <w:p>
      <w:pPr/>
      <w:r>
        <w:t xml:space="preserve">Doce reglas de negocio gobiernan el sistema, y la solicitud recorre nueve estados en los que solo el microbiólogo puede llevarla a Emitida.</w:t>
      </w:r>
    </w:p>
    <w:p>
      <w:pPr>
        <w:pStyle w:val="Heading3"/>
      </w:pPr>
      <w:r>
        <w:t xml:space="preserve">7.1 Reglas de negocio</w:t>
      </w:r>
    </w:p>
    <w:tbl>
      <w:tblPr>
        <w:tblStyle w:val="TableGrid"/>
        <w:tblW w:w="0" w:type="auto"/>
        <w:tblLayout w:type="fixed"/>
        <w:tblLook w:val="04A0" w:firstRow="1" w:lastRow="0" w:firstColumn="0" w:lastColumn="0" w:noHBand="0" w:noVBand="1"/>
      </w:tblPr>
      <w:tblGrid>
        <w:gridCol w:w="986"/>
        <w:gridCol w:w="5592"/>
        <w:gridCol w:w="2781"/>
      </w:tblGrid>
      <w:tr>
        <w:trPr>
          <w:tblHeader/>
        </w:trPr>
        <w:tc>
          <w:tcPr>
            <w:tcW w:w="986" w:type="dxa"/>
            <w:shd w:val="clear" w:color="auto" w:fill="F2F2F2"/>
          </w:tcPr>
          <w:p>
            <w:pPr/>
            <w:r>
              <w:t xml:space="preserve">ID</w:t>
            </w:r>
          </w:p>
        </w:tc>
        <w:tc>
          <w:tcPr>
            <w:tcW w:w="5592" w:type="dxa"/>
            <w:shd w:val="clear" w:color="auto" w:fill="F2F2F2"/>
          </w:tcPr>
          <w:p>
            <w:pPr/>
            <w:r>
              <w:t xml:space="preserve">Regla</w:t>
            </w:r>
          </w:p>
        </w:tc>
        <w:tc>
          <w:tcPr>
            <w:tcW w:w="2781" w:type="dxa"/>
            <w:shd w:val="clear" w:color="auto" w:fill="F2F2F2"/>
          </w:tcPr>
          <w:p>
            <w:pPr/>
            <w:r>
              <w:t xml:space="preserve">RF</w:t>
            </w:r>
          </w:p>
        </w:tc>
      </w:tr>
      <w:tr>
        <w:tc>
          <w:tcPr>
            <w:tcW w:w="986" w:type="dxa"/>
          </w:tcPr>
          <w:p>
            <w:pPr/>
            <w:r>
              <w:t xml:space="preserve">RN-01</w:t>
            </w:r>
          </w:p>
        </w:tc>
        <w:tc>
          <w:tcPr>
            <w:tcW w:w="5592" w:type="dxa"/>
          </w:tcPr>
          <w:p>
            <w:pPr/>
            <w:r>
              <w:t xml:space="preserve">Ninguna recomendación se emite sin la validación explícita de un microbiólogo.</w:t>
            </w:r>
          </w:p>
        </w:tc>
        <w:tc>
          <w:tcPr>
            <w:tcW w:w="2781" w:type="dxa"/>
          </w:tcPr>
          <w:p>
            <w:pPr/>
            <w:r>
              <w:t xml:space="preserve">RF-43, RF-44</w:t>
            </w:r>
          </w:p>
        </w:tc>
      </w:tr>
      <w:tr>
        <w:tc>
          <w:tcPr>
            <w:tcW w:w="986" w:type="dxa"/>
          </w:tcPr>
          <w:p>
            <w:pPr/>
            <w:r>
              <w:t xml:space="preserve">RN-02</w:t>
            </w:r>
          </w:p>
        </w:tc>
        <w:tc>
          <w:tcPr>
            <w:tcW w:w="5592" w:type="dxa"/>
          </w:tcPr>
          <w:p>
            <w:pPr/>
            <w:r>
              <w:t xml:space="preserve">Quien registra la solicitud no puede validarla: ni el técnico ni el administrador validan recomendaciones.</w:t>
            </w:r>
          </w:p>
        </w:tc>
        <w:tc>
          <w:tcPr>
            <w:tcW w:w="2781" w:type="dxa"/>
          </w:tcPr>
          <w:p>
            <w:pPr/>
            <w:r>
              <w:t xml:space="preserve">RF-04, RF-43</w:t>
            </w:r>
          </w:p>
        </w:tc>
      </w:tr>
      <w:tr>
        <w:tc>
          <w:tcPr>
            <w:tcW w:w="986" w:type="dxa"/>
          </w:tcPr>
          <w:p>
            <w:pPr/>
            <w:r>
              <w:t xml:space="preserve">RN-03</w:t>
            </w:r>
          </w:p>
        </w:tc>
        <w:tc>
          <w:tcPr>
            <w:tcW w:w="5592" w:type="dxa"/>
          </w:tcPr>
          <w:p>
            <w:pPr/>
            <w:r>
              <w:t xml:space="preserve">En el MVP solo se aceptan aislados de </w:t>
            </w:r>
            <w:r>
              <w:rPr>
                <w:i/>
              </w:rPr>
              <w:t xml:space="preserve">K. pneumoniae</w:t>
            </w:r>
            <w:r>
              <w:t xml:space="preserve">; si se detecta otra especie, la solicitud se rechaza.</w:t>
            </w:r>
          </w:p>
        </w:tc>
        <w:tc>
          <w:tcPr>
            <w:tcW w:w="2781" w:type="dxa"/>
          </w:tcPr>
          <w:p>
            <w:pPr/>
            <w:r>
              <w:t xml:space="preserve">RF-20</w:t>
            </w:r>
          </w:p>
        </w:tc>
      </w:tr>
      <w:tr>
        <w:tc>
          <w:tcPr>
            <w:tcW w:w="986" w:type="dxa"/>
          </w:tcPr>
          <w:p>
            <w:pPr/>
            <w:r>
              <w:t xml:space="preserve">RN-04</w:t>
            </w:r>
          </w:p>
        </w:tc>
        <w:tc>
          <w:tcPr>
            <w:tcW w:w="5592" w:type="dxa"/>
          </w:tcPr>
          <w:p>
            <w:pPr/>
            <w:r>
              <w:t xml:space="preserve">Solo los fagos aprobados por la curaduría participan en las predicciones.</w:t>
            </w:r>
          </w:p>
        </w:tc>
        <w:tc>
          <w:tcPr>
            <w:tcW w:w="2781" w:type="dxa"/>
          </w:tcPr>
          <w:p>
            <w:pPr/>
            <w:r>
              <w:t xml:space="preserve">RF-33, RF-34</w:t>
            </w:r>
          </w:p>
        </w:tc>
      </w:tr>
      <w:tr>
        <w:tc>
          <w:tcPr>
            <w:tcW w:w="986" w:type="dxa"/>
          </w:tcPr>
          <w:p>
            <w:pPr/>
            <w:r>
              <w:t xml:space="preserve">RN-05</w:t>
            </w:r>
          </w:p>
        </w:tc>
        <w:tc>
          <w:tcPr>
            <w:tcW w:w="5592" w:type="dxa"/>
          </w:tcPr>
          <w:p>
            <w:pPr/>
            <w:r>
              <w:t xml:space="preserve">Toda recomendación lleva la versión del modelo, el validador, la fecha y la advertencia de hipótesis a ensayar.</w:t>
            </w:r>
          </w:p>
        </w:tc>
        <w:tc>
          <w:tcPr>
            <w:tcW w:w="2781" w:type="dxa"/>
          </w:tcPr>
          <w:p>
            <w:pPr/>
            <w:r>
              <w:t xml:space="preserve">RF-35, RF-44, RF-45</w:t>
            </w:r>
          </w:p>
        </w:tc>
      </w:tr>
      <w:tr>
        <w:tc>
          <w:tcPr>
            <w:tcW w:w="986" w:type="dxa"/>
          </w:tcPr>
          <w:p>
            <w:pPr/>
            <w:r>
              <w:t xml:space="preserve">RN-06</w:t>
            </w:r>
          </w:p>
        </w:tc>
        <w:tc>
          <w:tcPr>
            <w:tcW w:w="5592" w:type="dxa"/>
          </w:tcPr>
          <w:p>
            <w:pPr/>
            <w:r>
              <w:t xml:space="preserve">Una recomendación emitida no se modifica; una corrección crea una versión nueva y conserva la anterior.</w:t>
            </w:r>
          </w:p>
        </w:tc>
        <w:tc>
          <w:tcPr>
            <w:tcW w:w="2781" w:type="dxa"/>
          </w:tcPr>
          <w:p>
            <w:pPr/>
            <w:r>
              <w:t xml:space="preserve">RF-46</w:t>
            </w:r>
          </w:p>
        </w:tc>
      </w:tr>
      <w:tr>
        <w:tc>
          <w:tcPr>
            <w:tcW w:w="986" w:type="dxa"/>
          </w:tcPr>
          <w:p>
            <w:pPr/>
            <w:r>
              <w:t xml:space="preserve">RN-07</w:t>
            </w:r>
          </w:p>
        </w:tc>
        <w:tc>
          <w:tcPr>
            <w:tcW w:w="5592" w:type="dxa"/>
          </w:tcPr>
          <w:p>
            <w:pPr/>
            <w:r>
              <w:t xml:space="preserve">El técnico ve solo sus solicitudes. El clínico ve las de su centro, y su ranking solo cuando están Emitidas. El epidemiólogo ve únicamente datos agregados.</w:t>
            </w:r>
          </w:p>
        </w:tc>
        <w:tc>
          <w:tcPr>
            <w:tcW w:w="2781" w:type="dxa"/>
          </w:tcPr>
          <w:p>
            <w:pPr/>
            <w:r>
              <w:t xml:space="preserve">RF-06</w:t>
            </w:r>
          </w:p>
        </w:tc>
      </w:tr>
      <w:tr>
        <w:tc>
          <w:tcPr>
            <w:tcW w:w="986" w:type="dxa"/>
          </w:tcPr>
          <w:p>
            <w:pPr/>
            <w:r>
              <w:t xml:space="preserve">RN-08</w:t>
            </w:r>
          </w:p>
        </w:tc>
        <w:tc>
          <w:tcPr>
            <w:tcW w:w="5592" w:type="dxa"/>
          </w:tcPr>
          <w:p>
            <w:pPr/>
            <w:r>
              <w:t xml:space="preserve">Todo cambio de estado y toda consulta de una recomendación generan un evento de auditoría.</w:t>
            </w:r>
          </w:p>
        </w:tc>
        <w:tc>
          <w:tcPr>
            <w:tcW w:w="2781" w:type="dxa"/>
          </w:tcPr>
          <w:p>
            <w:pPr/>
            <w:r>
              <w:t xml:space="preserve">RF-48</w:t>
            </w:r>
          </w:p>
        </w:tc>
      </w:tr>
      <w:tr>
        <w:tc>
          <w:tcPr>
            <w:tcW w:w="986" w:type="dxa"/>
          </w:tcPr>
          <w:p>
            <w:pPr/>
            <w:r>
              <w:t xml:space="preserve">RN-09</w:t>
            </w:r>
          </w:p>
        </w:tc>
        <w:tc>
          <w:tcPr>
            <w:tcW w:w="5592" w:type="dxa"/>
          </w:tcPr>
          <w:p>
            <w:pPr/>
            <w:r>
              <w:t xml:space="preserve">El sistema no guarda identificadores de pacientes; el aislado se identifica con un código interno del laboratorio.</w:t>
            </w:r>
          </w:p>
        </w:tc>
        <w:tc>
          <w:tcPr>
            <w:tcW w:w="2781" w:type="dxa"/>
          </w:tcPr>
          <w:p>
            <w:pPr/>
            <w:r>
              <w:t xml:space="preserve">RF-08</w:t>
            </w:r>
          </w:p>
        </w:tc>
      </w:tr>
      <w:tr>
        <w:tc>
          <w:tcPr>
            <w:tcW w:w="986" w:type="dxa"/>
          </w:tcPr>
          <w:p>
            <w:pPr/>
            <w:r>
              <w:t xml:space="preserve">RN-10</w:t>
            </w:r>
          </w:p>
        </w:tc>
        <w:tc>
          <w:tcPr>
            <w:tcW w:w="5592" w:type="dxa"/>
          </w:tcPr>
          <w:p>
            <w:pPr/>
            <w:r>
              <w:t xml:space="preserve">Cada fago conserva la fuente y la versión de origen de sus datos.</w:t>
            </w:r>
          </w:p>
        </w:tc>
        <w:tc>
          <w:tcPr>
            <w:tcW w:w="2781" w:type="dxa"/>
          </w:tcPr>
          <w:p>
            <w:pPr/>
            <w:r>
              <w:t xml:space="preserve">RF-28</w:t>
            </w:r>
          </w:p>
        </w:tc>
      </w:tr>
      <w:tr>
        <w:tc>
          <w:tcPr>
            <w:tcW w:w="986" w:type="dxa"/>
          </w:tcPr>
          <w:p>
            <w:pPr/>
            <w:r>
              <w:t xml:space="preserve">RN-11</w:t>
            </w:r>
          </w:p>
        </w:tc>
        <w:tc>
          <w:tcPr>
            <w:tcW w:w="5592" w:type="dxa"/>
          </w:tcPr>
          <w:p>
            <w:pPr/>
            <w:r>
              <w:t xml:space="preserve">Un usuario tiene exactamente un rol y un centro; si se desactiva, conserva su historial pero no puede iniciar sesión.</w:t>
            </w:r>
          </w:p>
        </w:tc>
        <w:tc>
          <w:tcPr>
            <w:tcW w:w="2781" w:type="dxa"/>
          </w:tcPr>
          <w:p>
            <w:pPr/>
            <w:r>
              <w:t xml:space="preserve">RF-03</w:t>
            </w:r>
          </w:p>
        </w:tc>
      </w:tr>
      <w:tr>
        <w:tc>
          <w:tcPr>
            <w:tcW w:w="986" w:type="dxa"/>
          </w:tcPr>
          <w:p>
            <w:pPr/>
            <w:r>
              <w:t xml:space="preserve">RN-12</w:t>
            </w:r>
          </w:p>
        </w:tc>
        <w:tc>
          <w:tcPr>
            <w:tcW w:w="5592" w:type="dxa"/>
          </w:tcPr>
          <w:p>
            <w:pPr/>
            <w:r>
              <w:t xml:space="preserve">Si cambia el modelo vigente, las recomendaciones ya emitidas conservan la versión con que se generaron.</w:t>
            </w:r>
          </w:p>
        </w:tc>
        <w:tc>
          <w:tcPr>
            <w:tcW w:w="2781" w:type="dxa"/>
          </w:tcPr>
          <w:p>
            <w:pPr/>
            <w:r>
              <w:t xml:space="preserve">RF-35</w:t>
            </w:r>
          </w:p>
        </w:tc>
      </w:tr>
    </w:tbl>
    <w:p>
      <w:pPr>
        <w:pStyle w:val="Heading3"/>
      </w:pPr>
      <w:r>
        <w:t xml:space="preserve">7.2 Ciclo de vida de la solicitud</w:t>
      </w:r>
    </w:p>
    <w:p>
      <w:pPr/>
      <w:r>
        <w:drawing>
          <wp:inline distT="0" distB="0" distL="0" distR="0">
            <wp:extent cx="5486400" cy="2824842"/>
            <wp:docPr id="1" name="image1" descr="ciclo de vida de la solicitud · 9 estados, 3 finales"/>
            <a:graphic xmlns:a="http://schemas.openxmlformats.org/drawingml/2006/main">
              <a:graphicData uri="http://schemas.openxmlformats.org/drawingml/2006/picture">
                <pic:pic xmlns:pic="http://schemas.openxmlformats.org/drawingml/2006/picture">
                  <pic:nvPicPr>
                    <pic:cNvPr id="1" name="image1" descr="ciclo de vida de la solicitud · 9 estados, 3 finales"/>
                    <pic:cNvPicPr/>
                  </pic:nvPicPr>
                  <pic:blipFill>
                    <a:blip r:embed="rId8"/>
                    <a:stretch>
                      <a:fillRect/>
                    </a:stretch>
                  </pic:blipFill>
                  <pic:spPr>
                    <a:xfrm>
                      <a:off x="0" y="0"/>
                      <a:ext cx="5486400" cy="2824842"/>
                    </a:xfrm>
                    <a:prstGeom prst="rect">
                      <a:avLst/>
                    </a:prstGeom>
                  </pic:spPr>
                </pic:pic>
              </a:graphicData>
            </a:graphic>
          </wp:inline>
        </w:drawing>
      </w:r>
    </w:p>
    <w:p>
      <w:pPr/>
      <w:r>
        <w:t xml:space="preserve">ciclo de vida de la solicitud · 9 estados, 3 finales</w:t>
      </w:r>
    </w:p>
    <w:p>
      <w:pPr/>
      <w:r>
        <w:t xml:space="preserve">El pipeline lleva la solicitud solo desde Registrada hasta Predicción lista; el microbiólogo la toma y, solo si la aprueba, pasa a Emitida. Se puede anular desde cualquier estado previo a la emisión, y Rechazada, Anulada y Cerrada son estados finales.</w:t>
      </w:r>
    </w:p>
    <w:p>
      <w:pPr>
        <w:pStyle w:val="Heading2"/>
      </w:pPr>
      <w:r>
        <w:t xml:space="preserve">8. Matriz de trazabilidad</w:t>
      </w:r>
    </w:p>
    <w:p>
      <w:pPr/>
      <w:r>
        <w:t xml:space="preserve">Los 66 requisitos funcionales y las 18 historias se reparten entre los cinco objetivos específicos, y cada objetivo se enlaza con las tareas del Gantt y con la evidencia que lo respalda.</w:t>
      </w:r>
    </w:p>
    <w:tbl>
      <w:tblPr>
        <w:tblStyle w:val="TableGrid"/>
        <w:tblW w:w="0" w:type="auto"/>
        <w:tblLayout w:type="fixed"/>
        <w:tblLook w:val="04A0" w:firstRow="1" w:lastRow="0" w:firstColumn="0" w:lastColumn="0" w:noHBand="0" w:noVBand="1"/>
      </w:tblPr>
      <w:tblGrid>
        <w:gridCol w:w="1484"/>
        <w:gridCol w:w="2407"/>
        <w:gridCol w:w="1186"/>
        <w:gridCol w:w="1834"/>
        <w:gridCol w:w="2449"/>
      </w:tblGrid>
      <w:tr>
        <w:trPr>
          <w:tblHeader/>
        </w:trPr>
        <w:tc>
          <w:tcPr>
            <w:tcW w:w="1484" w:type="dxa"/>
            <w:shd w:val="clear" w:color="auto" w:fill="F2F2F2"/>
          </w:tcPr>
          <w:p>
            <w:pPr/>
            <w:r>
              <w:t xml:space="preserve">OE</w:t>
            </w:r>
          </w:p>
        </w:tc>
        <w:tc>
          <w:tcPr>
            <w:tcW w:w="2407" w:type="dxa"/>
            <w:shd w:val="clear" w:color="auto" w:fill="F2F2F2"/>
          </w:tcPr>
          <w:p>
            <w:pPr/>
            <w:r>
              <w:t xml:space="preserve">Requisitos funcionales</w:t>
            </w:r>
          </w:p>
        </w:tc>
        <w:tc>
          <w:tcPr>
            <w:tcW w:w="1186" w:type="dxa"/>
            <w:shd w:val="clear" w:color="auto" w:fill="F2F2F2"/>
          </w:tcPr>
          <w:p>
            <w:pPr/>
            <w:r>
              <w:t xml:space="preserve">Historias</w:t>
            </w:r>
          </w:p>
        </w:tc>
        <w:tc>
          <w:tcPr>
            <w:tcW w:w="1834" w:type="dxa"/>
            <w:shd w:val="clear" w:color="auto" w:fill="F2F2F2"/>
          </w:tcPr>
          <w:p>
            <w:pPr/>
            <w:r>
              <w:t xml:space="preserve">Tareas del Gantt</w:t>
            </w:r>
          </w:p>
        </w:tc>
        <w:tc>
          <w:tcPr>
            <w:tcW w:w="2449" w:type="dxa"/>
            <w:shd w:val="clear" w:color="auto" w:fill="F2F2F2"/>
          </w:tcPr>
          <w:p>
            <w:pPr/>
            <w:r>
              <w:t xml:space="preserve">Evidencia</w:t>
            </w:r>
          </w:p>
        </w:tc>
      </w:tr>
      <w:tr>
        <w:tc>
          <w:tcPr>
            <w:tcW w:w="1484" w:type="dxa"/>
          </w:tcPr>
          <w:p>
            <w:pPr/>
            <w:r>
              <w:t xml:space="preserve">OE1. Especificar y diseñar</w:t>
            </w:r>
          </w:p>
        </w:tc>
        <w:tc>
          <w:tcPr>
            <w:tcW w:w="2407" w:type="dxa"/>
          </w:tcPr>
          <w:p>
            <w:pPr/>
            <w:r>
              <w:t xml:space="preserve">Toda la SRS (secciones 4 a 7)</w:t>
            </w:r>
          </w:p>
        </w:tc>
        <w:tc>
          <w:tcPr>
            <w:tcW w:w="1186" w:type="dxa"/>
          </w:tcPr>
          <w:p>
            <w:pPr/>
            <w:r>
              <w:t xml:space="preserve">—</w:t>
            </w:r>
          </w:p>
        </w:tc>
        <w:tc>
          <w:tcPr>
            <w:tcW w:w="1834" w:type="dxa"/>
          </w:tcPr>
          <w:p>
            <w:pPr/>
            <w:r>
              <w:t xml:space="preserve">1.1 a 1.3 y 2.1 a 2.4, semanas 5 a 7</w:t>
            </w:r>
          </w:p>
        </w:tc>
        <w:tc>
          <w:tcPr>
            <w:tcW w:w="2449" w:type="dxa"/>
          </w:tcPr>
          <w:p>
            <w:pPr/>
            <w:r>
              <w:t xml:space="preserve">Avance: SRS y Documento de Diseño</w:t>
            </w:r>
          </w:p>
        </w:tc>
      </w:tr>
      <w:tr>
        <w:tc>
          <w:tcPr>
            <w:tcW w:w="1484" w:type="dxa"/>
          </w:tcPr>
          <w:p>
            <w:pPr/>
            <w:r>
              <w:t xml:space="preserve">OE2. Pipeline y banco de fagos</w:t>
            </w:r>
          </w:p>
        </w:tc>
        <w:tc>
          <w:tcPr>
            <w:tcW w:w="2407" w:type="dxa"/>
          </w:tcPr>
          <w:p>
            <w:pPr/>
            <w:r>
              <w:t xml:space="preserve">RF-18 a RF-33 (módulos C y D)</w:t>
            </w:r>
          </w:p>
        </w:tc>
        <w:tc>
          <w:tcPr>
            <w:tcW w:w="1186" w:type="dxa"/>
          </w:tcPr>
          <w:p>
            <w:pPr/>
            <w:r>
              <w:t xml:space="preserve">HU-04</w:t>
            </w:r>
          </w:p>
        </w:tc>
        <w:tc>
          <w:tcPr>
            <w:tcW w:w="1834" w:type="dxa"/>
          </w:tcPr>
          <w:p>
            <w:pPr/>
            <w:r>
              <w:t xml:space="preserve">3.1 a 3.6, semanas 8 a 10</w:t>
            </w:r>
          </w:p>
        </w:tc>
        <w:tc>
          <w:tcPr>
            <w:tcW w:w="2449" w:type="dxa"/>
          </w:tcPr>
          <w:p>
            <w:pPr/>
            <w:r>
              <w:t xml:space="preserve">Avance: pipeline y banco de fagos en Docker</w:t>
            </w:r>
          </w:p>
        </w:tc>
      </w:tr>
      <w:tr>
        <w:tc>
          <w:tcPr>
            <w:tcW w:w="1484" w:type="dxa"/>
          </w:tcPr>
          <w:p>
            <w:pPr/>
            <w:r>
              <w:t xml:space="preserve">OE3. Modelo de predicción</w:t>
            </w:r>
          </w:p>
        </w:tc>
        <w:tc>
          <w:tcPr>
            <w:tcW w:w="2407" w:type="dxa"/>
          </w:tcPr>
          <w:p>
            <w:pPr/>
            <w:r>
              <w:t xml:space="preserve">RF-34 a RF-40 (módulo E)</w:t>
            </w:r>
          </w:p>
        </w:tc>
        <w:tc>
          <w:tcPr>
            <w:tcW w:w="1186" w:type="dxa"/>
          </w:tcPr>
          <w:p>
            <w:pPr/>
            <w:r>
              <w:t xml:space="preserve">HU-05, HU-18</w:t>
            </w:r>
          </w:p>
        </w:tc>
        <w:tc>
          <w:tcPr>
            <w:tcW w:w="1834" w:type="dxa"/>
          </w:tcPr>
          <w:p>
            <w:pPr/>
            <w:r>
              <w:t xml:space="preserve">3.7 a 3.9, semanas 11 y 12</w:t>
            </w:r>
          </w:p>
        </w:tc>
        <w:tc>
          <w:tcPr>
            <w:tcW w:w="2449" w:type="dxa"/>
          </w:tcPr>
          <w:p>
            <w:pPr/>
            <w:r>
              <w:t xml:space="preserve">Final: modelo evaluado con sus métricas</w:t>
            </w:r>
          </w:p>
        </w:tc>
      </w:tr>
      <w:tr>
        <w:tc>
          <w:tcPr>
            <w:tcW w:w="1484" w:type="dxa"/>
          </w:tcPr>
          <w:p>
            <w:pPr/>
            <w:r>
              <w:t xml:space="preserve">OE4. Plataforma web</w:t>
            </w:r>
          </w:p>
        </w:tc>
        <w:tc>
          <w:tcPr>
            <w:tcW w:w="2407" w:type="dxa"/>
          </w:tcPr>
          <w:p>
            <w:pPr/>
            <w:r>
              <w:t xml:space="preserve">RF-01 a RF-17 y RF-41 a RF-60 (módulos A, B, F, G y H)</w:t>
            </w:r>
          </w:p>
        </w:tc>
        <w:tc>
          <w:tcPr>
            <w:tcW w:w="1186" w:type="dxa"/>
          </w:tcPr>
          <w:p>
            <w:pPr/>
            <w:r>
              <w:t xml:space="preserve">HU-01 a HU-03, HU-06 a HU-09, HU-12 a HU-17</w:t>
            </w:r>
          </w:p>
        </w:tc>
        <w:tc>
          <w:tcPr>
            <w:tcW w:w="1834" w:type="dxa"/>
          </w:tcPr>
          <w:p>
            <w:pPr/>
            <w:r>
              <w:t xml:space="preserve">3.10 a 3.13, semanas 13 y 14</w:t>
            </w:r>
          </w:p>
        </w:tc>
        <w:tc>
          <w:tcPr>
            <w:tcW w:w="2449" w:type="dxa"/>
          </w:tcPr>
          <w:p>
            <w:pPr/>
            <w:r>
              <w:t xml:space="preserve">Final: plataforma web con acceso, auditoría y tablero</w:t>
            </w:r>
          </w:p>
        </w:tc>
      </w:tr>
      <w:tr>
        <w:tc>
          <w:tcPr>
            <w:tcW w:w="1484" w:type="dxa"/>
          </w:tcPr>
          <w:p>
            <w:pPr/>
            <w:r>
              <w:t xml:space="preserve">OE5. Móvil y calidad</w:t>
            </w:r>
          </w:p>
        </w:tc>
        <w:tc>
          <w:tcPr>
            <w:tcW w:w="2407" w:type="dxa"/>
          </w:tcPr>
          <w:p>
            <w:pPr/>
            <w:r>
              <w:t xml:space="preserve">RF-61 a RF-66 (módulo I) y verificación de todos los RNF</w:t>
            </w:r>
          </w:p>
        </w:tc>
        <w:tc>
          <w:tcPr>
            <w:tcW w:w="1186" w:type="dxa"/>
          </w:tcPr>
          <w:p>
            <w:pPr/>
            <w:r>
              <w:t xml:space="preserve">HU-10, HU-11</w:t>
            </w:r>
          </w:p>
        </w:tc>
        <w:tc>
          <w:tcPr>
            <w:tcW w:w="1834" w:type="dxa"/>
          </w:tcPr>
          <w:p>
            <w:pPr/>
            <w:r>
              <w:t xml:space="preserve">3.14 y 4.1 a 4.4, semanas 14 y 15</w:t>
            </w:r>
          </w:p>
        </w:tc>
        <w:tc>
          <w:tcPr>
            <w:tcW w:w="2449" w:type="dxa"/>
          </w:tcPr>
          <w:p>
            <w:pPr/>
            <w:r>
              <w:t xml:space="preserve">Final: app móvil y plan de pruebas ejecutado</w:t>
            </w:r>
          </w:p>
        </w:tc>
      </w:tr>
    </w:tbl>
    <w:p>
      <w:pPr/>
      <w:r>
        <w:t xml:space="preserve">Esta SRS es la primera de las dos evidencias de avance comprometidas en la Definición de Proyecto; la segunda es el pipeline y el banco de fagos funcionando en Docker (OE2). Los métodos de verificación P, D, I y A de cada requisito alimentan el Plan de Pruebas de la etapa 4.</w:t>
      </w:r>
    </w:p>
    <w:p>
      <w:pPr>
        <w:pStyle w:val="Heading2"/>
      </w:pPr>
      <w:r>
        <w:t xml:space="preserve">9. Control de cambios y aprobación</w:t>
      </w:r>
    </w:p>
    <w:p>
      <w:pPr/>
      <w:r>
        <w:t xml:space="preserve">Tras la aprobación, el alcance queda congelado: un requisito solo cambia mediante una solicitud de cambio evaluada por su impacto en alcance y cronograma.</w:t>
      </w:r>
    </w:p>
    <w:p>
      <w:pPr>
        <w:pStyle w:val="Heading3"/>
      </w:pPr>
      <w:r>
        <w:t xml:space="preserve">9.1 Procedimiento de cambio</w:t>
      </w:r>
    </w:p>
    <w:p>
      <w:pPr>
        <w:pStyle w:val="ListParagraph"/>
        <w:numPr>
          <w:ilvl w:val="0"/>
          <w:numId w:val="9"/>
        </w:numPr>
      </w:pPr>
      <w:r>
        <w:t xml:space="preserve">Registrar la solicitud de cambio (SC) con identificador, fecha, requisito afectado y motivo.</w:t>
      </w:r>
    </w:p>
    <w:p>
      <w:pPr>
        <w:pStyle w:val="ListParagraph"/>
        <w:numPr>
          <w:ilvl w:val="0"/>
          <w:numId w:val="9"/>
        </w:numPr>
      </w:pPr>
      <w:r>
        <w:t xml:space="preserve">Evaluar su impacto en alcance, cronograma, riesgos, diseño y pruebas.</w:t>
      </w:r>
    </w:p>
    <w:p>
      <w:pPr>
        <w:pStyle w:val="ListParagraph"/>
        <w:numPr>
          <w:ilvl w:val="0"/>
          <w:numId w:val="9"/>
        </w:numPr>
      </w:pPr>
      <w:r>
        <w:t xml:space="preserve">Decidir: aceptar, aceptar con reemplazo, diferir o rechazar. La decisión requiere la conformidad del autor y del docente.</w:t>
      </w:r>
    </w:p>
    <w:p>
      <w:pPr>
        <w:pStyle w:val="ListParagraph"/>
        <w:numPr>
          <w:ilvl w:val="0"/>
          <w:numId w:val="9"/>
        </w:numPr>
      </w:pPr>
      <w:r>
        <w:t xml:space="preserve">Actualizar la SRS, su número de versión y la matriz de trazabilidad, y la Carta Gantt si cambia el cronograma.</w:t>
      </w:r>
    </w:p>
    <w:p>
      <w:pPr>
        <w:pStyle w:val="ListParagraph"/>
        <w:numPr>
          <w:ilvl w:val="0"/>
          <w:numId w:val="9"/>
        </w:numPr>
      </w:pPr>
      <w:r>
        <w:t xml:space="preserve">Anotar el cambio en el historial de versiones de la primera página.</w:t>
      </w:r>
    </w:p>
    <w:p>
      <w:pPr/>
      <w:r>
        <w:t xml:space="preserve">Regla propuesta: un requisito nuevo de prioridad Alta solo entra si sale otro de esfuerzo equivalente, porque el proyecto lo desarrolla una sola persona.</w:t>
      </w:r>
    </w:p>
    <w:p>
      <w:pPr>
        <w:pStyle w:val="Heading3"/>
      </w:pPr>
      <w:r>
        <w:t xml:space="preserve">9.2 Registro de solicitudes de cambio</w:t>
      </w:r>
    </w:p>
    <w:tbl>
      <w:tblPr>
        <w:tblStyle w:val="TableGrid"/>
        <w:tblW w:w="0" w:type="auto"/>
        <w:tblLayout w:type="fixed"/>
        <w:tblLook w:val="04A0" w:firstRow="1" w:lastRow="0" w:firstColumn="0" w:lastColumn="0" w:noHBand="0" w:noVBand="1"/>
      </w:tblPr>
      <w:tblGrid>
        <w:gridCol w:w="942"/>
        <w:gridCol w:w="943"/>
        <w:gridCol w:w="2362"/>
        <w:gridCol w:w="2685"/>
        <w:gridCol w:w="1167"/>
        <w:gridCol w:w="1258"/>
      </w:tblGrid>
      <w:tr>
        <w:trPr>
          <w:tblHeader/>
        </w:trPr>
        <w:tc>
          <w:tcPr>
            <w:tcW w:w="942" w:type="dxa"/>
            <w:shd w:val="clear" w:color="auto" w:fill="F2F2F2"/>
          </w:tcPr>
          <w:p>
            <w:pPr/>
            <w:r>
              <w:t xml:space="preserve">SC</w:t>
            </w:r>
          </w:p>
        </w:tc>
        <w:tc>
          <w:tcPr>
            <w:tcW w:w="943" w:type="dxa"/>
            <w:shd w:val="clear" w:color="auto" w:fill="F2F2F2"/>
          </w:tcPr>
          <w:p>
            <w:pPr/>
            <w:r>
              <w:t xml:space="preserve">Fecha</w:t>
            </w:r>
          </w:p>
        </w:tc>
        <w:tc>
          <w:tcPr>
            <w:tcW w:w="2362" w:type="dxa"/>
            <w:shd w:val="clear" w:color="auto" w:fill="F2F2F2"/>
          </w:tcPr>
          <w:p>
            <w:pPr/>
            <w:r>
              <w:t xml:space="preserve">Requisito afectado</w:t>
            </w:r>
          </w:p>
        </w:tc>
        <w:tc>
          <w:tcPr>
            <w:tcW w:w="2685" w:type="dxa"/>
            <w:shd w:val="clear" w:color="auto" w:fill="F2F2F2"/>
          </w:tcPr>
          <w:p>
            <w:pPr/>
            <w:r>
              <w:t xml:space="preserve">Descripción y motivo</w:t>
            </w:r>
          </w:p>
        </w:tc>
        <w:tc>
          <w:tcPr>
            <w:tcW w:w="1167" w:type="dxa"/>
            <w:shd w:val="clear" w:color="auto" w:fill="F2F2F2"/>
          </w:tcPr>
          <w:p>
            <w:pPr/>
            <w:r>
              <w:t xml:space="preserve">Impacto</w:t>
            </w:r>
          </w:p>
        </w:tc>
        <w:tc>
          <w:tcPr>
            <w:tcW w:w="1258" w:type="dxa"/>
            <w:shd w:val="clear" w:color="auto" w:fill="F2F2F2"/>
          </w:tcPr>
          <w:p>
            <w:pPr/>
            <w:r>
              <w:t xml:space="preserve">Decisión</w:t>
            </w:r>
          </w:p>
        </w:tc>
      </w:tr>
      <w:tr>
        <w:tc>
          <w:tcPr>
            <w:tcW w:w="942" w:type="dxa"/>
          </w:tcPr>
          <w:p>
            <w:pPr/>
            <w:r>
              <w:t xml:space="preserve">SC-01</w:t>
            </w:r>
          </w:p>
        </w:tc>
        <w:tc>
          <w:tcPr>
            <w:tcW w:w="943" w:type="dxa"/>
          </w:tcPr>
          <w:p>
            <w:pPr/>
          </w:p>
        </w:tc>
        <w:tc>
          <w:tcPr>
            <w:tcW w:w="2362" w:type="dxa"/>
          </w:tcPr>
          <w:p>
            <w:pPr/>
          </w:p>
        </w:tc>
        <w:tc>
          <w:tcPr>
            <w:tcW w:w="2685" w:type="dxa"/>
          </w:tcPr>
          <w:p>
            <w:pPr/>
          </w:p>
        </w:tc>
        <w:tc>
          <w:tcPr>
            <w:tcW w:w="1167" w:type="dxa"/>
          </w:tcPr>
          <w:p>
            <w:pPr/>
          </w:p>
        </w:tc>
        <w:tc>
          <w:tcPr>
            <w:tcW w:w="1258" w:type="dxa"/>
          </w:tcPr>
          <w:p>
            <w:pPr/>
          </w:p>
        </w:tc>
      </w:tr>
    </w:tbl>
    <w:p>
      <w:pPr>
        <w:pStyle w:val="Heading3"/>
      </w:pPr>
      <w:r>
        <w:t xml:space="preserve">9.3 Criterios de aprobación de la SRS</w:t>
      </w:r>
    </w:p>
    <w:p>
      <w:pPr>
        <w:pStyle w:val="ListParagraph"/>
        <w:numPr>
          <w:ilvl w:val="0"/>
          <w:numId w:val="10"/>
        </w:numPr>
      </w:pPr>
      <w:r>
        <w:t xml:space="preserve">☐ Los 66 RF y los 33 RNF tienen identificador, prioridad y método de verificación.</w:t>
      </w:r>
    </w:p>
    <w:p>
      <w:pPr>
        <w:pStyle w:val="ListParagraph"/>
        <w:numPr>
          <w:ilvl w:val="0"/>
          <w:numId w:val="10"/>
        </w:numPr>
      </w:pPr>
      <w:r>
        <w:t xml:space="preserve">☐ Cada historia de usuario se enlaza con al menos un RF.</w:t>
      </w:r>
    </w:p>
    <w:p>
      <w:pPr>
        <w:pStyle w:val="ListParagraph"/>
        <w:numPr>
          <w:ilvl w:val="0"/>
          <w:numId w:val="10"/>
        </w:numPr>
      </w:pPr>
      <w:r>
        <w:t xml:space="preserve">☐ Cada objetivo específico se enlaza con requisitos y con tareas del Gantt.</w:t>
      </w:r>
    </w:p>
    <w:p>
      <w:pPr>
        <w:pStyle w:val="ListParagraph"/>
        <w:numPr>
          <w:ilvl w:val="0"/>
          <w:numId w:val="10"/>
        </w:numPr>
      </w:pPr>
      <w:r>
        <w:t xml:space="preserve">☐ Los puntos de la sección 10 están resueltos, o aceptados con su supuesto.</w:t>
      </w:r>
    </w:p>
    <w:p>
      <w:pPr>
        <w:pStyle w:val="ListParagraph"/>
        <w:numPr>
          <w:ilvl w:val="0"/>
          <w:numId w:val="10"/>
        </w:numPr>
      </w:pPr>
      <w:r>
        <w:t xml:space="preserve">☐ El docente revisó y aprobó la versión, con su número y fecha.</w:t>
      </w:r>
    </w:p>
    <w:p>
      <w:pPr>
        <w:pStyle w:val="Heading2"/>
      </w:pPr>
      <w:r>
        <w:t xml:space="preserve">10. Puntos por confirmar</w:t>
      </w:r>
    </w:p>
    <w:p>
      <w:pPr/>
      <w:r>
        <w:t xml:space="preserve">Diez decisiones quedaron abiertas al derivar la SRS de la Definición de Proyecto; cada una tiene un supuesto provisional que el docente o el diseño deben confirmar antes de congelar el alcance. El punto 5 ya se resolvió con el prototipo del pipeline.</w:t>
      </w:r>
    </w:p>
    <w:tbl>
      <w:tblPr>
        <w:tblStyle w:val="TableGrid"/>
        <w:tblW w:w="0" w:type="auto"/>
        <w:tblLayout w:type="fixed"/>
        <w:tblLook w:val="04A0" w:firstRow="1" w:lastRow="0" w:firstColumn="0" w:lastColumn="0" w:noHBand="0" w:noVBand="1"/>
      </w:tblPr>
      <w:tblGrid>
        <w:gridCol w:w="720"/>
        <w:gridCol w:w="1740"/>
        <w:gridCol w:w="4909"/>
        <w:gridCol w:w="1991"/>
      </w:tblGrid>
      <w:tr>
        <w:trPr>
          <w:tblHeader/>
        </w:trPr>
        <w:tc>
          <w:tcPr>
            <w:tcW w:w="720" w:type="dxa"/>
            <w:shd w:val="clear" w:color="auto" w:fill="F2F2F2"/>
          </w:tcPr>
          <w:p>
            <w:pPr/>
            <w:r>
              <w:t xml:space="preserve">#</w:t>
            </w:r>
          </w:p>
        </w:tc>
        <w:tc>
          <w:tcPr>
            <w:tcW w:w="1740" w:type="dxa"/>
            <w:shd w:val="clear" w:color="auto" w:fill="F2F2F2"/>
          </w:tcPr>
          <w:p>
            <w:pPr/>
            <w:r>
              <w:t xml:space="preserve">Punto abierto</w:t>
            </w:r>
          </w:p>
        </w:tc>
        <w:tc>
          <w:tcPr>
            <w:tcW w:w="4909" w:type="dxa"/>
            <w:shd w:val="clear" w:color="auto" w:fill="F2F2F2"/>
          </w:tcPr>
          <w:p>
            <w:pPr/>
            <w:r>
              <w:t xml:space="preserve">Supuesto en este borrador</w:t>
            </w:r>
          </w:p>
        </w:tc>
        <w:tc>
          <w:tcPr>
            <w:tcW w:w="1991" w:type="dxa"/>
            <w:shd w:val="clear" w:color="auto" w:fill="F2F2F2"/>
          </w:tcPr>
          <w:p>
            <w:pPr/>
            <w:r>
              <w:t xml:space="preserve">Se resuelve en</w:t>
            </w:r>
          </w:p>
        </w:tc>
      </w:tr>
      <w:tr>
        <w:tc>
          <w:tcPr>
            <w:tcW w:w="720" w:type="dxa"/>
          </w:tcPr>
          <w:p>
            <w:pPr/>
            <w:r>
              <w:t xml:space="preserve">1</w:t>
            </w:r>
          </w:p>
        </w:tc>
        <w:tc>
          <w:tcPr>
            <w:tcW w:w="1740" w:type="dxa"/>
          </w:tcPr>
          <w:p>
            <w:pPr/>
            <w:r>
              <w:t xml:space="preserve">Quién crea la solicitud</w:t>
            </w:r>
          </w:p>
        </w:tc>
        <w:tc>
          <w:tcPr>
            <w:tcW w:w="4909" w:type="dxa"/>
          </w:tcPr>
          <w:p>
            <w:pPr/>
            <w:r>
              <w:t xml:space="preserve">El técnico la crea e indica al clínico solicitante de su centro (RF-11).</w:t>
            </w:r>
          </w:p>
        </w:tc>
        <w:tc>
          <w:tcPr>
            <w:tcW w:w="1991" w:type="dxa"/>
          </w:tcPr>
          <w:p>
            <w:pPr/>
            <w:r>
              <w:t xml:space="preserve">Docente</w:t>
            </w:r>
          </w:p>
        </w:tc>
      </w:tr>
      <w:tr>
        <w:tc>
          <w:tcPr>
            <w:tcW w:w="720" w:type="dxa"/>
          </w:tcPr>
          <w:p>
            <w:pPr/>
            <w:r>
              <w:t xml:space="preserve">2</w:t>
            </w:r>
          </w:p>
        </w:tc>
        <w:tc>
          <w:tcPr>
            <w:tcW w:w="1740" w:type="dxa"/>
          </w:tcPr>
          <w:p>
            <w:pPr/>
            <w:r>
              <w:t xml:space="preserve">Alcance del administrador</w:t>
            </w:r>
          </w:p>
        </w:tc>
        <w:tc>
          <w:tcPr>
            <w:tcW w:w="4909" w:type="dxa"/>
          </w:tcPr>
          <w:p>
            <w:pPr/>
            <w:r>
              <w:t xml:space="preserve">La Definición de Proyecto lo describe con acceso total; aquí se limita a administración y lectura, sin validar recomendaciones (RN-02).</w:t>
            </w:r>
          </w:p>
        </w:tc>
        <w:tc>
          <w:tcPr>
            <w:tcW w:w="1991" w:type="dxa"/>
          </w:tcPr>
          <w:p>
            <w:pPr/>
            <w:r>
              <w:t xml:space="preserve">Docente</w:t>
            </w:r>
          </w:p>
        </w:tc>
      </w:tr>
      <w:tr>
        <w:tc>
          <w:tcPr>
            <w:tcW w:w="720" w:type="dxa"/>
          </w:tcPr>
          <w:p>
            <w:pPr/>
            <w:r>
              <w:t xml:space="preserve">3</w:t>
            </w:r>
          </w:p>
        </w:tc>
        <w:tc>
          <w:tcPr>
            <w:tcW w:w="1740" w:type="dxa"/>
          </w:tcPr>
          <w:p>
            <w:pPr/>
            <w:r>
              <w:t xml:space="preserve">Carga de trabajo</w:t>
            </w:r>
          </w:p>
        </w:tc>
        <w:tc>
          <w:tcPr>
            <w:tcW w:w="4909" w:type="dxa"/>
          </w:tcPr>
          <w:p>
            <w:pPr/>
            <w:r>
              <w:t xml:space="preserve">48 de los 66 RF son de prioridad Alta para una sola persona en 14 semanas efectivas; conviene bajar de prioridad algunos antes de aprobar.</w:t>
            </w:r>
          </w:p>
        </w:tc>
        <w:tc>
          <w:tcPr>
            <w:tcW w:w="1991" w:type="dxa"/>
          </w:tcPr>
          <w:p>
            <w:pPr/>
            <w:r>
              <w:t xml:space="preserve">Autor y docente</w:t>
            </w:r>
          </w:p>
        </w:tc>
      </w:tr>
      <w:tr>
        <w:tc>
          <w:tcPr>
            <w:tcW w:w="720" w:type="dxa"/>
          </w:tcPr>
          <w:p>
            <w:pPr/>
            <w:r>
              <w:t xml:space="preserve">4</w:t>
            </w:r>
          </w:p>
        </w:tc>
        <w:tc>
          <w:tcPr>
            <w:tcW w:w="1740" w:type="dxa"/>
          </w:tcPr>
          <w:p>
            <w:pPr/>
            <w:r>
              <w:t xml:space="preserve">Umbrales de calidad del genoma</w:t>
            </w:r>
          </w:p>
        </w:tc>
        <w:tc>
          <w:tcPr>
            <w:tcW w:w="4909" w:type="dxa"/>
          </w:tcPr>
          <w:p>
            <w:pPr/>
            <w:r>
              <w:t xml:space="preserve">Son configurables (RF-19); sus valores iniciales se fijan con genomas reales.</w:t>
            </w:r>
          </w:p>
        </w:tc>
        <w:tc>
          <w:tcPr>
            <w:tcW w:w="1991" w:type="dxa"/>
          </w:tcPr>
          <w:p>
            <w:pPr/>
            <w:r>
              <w:t xml:space="preserve">Diseño</w:t>
            </w:r>
          </w:p>
        </w:tc>
      </w:tr>
      <w:tr>
        <w:tc>
          <w:tcPr>
            <w:tcW w:w="720" w:type="dxa"/>
          </w:tcPr>
          <w:p>
            <w:pPr/>
            <w:r>
              <w:t xml:space="preserve">5</w:t>
            </w:r>
          </w:p>
        </w:tc>
        <w:tc>
          <w:tcPr>
            <w:tcW w:w="1740" w:type="dxa"/>
          </w:tcPr>
          <w:p>
            <w:pPr/>
            <w:r>
              <w:t xml:space="preserve">Método de identificación de especie</w:t>
            </w:r>
          </w:p>
        </w:tc>
        <w:tc>
          <w:tcPr>
            <w:tcW w:w="4909" w:type="dxa"/>
          </w:tcPr>
          <w:p>
            <w:pPr/>
            <w:r>
              <w:t xml:space="preserve">Resuelto: se implementó con Mash contra 13 genomas de referencia (ver el Informe de Avance y el Documento de Diseño). La validación es pequeña, con 6 genomas independientes.</w:t>
            </w:r>
          </w:p>
        </w:tc>
        <w:tc>
          <w:tcPr>
            <w:tcW w:w="1991" w:type="dxa"/>
          </w:tcPr>
          <w:p>
            <w:pPr/>
            <w:r>
              <w:t xml:space="preserve">Diseño</w:t>
            </w:r>
          </w:p>
        </w:tc>
      </w:tr>
      <w:tr>
        <w:tc>
          <w:tcPr>
            <w:tcW w:w="720" w:type="dxa"/>
          </w:tcPr>
          <w:p>
            <w:pPr/>
            <w:r>
              <w:t xml:space="preserve">6</w:t>
            </w:r>
          </w:p>
        </w:tc>
        <w:tc>
          <w:tcPr>
            <w:tcW w:w="1740" w:type="dxa"/>
          </w:tcPr>
          <w:p>
            <w:pPr/>
            <w:r>
              <w:t xml:space="preserve">Cantidad de candidatos que se muestran</w:t>
            </w:r>
          </w:p>
        </w:tc>
        <w:tc>
          <w:tcPr>
            <w:tcW w:w="4909" w:type="dxa"/>
          </w:tcPr>
          <w:p>
            <w:pPr/>
            <w:r>
              <w:t xml:space="preserve">Se destaca el top-5, como la métrica de la literatura, y el ranking completo queda disponible.</w:t>
            </w:r>
          </w:p>
        </w:tc>
        <w:tc>
          <w:tcPr>
            <w:tcW w:w="1991" w:type="dxa"/>
          </w:tcPr>
          <w:p>
            <w:pPr/>
            <w:r>
              <w:t xml:space="preserve">Diseño</w:t>
            </w:r>
          </w:p>
        </w:tc>
      </w:tr>
      <w:tr>
        <w:tc>
          <w:tcPr>
            <w:tcW w:w="720" w:type="dxa"/>
          </w:tcPr>
          <w:p>
            <w:pPr/>
            <w:r>
              <w:t xml:space="preserve">7</w:t>
            </w:r>
          </w:p>
        </w:tc>
        <w:tc>
          <w:tcPr>
            <w:tcW w:w="1740" w:type="dxa"/>
          </w:tcPr>
          <w:p>
            <w:pPr/>
            <w:r>
              <w:t xml:space="preserve">Notificaciones push y plataforma móvil</w:t>
            </w:r>
          </w:p>
        </w:tc>
        <w:tc>
          <w:tcPr>
            <w:tcW w:w="4909" w:type="dxa"/>
          </w:tcPr>
          <w:p>
            <w:pPr/>
            <w:r>
              <w:t xml:space="preserve">Push exige un servicio externo y queda en prioridad Baja (RF-66); la app se verifica solo en Android.</w:t>
            </w:r>
          </w:p>
        </w:tc>
        <w:tc>
          <w:tcPr>
            <w:tcW w:w="1991" w:type="dxa"/>
          </w:tcPr>
          <w:p>
            <w:pPr/>
            <w:r>
              <w:t xml:space="preserve">Diseño</w:t>
            </w:r>
          </w:p>
        </w:tc>
      </w:tr>
      <w:tr>
        <w:tc>
          <w:tcPr>
            <w:tcW w:w="720" w:type="dxa"/>
          </w:tcPr>
          <w:p>
            <w:pPr/>
            <w:r>
              <w:t xml:space="preserve">8</w:t>
            </w:r>
          </w:p>
        </w:tc>
        <w:tc>
          <w:tcPr>
            <w:tcW w:w="1740" w:type="dxa"/>
          </w:tcPr>
          <w:p>
            <w:pPr/>
            <w:r>
              <w:t xml:space="preserve">Metas numéricas de los RNF</w:t>
            </w:r>
          </w:p>
        </w:tc>
        <w:tc>
          <w:tcPr>
            <w:tcW w:w="4909" w:type="dxa"/>
          </w:tcPr>
          <w:p>
            <w:pPr/>
            <w:r>
              <w:t xml:space="preserve">Son propuestas; se confirman en el diseño y se miden en la etapa 4.</w:t>
            </w:r>
          </w:p>
        </w:tc>
        <w:tc>
          <w:tcPr>
            <w:tcW w:w="1991" w:type="dxa"/>
          </w:tcPr>
          <w:p>
            <w:pPr/>
            <w:r>
              <w:t xml:space="preserve">Diseño y etapa 4</w:t>
            </w:r>
          </w:p>
        </w:tc>
      </w:tr>
      <w:tr>
        <w:tc>
          <w:tcPr>
            <w:tcW w:w="720" w:type="dxa"/>
          </w:tcPr>
          <w:p>
            <w:pPr/>
            <w:r>
              <w:t xml:space="preserve">9</w:t>
            </w:r>
          </w:p>
        </w:tc>
        <w:tc>
          <w:tcPr>
            <w:tcW w:w="1740" w:type="dxa"/>
          </w:tcPr>
          <w:p>
            <w:pPr/>
            <w:r>
              <w:t xml:space="preserve">Normativa que debe citarse</w:t>
            </w:r>
          </w:p>
        </w:tc>
        <w:tc>
          <w:tcPr>
            <w:tcW w:w="4909" w:type="dxa"/>
          </w:tcPr>
          <w:p>
            <w:pPr/>
            <w:r>
              <w:t xml:space="preserve">Podría corresponder citar normativa chilena de datos personales y de salud, por ejemplo las leyes 19.628 y 20.584; hay que verificar su vigencia.</w:t>
            </w:r>
          </w:p>
        </w:tc>
        <w:tc>
          <w:tcPr>
            <w:tcW w:w="1991" w:type="dxa"/>
          </w:tcPr>
          <w:p>
            <w:pPr/>
            <w:r>
              <w:t xml:space="preserve">Docente</w:t>
            </w:r>
          </w:p>
        </w:tc>
      </w:tr>
      <w:tr>
        <w:tc>
          <w:tcPr>
            <w:tcW w:w="720" w:type="dxa"/>
          </w:tcPr>
          <w:p>
            <w:pPr/>
            <w:r>
              <w:t xml:space="preserve">10</w:t>
            </w:r>
          </w:p>
        </w:tc>
        <w:tc>
          <w:tcPr>
            <w:tcW w:w="1740" w:type="dxa"/>
          </w:tcPr>
          <w:p>
            <w:pPr/>
            <w:r>
              <w:t xml:space="preserve">Pauta de la sumativa de avance</w:t>
            </w:r>
          </w:p>
        </w:tc>
        <w:tc>
          <w:tcPr>
            <w:tcW w:w="4909" w:type="dxa"/>
          </w:tcPr>
          <w:p>
            <w:pPr/>
            <w:r>
              <w:t xml:space="preserve">El documento </w:t>
            </w:r>
            <w:r>
              <w:rPr>
                <w:rStyle w:val="CodeChar"/>
              </w:rPr>
              <w:t xml:space="preserve">2.5_APT122_Sumativa Avance Fase2_.docx</w:t>
            </w:r>
            <w:r>
              <w:t xml:space="preserve"> figura en el cronograma, pero no está en la carpeta del proyecto; hay que revisarlo para confirmar que esta SRS cubre lo que se evalúa.</w:t>
            </w:r>
          </w:p>
        </w:tc>
        <w:tc>
          <w:tcPr>
            <w:tcW w:w="1991" w:type="dxa"/>
          </w:tcPr>
          <w:p>
            <w:pPr/>
            <w:r>
              <w:t xml:space="preserve">Autor</w:t>
            </w:r>
          </w:p>
        </w:tc>
      </w:tr>
    </w:tbl>
    <w:p>
      <w:pPr>
        <w:pStyle w:val="Heading2"/>
      </w:pPr>
      <w:r>
        <w:t xml:space="preserve">Anexo A. Entidades conceptuales del dominio</w:t>
      </w:r>
    </w:p>
    <w:p>
      <w:pPr/>
      <w:r>
        <w:t xml:space="preserve">Quince entidades anticipan el modelo de datos; el Documento de Diseño las convierte en el modelo ER de PostgreSQL y en el esquema documental de MongoDB. La asignación de almacén es una propuesta coherente con la Definición de Proyecto.</w:t>
      </w:r>
    </w:p>
    <w:tbl>
      <w:tblPr>
        <w:tblStyle w:val="TableGrid"/>
        <w:tblW w:w="0" w:type="auto"/>
        <w:tblLayout w:type="fixed"/>
        <w:tblLook w:val="04A0" w:firstRow="1" w:lastRow="0" w:firstColumn="0" w:lastColumn="0" w:noHBand="0" w:noVBand="1"/>
      </w:tblPr>
      <w:tblGrid>
        <w:gridCol w:w="1879"/>
        <w:gridCol w:w="4323"/>
        <w:gridCol w:w="1952"/>
        <w:gridCol w:w="1206"/>
      </w:tblGrid>
      <w:tr>
        <w:trPr>
          <w:tblHeader/>
        </w:trPr>
        <w:tc>
          <w:tcPr>
            <w:tcW w:w="1879" w:type="dxa"/>
            <w:shd w:val="clear" w:color="auto" w:fill="F2F2F2"/>
          </w:tcPr>
          <w:p>
            <w:pPr/>
            <w:r>
              <w:t xml:space="preserve">Entidad</w:t>
            </w:r>
          </w:p>
        </w:tc>
        <w:tc>
          <w:tcPr>
            <w:tcW w:w="4323" w:type="dxa"/>
            <w:shd w:val="clear" w:color="auto" w:fill="F2F2F2"/>
          </w:tcPr>
          <w:p>
            <w:pPr/>
            <w:r>
              <w:t xml:space="preserve">Contenido</w:t>
            </w:r>
          </w:p>
        </w:tc>
        <w:tc>
          <w:tcPr>
            <w:tcW w:w="1952" w:type="dxa"/>
            <w:shd w:val="clear" w:color="auto" w:fill="F2F2F2"/>
          </w:tcPr>
          <w:p>
            <w:pPr/>
            <w:r>
              <w:t xml:space="preserve">Almacén propuesto</w:t>
            </w:r>
          </w:p>
        </w:tc>
        <w:tc>
          <w:tcPr>
            <w:tcW w:w="1206" w:type="dxa"/>
            <w:shd w:val="clear" w:color="auto" w:fill="F2F2F2"/>
          </w:tcPr>
          <w:p>
            <w:pPr/>
            <w:r>
              <w:t xml:space="preserve">RF</w:t>
            </w:r>
          </w:p>
        </w:tc>
      </w:tr>
      <w:tr>
        <w:tc>
          <w:tcPr>
            <w:tcW w:w="1879" w:type="dxa"/>
          </w:tcPr>
          <w:p>
            <w:pPr/>
            <w:r>
              <w:t xml:space="preserve">Centro</w:t>
            </w:r>
          </w:p>
        </w:tc>
        <w:tc>
          <w:tcPr>
            <w:tcW w:w="4323" w:type="dxa"/>
          </w:tcPr>
          <w:p>
            <w:pPr/>
            <w:r>
              <w:t xml:space="preserve">Establecimiento al que pertenecen usuarios y aislados</w:t>
            </w:r>
          </w:p>
        </w:tc>
        <w:tc>
          <w:tcPr>
            <w:tcW w:w="1952" w:type="dxa"/>
          </w:tcPr>
          <w:p>
            <w:pPr/>
            <w:r>
              <w:t xml:space="preserve">PostgreSQL</w:t>
            </w:r>
          </w:p>
        </w:tc>
        <w:tc>
          <w:tcPr>
            <w:tcW w:w="1206" w:type="dxa"/>
          </w:tcPr>
          <w:p>
            <w:pPr/>
            <w:r>
              <w:t xml:space="preserve">RF-03, RF-07</w:t>
            </w:r>
          </w:p>
        </w:tc>
      </w:tr>
      <w:tr>
        <w:tc>
          <w:tcPr>
            <w:tcW w:w="1879" w:type="dxa"/>
          </w:tcPr>
          <w:p>
            <w:pPr/>
            <w:r>
              <w:t xml:space="preserve">Usuario</w:t>
            </w:r>
          </w:p>
        </w:tc>
        <w:tc>
          <w:tcPr>
            <w:tcW w:w="4323" w:type="dxa"/>
          </w:tcPr>
          <w:p>
            <w:pPr/>
            <w:r>
              <w:t xml:space="preserve">Persona con un único rol y un centro</w:t>
            </w:r>
          </w:p>
        </w:tc>
        <w:tc>
          <w:tcPr>
            <w:tcW w:w="1952" w:type="dxa"/>
          </w:tcPr>
          <w:p>
            <w:pPr/>
            <w:r>
              <w:t xml:space="preserve">PostgreSQL</w:t>
            </w:r>
          </w:p>
        </w:tc>
        <w:tc>
          <w:tcPr>
            <w:tcW w:w="1206" w:type="dxa"/>
          </w:tcPr>
          <w:p>
            <w:pPr/>
            <w:r>
              <w:t xml:space="preserve">RF-01, RF-03</w:t>
            </w:r>
          </w:p>
        </w:tc>
      </w:tr>
      <w:tr>
        <w:tc>
          <w:tcPr>
            <w:tcW w:w="1879" w:type="dxa"/>
          </w:tcPr>
          <w:p>
            <w:pPr/>
            <w:r>
              <w:t xml:space="preserve">Aislado</w:t>
            </w:r>
          </w:p>
        </w:tc>
        <w:tc>
          <w:tcPr>
            <w:tcW w:w="4323" w:type="dxa"/>
          </w:tcPr>
          <w:p>
            <w:pPr/>
            <w:r>
              <w:t xml:space="preserve">Código interno, fecha, especie declarada, tipo de muestra y mecanismo de resistencia</w:t>
            </w:r>
          </w:p>
        </w:tc>
        <w:tc>
          <w:tcPr>
            <w:tcW w:w="1952" w:type="dxa"/>
          </w:tcPr>
          <w:p>
            <w:pPr/>
            <w:r>
              <w:t xml:space="preserve">PostgreSQL</w:t>
            </w:r>
          </w:p>
        </w:tc>
        <w:tc>
          <w:tcPr>
            <w:tcW w:w="1206" w:type="dxa"/>
          </w:tcPr>
          <w:p>
            <w:pPr/>
            <w:r>
              <w:t xml:space="preserve">RF-07</w:t>
            </w:r>
          </w:p>
        </w:tc>
      </w:tr>
      <w:tr>
        <w:tc>
          <w:tcPr>
            <w:tcW w:w="1879" w:type="dxa"/>
          </w:tcPr>
          <w:p>
            <w:pPr/>
            <w:r>
              <w:t xml:space="preserve">Genoma</w:t>
            </w:r>
          </w:p>
        </w:tc>
        <w:tc>
          <w:tcPr>
            <w:tcW w:w="4323" w:type="dxa"/>
          </w:tcPr>
          <w:p>
            <w:pPr/>
            <w:r>
              <w:t xml:space="preserve">Archivo FASTA cargado y sus métricas de calidad</w:t>
            </w:r>
          </w:p>
        </w:tc>
        <w:tc>
          <w:tcPr>
            <w:tcW w:w="1952" w:type="dxa"/>
          </w:tcPr>
          <w:p>
            <w:pPr/>
            <w:r>
              <w:t xml:space="preserve">PostgreSQL (metadatos) y archivo en almacenamiento</w:t>
            </w:r>
          </w:p>
        </w:tc>
        <w:tc>
          <w:tcPr>
            <w:tcW w:w="1206" w:type="dxa"/>
          </w:tcPr>
          <w:p>
            <w:pPr/>
            <w:r>
              <w:t xml:space="preserve">RF-09, RF-18, RF-19</w:t>
            </w:r>
          </w:p>
        </w:tc>
      </w:tr>
      <w:tr>
        <w:tc>
          <w:tcPr>
            <w:tcW w:w="1879" w:type="dxa"/>
          </w:tcPr>
          <w:p>
            <w:pPr/>
            <w:r>
              <w:t xml:space="preserve">Solicitud</w:t>
            </w:r>
          </w:p>
        </w:tc>
        <w:tc>
          <w:tcPr>
            <w:tcW w:w="4323" w:type="dxa"/>
          </w:tcPr>
          <w:p>
            <w:pPr/>
            <w:r>
              <w:t xml:space="preserve">Unidad de trabajo con su estado y el historial de estados</w:t>
            </w:r>
          </w:p>
        </w:tc>
        <w:tc>
          <w:tcPr>
            <w:tcW w:w="1952" w:type="dxa"/>
          </w:tcPr>
          <w:p>
            <w:pPr/>
            <w:r>
              <w:t xml:space="preserve">PostgreSQL</w:t>
            </w:r>
          </w:p>
        </w:tc>
        <w:tc>
          <w:tcPr>
            <w:tcW w:w="1206" w:type="dxa"/>
          </w:tcPr>
          <w:p>
            <w:pPr/>
            <w:r>
              <w:t xml:space="preserve">RF-11 a RF-14</w:t>
            </w:r>
          </w:p>
        </w:tc>
      </w:tr>
      <w:tr>
        <w:tc>
          <w:tcPr>
            <w:tcW w:w="1879" w:type="dxa"/>
          </w:tcPr>
          <w:p>
            <w:pPr/>
            <w:r>
              <w:t xml:space="preserve">Análisis genómico</w:t>
            </w:r>
          </w:p>
        </w:tc>
        <w:tc>
          <w:tcPr>
            <w:tcW w:w="4323" w:type="dxa"/>
          </w:tcPr>
          <w:p>
            <w:pPr/>
            <w:r>
              <w:t xml:space="preserve">Especie, locus K, genes y proteínas, con herramienta, versión y parámetros</w:t>
            </w:r>
          </w:p>
        </w:tc>
        <w:tc>
          <w:tcPr>
            <w:tcW w:w="1952" w:type="dxa"/>
          </w:tcPr>
          <w:p>
            <w:pPr/>
            <w:r>
              <w:t xml:space="preserve">PostgreSQL (resumen) y MongoDB (salidas crudas)</w:t>
            </w:r>
          </w:p>
        </w:tc>
        <w:tc>
          <w:tcPr>
            <w:tcW w:w="1206" w:type="dxa"/>
          </w:tcPr>
          <w:p>
            <w:pPr/>
            <w:r>
              <w:t xml:space="preserve">RF-20 a RF-26</w:t>
            </w:r>
          </w:p>
        </w:tc>
      </w:tr>
      <w:tr>
        <w:tc>
          <w:tcPr>
            <w:tcW w:w="1879" w:type="dxa"/>
          </w:tcPr>
          <w:p>
            <w:pPr/>
            <w:r>
              <w:t xml:space="preserve">Fago</w:t>
            </w:r>
          </w:p>
        </w:tc>
        <w:tc>
          <w:tcPr>
            <w:tcW w:w="4323" w:type="dxa"/>
          </w:tcPr>
          <w:p>
            <w:pPr/>
            <w:r>
              <w:t xml:space="preserve">Genoma y metadatos, fuente y versión de origen, estado de curaduría</w:t>
            </w:r>
          </w:p>
        </w:tc>
        <w:tc>
          <w:tcPr>
            <w:tcW w:w="1952" w:type="dxa"/>
          </w:tcPr>
          <w:p>
            <w:pPr/>
            <w:r>
              <w:t xml:space="preserve">PostgreSQL</w:t>
            </w:r>
          </w:p>
        </w:tc>
        <w:tc>
          <w:tcPr>
            <w:tcW w:w="1206" w:type="dxa"/>
          </w:tcPr>
          <w:p>
            <w:pPr/>
            <w:r>
              <w:t xml:space="preserve">RF-27 a RF-33</w:t>
            </w:r>
          </w:p>
        </w:tc>
      </w:tr>
      <w:tr>
        <w:tc>
          <w:tcPr>
            <w:tcW w:w="1879" w:type="dxa"/>
          </w:tcPr>
          <w:p>
            <w:pPr/>
            <w:r>
              <w:t xml:space="preserve">Proteína RBP y embedding</w:t>
            </w:r>
          </w:p>
        </w:tc>
        <w:tc>
          <w:tcPr>
            <w:tcW w:w="4323" w:type="dxa"/>
          </w:tcPr>
          <w:p>
            <w:pPr/>
            <w:r>
              <w:t xml:space="preserve">Proteínas de unión al receptor y sus vectores</w:t>
            </w:r>
          </w:p>
        </w:tc>
        <w:tc>
          <w:tcPr>
            <w:tcW w:w="1952" w:type="dxa"/>
          </w:tcPr>
          <w:p>
            <w:pPr/>
            <w:r>
              <w:t xml:space="preserve">MongoDB (caché)</w:t>
            </w:r>
          </w:p>
        </w:tc>
        <w:tc>
          <w:tcPr>
            <w:tcW w:w="1206" w:type="dxa"/>
          </w:tcPr>
          <w:p>
            <w:pPr/>
            <w:r>
              <w:t xml:space="preserve">RF-23, RF-30</w:t>
            </w:r>
          </w:p>
        </w:tc>
      </w:tr>
      <w:tr>
        <w:tc>
          <w:tcPr>
            <w:tcW w:w="1879" w:type="dxa"/>
          </w:tcPr>
          <w:p>
            <w:pPr/>
            <w:r>
              <w:t xml:space="preserve">Interacción conocida</w:t>
            </w:r>
          </w:p>
        </w:tc>
        <w:tc>
          <w:tcPr>
            <w:tcW w:w="4323" w:type="dxa"/>
          </w:tcPr>
          <w:p>
            <w:pPr/>
            <w:r>
              <w:t xml:space="preserve">Par fago–hospedador verificado, con su fuente</w:t>
            </w:r>
          </w:p>
        </w:tc>
        <w:tc>
          <w:tcPr>
            <w:tcW w:w="1952" w:type="dxa"/>
          </w:tcPr>
          <w:p>
            <w:pPr/>
            <w:r>
              <w:t xml:space="preserve">PostgreSQL</w:t>
            </w:r>
          </w:p>
        </w:tc>
        <w:tc>
          <w:tcPr>
            <w:tcW w:w="1206" w:type="dxa"/>
          </w:tcPr>
          <w:p>
            <w:pPr/>
            <w:r>
              <w:t xml:space="preserve">RF-31</w:t>
            </w:r>
          </w:p>
        </w:tc>
      </w:tr>
      <w:tr>
        <w:tc>
          <w:tcPr>
            <w:tcW w:w="1879" w:type="dxa"/>
          </w:tcPr>
          <w:p>
            <w:pPr/>
            <w:r>
              <w:t xml:space="preserve">Modelo</w:t>
            </w:r>
          </w:p>
        </w:tc>
        <w:tc>
          <w:tcPr>
            <w:tcW w:w="4323" w:type="dxa"/>
          </w:tcPr>
          <w:p>
            <w:pPr/>
            <w:r>
              <w:t xml:space="preserve">Versión, fecha de entrenamiento, métricas y datos usados</w:t>
            </w:r>
          </w:p>
        </w:tc>
        <w:tc>
          <w:tcPr>
            <w:tcW w:w="1952" w:type="dxa"/>
          </w:tcPr>
          <w:p>
            <w:pPr/>
            <w:r>
              <w:t xml:space="preserve">PostgreSQL</w:t>
            </w:r>
          </w:p>
        </w:tc>
        <w:tc>
          <w:tcPr>
            <w:tcW w:w="1206" w:type="dxa"/>
          </w:tcPr>
          <w:p>
            <w:pPr/>
            <w:r>
              <w:t xml:space="preserve">RF-39</w:t>
            </w:r>
          </w:p>
        </w:tc>
      </w:tr>
      <w:tr>
        <w:tc>
          <w:tcPr>
            <w:tcW w:w="1879" w:type="dxa"/>
          </w:tcPr>
          <w:p>
            <w:pPr/>
            <w:r>
              <w:t xml:space="preserve">Predicción y candidato</w:t>
            </w:r>
          </w:p>
        </w:tc>
        <w:tc>
          <w:tcPr>
            <w:tcW w:w="4323" w:type="dxa"/>
          </w:tcPr>
          <w:p>
            <w:pPr/>
            <w:r>
              <w:t xml:space="preserve">Ranking con puntaje, explicación y versión del modelo</w:t>
            </w:r>
          </w:p>
        </w:tc>
        <w:tc>
          <w:tcPr>
            <w:tcW w:w="1952" w:type="dxa"/>
          </w:tcPr>
          <w:p>
            <w:pPr/>
            <w:r>
              <w:t xml:space="preserve">PostgreSQL (ranking) y MongoDB (explicación)</w:t>
            </w:r>
          </w:p>
        </w:tc>
        <w:tc>
          <w:tcPr>
            <w:tcW w:w="1206" w:type="dxa"/>
          </w:tcPr>
          <w:p>
            <w:pPr/>
            <w:r>
              <w:t xml:space="preserve">RF-34 a RF-38</w:t>
            </w:r>
          </w:p>
        </w:tc>
      </w:tr>
      <w:tr>
        <w:tc>
          <w:tcPr>
            <w:tcW w:w="1879" w:type="dxa"/>
          </w:tcPr>
          <w:p>
            <w:pPr/>
            <w:r>
              <w:t xml:space="preserve">Validación</w:t>
            </w:r>
          </w:p>
        </w:tc>
        <w:tc>
          <w:tcPr>
            <w:tcW w:w="4323" w:type="dxa"/>
          </w:tcPr>
          <w:p>
            <w:pPr/>
            <w:r>
              <w:t xml:space="preserve">Decisión del microbiólogo con sus justificaciones</w:t>
            </w:r>
          </w:p>
        </w:tc>
        <w:tc>
          <w:tcPr>
            <w:tcW w:w="1952" w:type="dxa"/>
          </w:tcPr>
          <w:p>
            <w:pPr/>
            <w:r>
              <w:t xml:space="preserve">PostgreSQL</w:t>
            </w:r>
          </w:p>
        </w:tc>
        <w:tc>
          <w:tcPr>
            <w:tcW w:w="1206" w:type="dxa"/>
          </w:tcPr>
          <w:p>
            <w:pPr/>
            <w:r>
              <w:t xml:space="preserve">RF-43</w:t>
            </w:r>
          </w:p>
        </w:tc>
      </w:tr>
      <w:tr>
        <w:tc>
          <w:tcPr>
            <w:tcW w:w="1879" w:type="dxa"/>
          </w:tcPr>
          <w:p>
            <w:pPr/>
            <w:r>
              <w:t xml:space="preserve">Recomendación</w:t>
            </w:r>
          </w:p>
        </w:tc>
        <w:tc>
          <w:tcPr>
            <w:tcW w:w="4323" w:type="dxa"/>
          </w:tcPr>
          <w:p>
            <w:pPr/>
            <w:r>
              <w:t xml:space="preserve">Versión emitida con los candidatos validados</w:t>
            </w:r>
          </w:p>
        </w:tc>
        <w:tc>
          <w:tcPr>
            <w:tcW w:w="1952" w:type="dxa"/>
          </w:tcPr>
          <w:p>
            <w:pPr/>
            <w:r>
              <w:t xml:space="preserve">PostgreSQL</w:t>
            </w:r>
          </w:p>
        </w:tc>
        <w:tc>
          <w:tcPr>
            <w:tcW w:w="1206" w:type="dxa"/>
          </w:tcPr>
          <w:p>
            <w:pPr/>
            <w:r>
              <w:t xml:space="preserve">RF-44 a RF-46</w:t>
            </w:r>
          </w:p>
        </w:tc>
      </w:tr>
      <w:tr>
        <w:tc>
          <w:tcPr>
            <w:tcW w:w="1879" w:type="dxa"/>
          </w:tcPr>
          <w:p>
            <w:pPr/>
            <w:r>
              <w:t xml:space="preserve">Alerta</w:t>
            </w:r>
          </w:p>
        </w:tc>
        <w:tc>
          <w:tcPr>
            <w:tcW w:w="4323" w:type="dxa"/>
          </w:tcPr>
          <w:p>
            <w:pPr/>
            <w:r>
              <w:t xml:space="preserve">Aviso por usuario, con marca de leída</w:t>
            </w:r>
          </w:p>
        </w:tc>
        <w:tc>
          <w:tcPr>
            <w:tcW w:w="1952" w:type="dxa"/>
          </w:tcPr>
          <w:p>
            <w:pPr/>
            <w:r>
              <w:t xml:space="preserve">PostgreSQL</w:t>
            </w:r>
          </w:p>
        </w:tc>
        <w:tc>
          <w:tcPr>
            <w:tcW w:w="1206" w:type="dxa"/>
          </w:tcPr>
          <w:p>
            <w:pPr/>
            <w:r>
              <w:t xml:space="preserve">RF-64, RF-65</w:t>
            </w:r>
          </w:p>
        </w:tc>
      </w:tr>
      <w:tr>
        <w:tc>
          <w:tcPr>
            <w:tcW w:w="1879" w:type="dxa"/>
          </w:tcPr>
          <w:p>
            <w:pPr/>
            <w:r>
              <w:t xml:space="preserve">Evento de auditoría</w:t>
            </w:r>
          </w:p>
        </w:tc>
        <w:tc>
          <w:tcPr>
            <w:tcW w:w="4323" w:type="dxa"/>
          </w:tcPr>
          <w:p>
            <w:pPr/>
            <w:r>
              <w:t xml:space="preserve">Registro de solo adición</w:t>
            </w:r>
          </w:p>
        </w:tc>
        <w:tc>
          <w:tcPr>
            <w:tcW w:w="1952" w:type="dxa"/>
          </w:tcPr>
          <w:p>
            <w:pPr/>
            <w:r>
              <w:t xml:space="preserve">PostgreSQL</w:t>
            </w:r>
          </w:p>
        </w:tc>
        <w:tc>
          <w:tcPr>
            <w:tcW w:w="1206" w:type="dxa"/>
          </w:tcPr>
          <w:p>
            <w:pPr/>
            <w:r>
              <w:t xml:space="preserve">RF-48 a RF-51</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nature.com/articles/s41467-024-48675-6" TargetMode="External"/><Relationship Id="rId4" Type="http://schemas.openxmlformats.org/officeDocument/2006/relationships/hyperlink" Target="https://academic.oup.com/nar/article/52/D1/D756/7334092" TargetMode="External"/><Relationship Id="rId5" Type="http://schemas.openxmlformats.org/officeDocument/2006/relationships/hyperlink" Target="https://academic.oup.com/nar/article/46/D1/D700/4643372" TargetMode="External"/><Relationship Id="rId6" Type="http://schemas.openxmlformats.org/officeDocument/2006/relationships/hyperlink" Target="https://millardlab.org/bacteriophage-genomics/inphared/" TargetMode="External"/><Relationship Id="rId7" Type="http://schemas.openxmlformats.org/officeDocument/2006/relationships/hyperlink" Target="https://diprece.minsal.cl/wp-content/uploads/2021/10/Plan-Nacional-Contra-la-Resistencia-a-los-Antimicrobianos-Chile-2021-2025.pdf" TargetMode="External"/><Relationship Id="rId8"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SRS SIRFA — Especificación de Requisitos de Software</dc:title>
  <dc:description>Claude Docs node/75a65bfe-249f@22 docx-w7</dc:description>
  <cp:revision>22</cp:revision>
</cp:coreProperties>
</file>