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80" w:before="320" w:lineRule="auto"/>
        <w:jc w:val="both"/>
        <w:rPr>
          <w:rFonts w:ascii="Lexend" w:cs="Lexend" w:eastAsia="Lexend" w:hAnsi="Lexend"/>
          <w:color w:val="434343"/>
          <w:sz w:val="28"/>
          <w:szCs w:val="28"/>
        </w:rPr>
      </w:pPr>
      <w:bookmarkStart w:colFirst="0" w:colLast="0" w:name="_afzgqgw30kzx" w:id="0"/>
      <w:bookmarkEnd w:id="0"/>
      <w:r w:rsidDel="00000000" w:rsidR="00000000" w:rsidRPr="00000000">
        <w:rPr>
          <w:rFonts w:ascii="Lexend" w:cs="Lexend" w:eastAsia="Lexend" w:hAnsi="Lexend"/>
          <w:color w:val="434343"/>
          <w:sz w:val="28"/>
          <w:szCs w:val="28"/>
          <w:rtl w:val="0"/>
        </w:rPr>
        <w:t xml:space="preserve">Introducción</w:t>
      </w:r>
    </w:p>
    <w:p w:rsidR="00000000" w:rsidDel="00000000" w:rsidP="00000000" w:rsidRDefault="00000000" w:rsidRPr="00000000" w14:paraId="00000002">
      <w:pPr>
        <w:jc w:val="both"/>
        <w:rPr>
          <w:rFonts w:ascii="Lexend" w:cs="Lexend" w:eastAsia="Lexend" w:hAnsi="Lexend"/>
        </w:rPr>
      </w:pPr>
      <w:r w:rsidDel="00000000" w:rsidR="00000000" w:rsidRPr="00000000">
        <w:rPr>
          <w:rFonts w:ascii="Lexend" w:cs="Lexend" w:eastAsia="Lexend" w:hAnsi="Lexend"/>
          <w:rtl w:val="0"/>
        </w:rPr>
        <w:t xml:space="preserve">El propósito de este documento es describir el modelo operativo y de negocio de Habicredit junto con la estrategia de Habicredit.  Este documento servirá como una guía para tomar decisiones de negocio y priorizar las iniciativas donde se enfocará el equipo de trabajo.  Por la naturaleza del negocio este documento también irá evolucionando constantemente y se harán revisiones periódicas para actualizar su contenido. </w:t>
      </w:r>
    </w:p>
    <w:p w:rsidR="00000000" w:rsidDel="00000000" w:rsidP="00000000" w:rsidRDefault="00000000" w:rsidRPr="00000000" w14:paraId="00000003">
      <w:pPr>
        <w:jc w:val="both"/>
        <w:rPr>
          <w:rFonts w:ascii="Lexend" w:cs="Lexend" w:eastAsia="Lexend" w:hAnsi="Lexend"/>
        </w:rPr>
      </w:pPr>
      <w:r w:rsidDel="00000000" w:rsidR="00000000" w:rsidRPr="00000000">
        <w:rPr>
          <w:rtl w:val="0"/>
        </w:rPr>
      </w:r>
    </w:p>
    <w:p w:rsidR="00000000" w:rsidDel="00000000" w:rsidP="00000000" w:rsidRDefault="00000000" w:rsidRPr="00000000" w14:paraId="00000004">
      <w:pPr>
        <w:pStyle w:val="Heading1"/>
        <w:spacing w:after="80" w:before="320" w:lineRule="auto"/>
        <w:jc w:val="both"/>
        <w:rPr>
          <w:rFonts w:ascii="Lexend" w:cs="Lexend" w:eastAsia="Lexend" w:hAnsi="Lexend"/>
          <w:color w:val="434343"/>
          <w:sz w:val="28"/>
          <w:szCs w:val="28"/>
        </w:rPr>
      </w:pPr>
      <w:bookmarkStart w:colFirst="0" w:colLast="0" w:name="_9r8m75qqlsmy" w:id="1"/>
      <w:bookmarkEnd w:id="1"/>
      <w:r w:rsidDel="00000000" w:rsidR="00000000" w:rsidRPr="00000000">
        <w:rPr>
          <w:rFonts w:ascii="Lexend" w:cs="Lexend" w:eastAsia="Lexend" w:hAnsi="Lexend"/>
          <w:i w:val="1"/>
          <w:iCs w:val="1"/>
          <w:color w:val="434343"/>
          <w:sz w:val="28"/>
          <w:szCs w:val="28"/>
          <w:rtl w:val="0"/>
        </w:rPr>
        <w:t xml:space="preserve">“Elevator Pitch” </w:t>
      </w:r>
      <w:r w:rsidDel="00000000" w:rsidR="00000000" w:rsidRPr="00000000">
        <w:rPr>
          <w:rFonts w:ascii="Lexend" w:cs="Lexend" w:eastAsia="Lexend" w:hAnsi="Lexend"/>
          <w:color w:val="434343"/>
          <w:sz w:val="28"/>
          <w:szCs w:val="28"/>
          <w:rtl w:val="0"/>
        </w:rPr>
        <w:t xml:space="preserve">de Habicredit</w:t>
      </w:r>
    </w:p>
    <w:p w:rsidR="00000000" w:rsidDel="00000000" w:rsidP="00000000" w:rsidRDefault="00000000" w:rsidRPr="00000000" w14:paraId="00000005">
      <w:pPr>
        <w:jc w:val="both"/>
        <w:rPr>
          <w:rFonts w:ascii="Lexend" w:cs="Lexend" w:eastAsia="Lexend" w:hAnsi="Lexend"/>
        </w:rPr>
      </w:pPr>
      <w:r w:rsidDel="00000000" w:rsidR="00000000" w:rsidRPr="00000000">
        <w:rPr>
          <w:rFonts w:ascii="Lexend" w:cs="Lexend" w:eastAsia="Lexend" w:hAnsi="Lexend"/>
          <w:rtl w:val="0"/>
        </w:rPr>
        <w:t xml:space="preserve">Habicredit es un producto que, apoyado en tecnología, le facilita a cualquier persona obtener en tiempo récord el crédito que mejor se adapta a sus necesidades para financiar la compra del inmueble que desea adquirir.</w:t>
      </w:r>
    </w:p>
    <w:p w:rsidR="00000000" w:rsidDel="00000000" w:rsidP="00000000" w:rsidRDefault="00000000" w:rsidRPr="00000000" w14:paraId="00000006">
      <w:pPr>
        <w:jc w:val="both"/>
        <w:rPr>
          <w:rFonts w:ascii="Lexend" w:cs="Lexend" w:eastAsia="Lexend" w:hAnsi="Lexend"/>
        </w:rPr>
      </w:pPr>
      <w:r w:rsidDel="00000000" w:rsidR="00000000" w:rsidRPr="00000000">
        <w:rPr>
          <w:rtl w:val="0"/>
        </w:rPr>
      </w:r>
    </w:p>
    <w:p w:rsidR="00000000" w:rsidDel="00000000" w:rsidP="00000000" w:rsidRDefault="00000000" w:rsidRPr="00000000" w14:paraId="00000007">
      <w:pPr>
        <w:pStyle w:val="Heading1"/>
        <w:spacing w:after="80" w:before="320" w:lineRule="auto"/>
        <w:jc w:val="both"/>
        <w:rPr>
          <w:rFonts w:ascii="Lexend" w:cs="Lexend" w:eastAsia="Lexend" w:hAnsi="Lexend"/>
          <w:color w:val="434343"/>
          <w:sz w:val="28"/>
          <w:szCs w:val="28"/>
        </w:rPr>
      </w:pPr>
      <w:bookmarkStart w:colFirst="0" w:colLast="0" w:name="_wl43r4yxo1eq" w:id="2"/>
      <w:bookmarkEnd w:id="2"/>
      <w:r w:rsidDel="00000000" w:rsidR="00000000" w:rsidRPr="00000000">
        <w:rPr>
          <w:rFonts w:ascii="Lexend" w:cs="Lexend" w:eastAsia="Lexend" w:hAnsi="Lexend"/>
          <w:color w:val="434343"/>
          <w:sz w:val="28"/>
          <w:szCs w:val="28"/>
          <w:rtl w:val="0"/>
        </w:rPr>
        <w:t xml:space="preserve">Definiciones</w:t>
      </w:r>
    </w:p>
    <w:p w:rsidR="00000000" w:rsidDel="00000000" w:rsidP="00000000" w:rsidRDefault="00000000" w:rsidRPr="00000000" w14:paraId="00000008">
      <w:pPr>
        <w:numPr>
          <w:ilvl w:val="0"/>
          <w:numId w:val="2"/>
        </w:numPr>
        <w:ind w:left="720" w:hanging="360"/>
        <w:jc w:val="both"/>
        <w:rPr>
          <w:rFonts w:ascii="Lexend" w:cs="Lexend" w:eastAsia="Lexend" w:hAnsi="Lexend"/>
        </w:rPr>
      </w:pPr>
      <w:r w:rsidDel="00000000" w:rsidR="00000000" w:rsidRPr="00000000">
        <w:rPr>
          <w:rFonts w:ascii="Lexend" w:cs="Lexend" w:eastAsia="Lexend" w:hAnsi="Lexend"/>
          <w:i w:val="1"/>
          <w:iCs w:val="1"/>
          <w:u w:val="single"/>
          <w:rtl w:val="0"/>
        </w:rPr>
        <w:t xml:space="preserve">Broker inmobiliario</w:t>
      </w:r>
      <w:r w:rsidDel="00000000" w:rsidR="00000000" w:rsidRPr="00000000">
        <w:rPr>
          <w:rFonts w:ascii="Lexend" w:cs="Lexend" w:eastAsia="Lexend" w:hAnsi="Lexend"/>
          <w:rtl w:val="0"/>
        </w:rPr>
        <w:t xml:space="preserve">:  es una persona natural/jurídica que acompañan al cliente en encontrar el  inmueble que desean adquirir.  Un broker inmobiliario puede ser también broker financiero, este broker en especial es aquel que asesora al cliente final en la selección del Banco con el cual va a solicitar la financiación para la compra del inmueble.</w:t>
      </w:r>
    </w:p>
    <w:p w:rsidR="00000000" w:rsidDel="00000000" w:rsidP="00000000" w:rsidRDefault="00000000" w:rsidRPr="00000000" w14:paraId="00000009">
      <w:pPr>
        <w:numPr>
          <w:ilvl w:val="0"/>
          <w:numId w:val="2"/>
        </w:numPr>
        <w:ind w:left="720" w:hanging="360"/>
        <w:jc w:val="both"/>
        <w:rPr>
          <w:rFonts w:ascii="Lexend" w:cs="Lexend" w:eastAsia="Lexend" w:hAnsi="Lexend"/>
        </w:rPr>
      </w:pPr>
      <w:r w:rsidDel="00000000" w:rsidR="00000000" w:rsidRPr="00000000">
        <w:rPr>
          <w:rFonts w:ascii="Lexend" w:cs="Lexend" w:eastAsia="Lexend" w:hAnsi="Lexend"/>
          <w:i w:val="1"/>
          <w:iCs w:val="1"/>
          <w:u w:val="single"/>
          <w:rtl w:val="0"/>
        </w:rPr>
        <w:t xml:space="preserve">Broker financiero:</w:t>
      </w:r>
      <w:r w:rsidDel="00000000" w:rsidR="00000000" w:rsidRPr="00000000">
        <w:rPr>
          <w:rFonts w:ascii="Lexend" w:cs="Lexend" w:eastAsia="Lexend" w:hAnsi="Lexend"/>
          <w:rtl w:val="0"/>
        </w:rPr>
        <w:t xml:space="preserve">  es una persona natural/jurídica especializada en conseguir opciones de financiación para sus clientes.  Hay brokers enfocados en distintos productos de financiamiento que ofrecen los bancos, como por ejemplo  vivienda (nueva y/o usada), remodelación, libranza, entre otros.  Los brokers financieros deben conocer muy bien las tasas de bancos, son los encargados de perfilar al cliente, saben cómo radicar un negocio ante un banco, entre muchas otras cosas en las cuales requieren capacitación continua.  Un broker financiero puede ser también broker inmobiliario. </w:t>
      </w:r>
    </w:p>
    <w:p w:rsidR="00000000" w:rsidDel="00000000" w:rsidP="00000000" w:rsidRDefault="00000000" w:rsidRPr="00000000" w14:paraId="0000000A">
      <w:pPr>
        <w:numPr>
          <w:ilvl w:val="0"/>
          <w:numId w:val="2"/>
        </w:numPr>
        <w:ind w:left="720" w:hanging="360"/>
        <w:jc w:val="both"/>
        <w:rPr>
          <w:rFonts w:ascii="Lexend" w:cs="Lexend" w:eastAsia="Lexend" w:hAnsi="Lexend"/>
        </w:rPr>
      </w:pPr>
      <w:r w:rsidDel="00000000" w:rsidR="00000000" w:rsidRPr="00000000">
        <w:rPr>
          <w:rFonts w:ascii="Lexend" w:cs="Lexend" w:eastAsia="Lexend" w:hAnsi="Lexend"/>
          <w:i w:val="1"/>
          <w:iCs w:val="1"/>
          <w:u w:val="single"/>
          <w:rtl w:val="0"/>
        </w:rPr>
        <w:t xml:space="preserve">Attachment Rate (AR):</w:t>
      </w:r>
      <w:r w:rsidDel="00000000" w:rsidR="00000000" w:rsidRPr="00000000">
        <w:rPr>
          <w:rFonts w:ascii="Lexend" w:cs="Lexend" w:eastAsia="Lexend" w:hAnsi="Lexend"/>
          <w:rtl w:val="0"/>
        </w:rPr>
        <w:t xml:space="preserve"> Esta es una métrica clave para el negocio de iBuyer de Habicredit.  Nos indica el porcentaje (%) de las ventas iBuyer financiadas que se cierran con un crédito originado por Habicredit. Esta medición la podemos calcular en distintos momentos</w:t>
      </w:r>
    </w:p>
    <w:p w:rsidR="00000000" w:rsidDel="00000000" w:rsidP="00000000" w:rsidRDefault="00000000" w:rsidRPr="00000000" w14:paraId="0000000B">
      <w:pPr>
        <w:numPr>
          <w:ilvl w:val="1"/>
          <w:numId w:val="2"/>
        </w:numPr>
        <w:ind w:left="1440" w:hanging="360"/>
        <w:jc w:val="both"/>
        <w:rPr>
          <w:rFonts w:ascii="Lexend" w:cs="Lexend" w:eastAsia="Lexend" w:hAnsi="Lexend"/>
        </w:rPr>
      </w:pPr>
      <w:r w:rsidDel="00000000" w:rsidR="00000000" w:rsidRPr="00000000">
        <w:rPr>
          <w:rFonts w:ascii="Lexend" w:cs="Lexend" w:eastAsia="Lexend" w:hAnsi="Lexend"/>
          <w:rtl w:val="0"/>
        </w:rPr>
        <w:t xml:space="preserve">AR de Carta de Intención (C.I.):  Mide el % de C.I.s firmadas con radicado en banco aliado de Habicredit.</w:t>
      </w:r>
    </w:p>
    <w:p w:rsidR="00000000" w:rsidDel="00000000" w:rsidP="00000000" w:rsidRDefault="00000000" w:rsidRPr="00000000" w14:paraId="0000000C">
      <w:pPr>
        <w:numPr>
          <w:ilvl w:val="1"/>
          <w:numId w:val="2"/>
        </w:numPr>
        <w:ind w:left="1440" w:hanging="360"/>
        <w:jc w:val="both"/>
        <w:rPr>
          <w:rFonts w:ascii="Lexend" w:cs="Lexend" w:eastAsia="Lexend" w:hAnsi="Lexend"/>
        </w:rPr>
      </w:pPr>
      <w:r w:rsidDel="00000000" w:rsidR="00000000" w:rsidRPr="00000000">
        <w:rPr>
          <w:rFonts w:ascii="Lexend" w:cs="Lexend" w:eastAsia="Lexend" w:hAnsi="Lexend"/>
          <w:rtl w:val="0"/>
        </w:rPr>
        <w:t xml:space="preserve">AR de Promesa de Compraventa:  Midel el % de cierres efectivos que salieron con crédito Habicredit. </w:t>
      </w:r>
    </w:p>
    <w:p w:rsidR="00000000" w:rsidDel="00000000" w:rsidP="00000000" w:rsidRDefault="00000000" w:rsidRPr="00000000" w14:paraId="0000000D">
      <w:pPr>
        <w:numPr>
          <w:ilvl w:val="1"/>
          <w:numId w:val="2"/>
        </w:numPr>
        <w:ind w:left="1440" w:hanging="360"/>
        <w:jc w:val="both"/>
        <w:rPr>
          <w:rFonts w:ascii="Lexend" w:cs="Lexend" w:eastAsia="Lexend" w:hAnsi="Lexend"/>
        </w:rPr>
      </w:pPr>
      <w:r w:rsidDel="00000000" w:rsidR="00000000" w:rsidRPr="00000000">
        <w:rPr>
          <w:rFonts w:ascii="Lexend" w:cs="Lexend" w:eastAsia="Lexend" w:hAnsi="Lexend"/>
          <w:rtl w:val="0"/>
        </w:rPr>
        <w:t xml:space="preserve">Estas mediciones las hacemos para iBuyer y para Inmobiliaria de manera separada para entender el comportamiento en cada segmento. </w:t>
      </w:r>
    </w:p>
    <w:p w:rsidR="00000000" w:rsidDel="00000000" w:rsidP="00000000" w:rsidRDefault="00000000" w:rsidRPr="00000000" w14:paraId="0000000E">
      <w:pPr>
        <w:numPr>
          <w:ilvl w:val="0"/>
          <w:numId w:val="2"/>
        </w:numPr>
        <w:ind w:left="720" w:hanging="360"/>
        <w:jc w:val="both"/>
        <w:rPr>
          <w:rFonts w:ascii="Lexend" w:cs="Lexend" w:eastAsia="Lexend" w:hAnsi="Lexend"/>
        </w:rPr>
      </w:pPr>
      <w:r w:rsidDel="00000000" w:rsidR="00000000" w:rsidRPr="00000000">
        <w:rPr>
          <w:rFonts w:ascii="Lexend" w:cs="Lexend" w:eastAsia="Lexend" w:hAnsi="Lexend"/>
          <w:i w:val="1"/>
          <w:iCs w:val="1"/>
          <w:u w:val="single"/>
          <w:rtl w:val="0"/>
        </w:rPr>
        <w:t xml:space="preserve">Net Promoter Score (NPS)</w:t>
      </w:r>
      <w:r w:rsidDel="00000000" w:rsidR="00000000" w:rsidRPr="00000000">
        <w:rPr>
          <w:rFonts w:ascii="Lexend" w:cs="Lexend" w:eastAsia="Lexend" w:hAnsi="Lexend"/>
          <w:rtl w:val="0"/>
        </w:rPr>
        <w:t xml:space="preserve">: Más conocido por sus siglas en inglés NPS, es una herramienta que busca medir la lealtad de los clientes de una empresa basándose en las recomendaciones. El Net Promoter Score se basa en una sola pregunta: «¿Cuán probable es que recomiende el producto o servicio a un familiar o amigo?». ​Para ello se les pide calificar en una escala de 0 a 10, donde 0 es «Muy improbable» y 10 es «Definitivamente lo recomendaría». Según los resultados, los clientes se clasifican en promotores, pasivos o indiferentes y detractores. </w:t>
      </w:r>
    </w:p>
    <w:p w:rsidR="00000000" w:rsidDel="00000000" w:rsidP="00000000" w:rsidRDefault="00000000" w:rsidRPr="00000000" w14:paraId="0000000F">
      <w:pPr>
        <w:numPr>
          <w:ilvl w:val="0"/>
          <w:numId w:val="2"/>
        </w:numPr>
        <w:ind w:left="720" w:hanging="360"/>
        <w:jc w:val="both"/>
        <w:rPr>
          <w:rFonts w:ascii="Lexend" w:cs="Lexend" w:eastAsia="Lexend" w:hAnsi="Lexend"/>
        </w:rPr>
      </w:pPr>
      <w:r w:rsidDel="00000000" w:rsidR="00000000" w:rsidRPr="00000000">
        <w:rPr>
          <w:rFonts w:ascii="Lexend" w:cs="Lexend" w:eastAsia="Lexend" w:hAnsi="Lexend"/>
          <w:i w:val="1"/>
          <w:iCs w:val="1"/>
          <w:u w:val="single"/>
          <w:rtl w:val="0"/>
        </w:rPr>
        <w:t xml:space="preserve">Banking-As-A-Service (BaaS)</w:t>
      </w:r>
      <w:r w:rsidDel="00000000" w:rsidR="00000000" w:rsidRPr="00000000">
        <w:rPr>
          <w:rFonts w:ascii="Lexend" w:cs="Lexend" w:eastAsia="Lexend" w:hAnsi="Lexend"/>
          <w:rtl w:val="0"/>
        </w:rPr>
        <w:t xml:space="preserve">: El modelo de “Banca como Servicio” consiste en la provisión de servicios financieros por parte de terceros, utilizando tecnología dispuesta por entidades bancarias que respaldan los servicios prestados. </w:t>
      </w:r>
    </w:p>
    <w:p w:rsidR="00000000" w:rsidDel="00000000" w:rsidP="00000000" w:rsidRDefault="00000000" w:rsidRPr="00000000" w14:paraId="00000010">
      <w:pPr>
        <w:numPr>
          <w:ilvl w:val="0"/>
          <w:numId w:val="2"/>
        </w:numPr>
        <w:ind w:left="720" w:hanging="360"/>
        <w:jc w:val="both"/>
        <w:rPr>
          <w:rFonts w:ascii="Lexend" w:cs="Lexend" w:eastAsia="Lexend" w:hAnsi="Lexend"/>
        </w:rPr>
      </w:pPr>
      <w:r w:rsidDel="00000000" w:rsidR="00000000" w:rsidRPr="00000000">
        <w:rPr>
          <w:rFonts w:ascii="Lexend" w:cs="Lexend" w:eastAsia="Lexend" w:hAnsi="Lexend"/>
          <w:i w:val="1"/>
          <w:iCs w:val="1"/>
          <w:u w:val="single"/>
          <w:rtl w:val="0"/>
        </w:rPr>
        <w:t xml:space="preserve">Originación de crédito</w:t>
      </w:r>
      <w:r w:rsidDel="00000000" w:rsidR="00000000" w:rsidRPr="00000000">
        <w:rPr>
          <w:rFonts w:ascii="Lexend" w:cs="Lexend" w:eastAsia="Lexend" w:hAnsi="Lexend"/>
          <w:rtl w:val="0"/>
        </w:rPr>
        <w:t xml:space="preserve">:  Se refiere al proceso realizado por un banco donde formalmente se inicia el financiamiento a una persona natural/jurídica. La originación se da cuando se recibe la aprobación del crédito (más no desembolso).</w:t>
      </w:r>
    </w:p>
    <w:p w:rsidR="00000000" w:rsidDel="00000000" w:rsidP="00000000" w:rsidRDefault="00000000" w:rsidRPr="00000000" w14:paraId="00000011">
      <w:pPr>
        <w:numPr>
          <w:ilvl w:val="0"/>
          <w:numId w:val="2"/>
        </w:numPr>
        <w:ind w:left="720" w:hanging="360"/>
        <w:jc w:val="both"/>
        <w:rPr>
          <w:rFonts w:ascii="Lexend" w:cs="Lexend" w:eastAsia="Lexend" w:hAnsi="Lexend"/>
        </w:rPr>
      </w:pPr>
      <w:r w:rsidDel="00000000" w:rsidR="00000000" w:rsidRPr="00000000">
        <w:rPr>
          <w:rFonts w:ascii="Lexend" w:cs="Lexend" w:eastAsia="Lexend" w:hAnsi="Lexend"/>
          <w:i w:val="1"/>
          <w:iCs w:val="1"/>
          <w:u w:val="single"/>
          <w:rtl w:val="0"/>
        </w:rPr>
        <w:t xml:space="preserve">Desembolso</w:t>
      </w:r>
      <w:r w:rsidDel="00000000" w:rsidR="00000000" w:rsidRPr="00000000">
        <w:rPr>
          <w:rFonts w:ascii="Lexend" w:cs="Lexend" w:eastAsia="Lexend" w:hAnsi="Lexend"/>
          <w:rtl w:val="0"/>
        </w:rPr>
        <w:t xml:space="preserve">: Es el momento en el cual el banco entrega los fondos del crédito a los actores involucrados en la transacción, luego de haber surtido todo un proceso de legalización que incluye avalúo, estudio de títulos, escrituración y registro, entre otras actividades. Posterior al desembolso es que Habicredit envía factura para cobrar las comisiones, que varían por banco y están sujetas a la escala negociada por volumen desembolsado. </w:t>
      </w:r>
    </w:p>
    <w:p w:rsidR="00000000" w:rsidDel="00000000" w:rsidP="00000000" w:rsidRDefault="00000000" w:rsidRPr="00000000" w14:paraId="00000012">
      <w:pPr>
        <w:numPr>
          <w:ilvl w:val="0"/>
          <w:numId w:val="2"/>
        </w:numPr>
        <w:ind w:left="720" w:hanging="360"/>
        <w:jc w:val="both"/>
        <w:rPr>
          <w:rFonts w:ascii="Lexend" w:cs="Lexend" w:eastAsia="Lexend" w:hAnsi="Lexend"/>
        </w:rPr>
      </w:pPr>
      <w:r w:rsidDel="00000000" w:rsidR="00000000" w:rsidRPr="00000000">
        <w:rPr>
          <w:rFonts w:ascii="Lexend" w:cs="Lexend" w:eastAsia="Lexend" w:hAnsi="Lexend"/>
          <w:i w:val="1"/>
          <w:iCs w:val="1"/>
          <w:u w:val="single"/>
          <w:rtl w:val="0"/>
        </w:rPr>
        <w:t xml:space="preserve">iBuyer</w:t>
      </w:r>
      <w:r w:rsidDel="00000000" w:rsidR="00000000" w:rsidRPr="00000000">
        <w:rPr>
          <w:rFonts w:ascii="Lexend" w:cs="Lexend" w:eastAsia="Lexend" w:hAnsi="Lexend"/>
          <w:rtl w:val="0"/>
        </w:rPr>
        <w:t xml:space="preserve">:  Hace referencia a las operaciones de venta y/o financiamiento de inmuebles del inventario </w:t>
      </w:r>
      <w:r w:rsidDel="00000000" w:rsidR="00000000" w:rsidRPr="00000000">
        <w:rPr>
          <w:rFonts w:ascii="Lexend" w:cs="Lexend" w:eastAsia="Lexend" w:hAnsi="Lexend"/>
          <w:rtl w:val="0"/>
        </w:rPr>
        <w:t xml:space="preserve">Habi</w:t>
      </w:r>
      <w:r w:rsidDel="00000000" w:rsidR="00000000" w:rsidRPr="00000000">
        <w:rPr>
          <w:rFonts w:ascii="Lexend" w:cs="Lexend" w:eastAsia="Lexend" w:hAnsi="Lexend"/>
          <w:rtl w:val="0"/>
        </w:rPr>
        <w:t xml:space="preserve">, que incluye los inmuebles captados por Habinmobiliaria.  Estos inmuebles tienen NID.</w:t>
      </w:r>
    </w:p>
    <w:p w:rsidR="00000000" w:rsidDel="00000000" w:rsidP="00000000" w:rsidRDefault="00000000" w:rsidRPr="00000000" w14:paraId="00000013">
      <w:pPr>
        <w:numPr>
          <w:ilvl w:val="0"/>
          <w:numId w:val="2"/>
        </w:numPr>
        <w:ind w:left="720" w:hanging="360"/>
        <w:jc w:val="both"/>
        <w:rPr>
          <w:rFonts w:ascii="Lexend" w:cs="Lexend" w:eastAsia="Lexend" w:hAnsi="Lexend"/>
        </w:rPr>
      </w:pPr>
      <w:r w:rsidDel="00000000" w:rsidR="00000000" w:rsidRPr="00000000">
        <w:rPr>
          <w:rFonts w:ascii="Lexend" w:cs="Lexend" w:eastAsia="Lexend" w:hAnsi="Lexend"/>
          <w:i w:val="1"/>
          <w:iCs w:val="1"/>
          <w:u w:val="single"/>
          <w:rtl w:val="0"/>
        </w:rPr>
        <w:t xml:space="preserve">NID</w:t>
      </w:r>
      <w:r w:rsidDel="00000000" w:rsidR="00000000" w:rsidRPr="00000000">
        <w:rPr>
          <w:rFonts w:ascii="Lexend" w:cs="Lexend" w:eastAsia="Lexend" w:hAnsi="Lexend"/>
          <w:rtl w:val="0"/>
        </w:rPr>
        <w:t xml:space="preserve">:  Este es un número único de identificación asignado por Habi para los inmuebles gestionados por las unidades de negocio iBuyer y Habinmobiliaria.</w:t>
      </w:r>
    </w:p>
    <w:p w:rsidR="00000000" w:rsidDel="00000000" w:rsidP="00000000" w:rsidRDefault="00000000" w:rsidRPr="00000000" w14:paraId="00000014">
      <w:pPr>
        <w:numPr>
          <w:ilvl w:val="0"/>
          <w:numId w:val="2"/>
        </w:numPr>
        <w:ind w:left="720" w:hanging="360"/>
        <w:jc w:val="both"/>
        <w:rPr>
          <w:rFonts w:ascii="Lexend" w:cs="Lexend" w:eastAsia="Lexend" w:hAnsi="Lexend"/>
        </w:rPr>
      </w:pPr>
      <w:r w:rsidDel="00000000" w:rsidR="00000000" w:rsidRPr="00000000">
        <w:rPr>
          <w:rFonts w:ascii="Lexend" w:cs="Lexend" w:eastAsia="Lexend" w:hAnsi="Lexend"/>
          <w:i w:val="1"/>
          <w:iCs w:val="1"/>
          <w:u w:val="single"/>
          <w:rtl w:val="0"/>
        </w:rPr>
        <w:t xml:space="preserve">non-iBuyer</w:t>
      </w:r>
      <w:r w:rsidDel="00000000" w:rsidR="00000000" w:rsidRPr="00000000">
        <w:rPr>
          <w:rFonts w:ascii="Lexend" w:cs="Lexend" w:eastAsia="Lexend" w:hAnsi="Lexend"/>
          <w:rtl w:val="0"/>
        </w:rPr>
        <w:t xml:space="preserve">: Hace referencia a las operaciones de financiamiento de inmuebles que NO hacen parte del inventario Habi.  Estos inmuebles no tienen NID.  Los brokers que gestionan operaciones non-iBuyer por Habicredit incluyen inmuebles como casas, lotes, espacios comerciales, entre otros.</w:t>
      </w:r>
    </w:p>
    <w:p w:rsidR="00000000" w:rsidDel="00000000" w:rsidP="00000000" w:rsidRDefault="00000000" w:rsidRPr="00000000" w14:paraId="00000015">
      <w:pPr>
        <w:numPr>
          <w:ilvl w:val="0"/>
          <w:numId w:val="2"/>
        </w:numPr>
        <w:ind w:left="720" w:hanging="360"/>
        <w:jc w:val="both"/>
        <w:rPr>
          <w:rFonts w:ascii="Lexend" w:cs="Lexend" w:eastAsia="Lexend" w:hAnsi="Lexend"/>
        </w:rPr>
      </w:pPr>
      <w:r w:rsidDel="00000000" w:rsidR="00000000" w:rsidRPr="00000000">
        <w:rPr>
          <w:rFonts w:ascii="Lexend" w:cs="Lexend" w:eastAsia="Lexend" w:hAnsi="Lexend"/>
          <w:i w:val="1"/>
          <w:iCs w:val="1"/>
          <w:u w:val="single"/>
          <w:rtl w:val="0"/>
        </w:rPr>
        <w:t xml:space="preserve">Viabilidad</w:t>
      </w:r>
      <w:r w:rsidDel="00000000" w:rsidR="00000000" w:rsidRPr="00000000">
        <w:rPr>
          <w:rFonts w:ascii="Lexend" w:cs="Lexend" w:eastAsia="Lexend" w:hAnsi="Lexend"/>
          <w:rtl w:val="0"/>
        </w:rPr>
        <w:t xml:space="preserve">:  Documento generado por la herramienta Habicredit que le permite al cliente entender las posibles condiciones de un crédito.  Este documento no tiene validez ante ninguna entidad financiera. </w:t>
      </w:r>
    </w:p>
    <w:p w:rsidR="00000000" w:rsidDel="00000000" w:rsidP="00000000" w:rsidRDefault="00000000" w:rsidRPr="00000000" w14:paraId="00000016">
      <w:pPr>
        <w:numPr>
          <w:ilvl w:val="0"/>
          <w:numId w:val="2"/>
        </w:numPr>
        <w:ind w:left="720" w:hanging="360"/>
        <w:jc w:val="both"/>
        <w:rPr>
          <w:rFonts w:ascii="Lexend" w:cs="Lexend" w:eastAsia="Lexend" w:hAnsi="Lexend"/>
        </w:rPr>
      </w:pPr>
      <w:r w:rsidDel="00000000" w:rsidR="00000000" w:rsidRPr="00000000">
        <w:rPr>
          <w:rFonts w:ascii="Lexend" w:cs="Lexend" w:eastAsia="Lexend" w:hAnsi="Lexend"/>
          <w:i w:val="1"/>
          <w:iCs w:val="1"/>
          <w:u w:val="single"/>
          <w:rtl w:val="0"/>
        </w:rPr>
        <w:t xml:space="preserve">Pre-Aprobado</w:t>
      </w:r>
      <w:r w:rsidDel="00000000" w:rsidR="00000000" w:rsidRPr="00000000">
        <w:rPr>
          <w:rFonts w:ascii="Lexend" w:cs="Lexend" w:eastAsia="Lexend" w:hAnsi="Lexend"/>
          <w:rtl w:val="0"/>
        </w:rPr>
        <w:t xml:space="preserve">:  Documento emitido por un banco con una estimación preliminar de lo que podría prestarle el banco. Esta oferta está sujeta a la radicación formal de la solicitud con todos los documentos requeridos por el banco.</w:t>
      </w:r>
    </w:p>
    <w:p w:rsidR="00000000" w:rsidDel="00000000" w:rsidP="00000000" w:rsidRDefault="00000000" w:rsidRPr="00000000" w14:paraId="00000017">
      <w:pPr>
        <w:numPr>
          <w:ilvl w:val="0"/>
          <w:numId w:val="2"/>
        </w:numPr>
        <w:ind w:left="720" w:hanging="360"/>
        <w:jc w:val="both"/>
        <w:rPr>
          <w:rFonts w:ascii="Lexend" w:cs="Lexend" w:eastAsia="Lexend" w:hAnsi="Lexend"/>
        </w:rPr>
      </w:pPr>
      <w:r w:rsidDel="00000000" w:rsidR="00000000" w:rsidRPr="00000000">
        <w:rPr>
          <w:rFonts w:ascii="Lexend" w:cs="Lexend" w:eastAsia="Lexend" w:hAnsi="Lexend"/>
          <w:i w:val="1"/>
          <w:iCs w:val="1"/>
          <w:u w:val="single"/>
          <w:rtl w:val="0"/>
        </w:rPr>
        <w:t xml:space="preserve">Aprobado</w:t>
      </w:r>
      <w:r w:rsidDel="00000000" w:rsidR="00000000" w:rsidRPr="00000000">
        <w:rPr>
          <w:rFonts w:ascii="Lexend" w:cs="Lexend" w:eastAsia="Lexend" w:hAnsi="Lexend"/>
          <w:rtl w:val="0"/>
        </w:rPr>
        <w:t xml:space="preserve">: Documento emitido por un banco con la oferta formal y las condiciones del crédito.  En algunas ocasiones este monto puede variar teniendo en cuenta el avalúo del inmueble realizado por el banco durante la etapa de legalización del crédito.</w:t>
      </w:r>
    </w:p>
    <w:p w:rsidR="00000000" w:rsidDel="00000000" w:rsidP="00000000" w:rsidRDefault="00000000" w:rsidRPr="00000000" w14:paraId="00000018">
      <w:pPr>
        <w:ind w:left="720"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019">
      <w:pPr>
        <w:jc w:val="both"/>
        <w:rPr>
          <w:rFonts w:ascii="Lexend" w:cs="Lexend" w:eastAsia="Lexend" w:hAnsi="Lexend"/>
        </w:rPr>
      </w:pPr>
      <w:r w:rsidDel="00000000" w:rsidR="00000000" w:rsidRPr="00000000">
        <w:rPr>
          <w:rtl w:val="0"/>
        </w:rPr>
      </w:r>
    </w:p>
    <w:p w:rsidR="00000000" w:rsidDel="00000000" w:rsidP="00000000" w:rsidRDefault="00000000" w:rsidRPr="00000000" w14:paraId="0000001A">
      <w:pPr>
        <w:pStyle w:val="Heading1"/>
        <w:spacing w:after="80" w:before="320" w:lineRule="auto"/>
        <w:jc w:val="both"/>
        <w:rPr>
          <w:rFonts w:ascii="Lexend" w:cs="Lexend" w:eastAsia="Lexend" w:hAnsi="Lexend"/>
          <w:color w:val="434343"/>
          <w:sz w:val="28"/>
          <w:szCs w:val="28"/>
        </w:rPr>
      </w:pPr>
      <w:bookmarkStart w:colFirst="0" w:colLast="0" w:name="_ufkoqxknual5" w:id="3"/>
      <w:bookmarkEnd w:id="3"/>
      <w:r w:rsidDel="00000000" w:rsidR="00000000" w:rsidRPr="00000000">
        <w:rPr>
          <w:rFonts w:ascii="Lexend" w:cs="Lexend" w:eastAsia="Lexend" w:hAnsi="Lexend"/>
          <w:color w:val="434343"/>
          <w:sz w:val="28"/>
          <w:szCs w:val="28"/>
          <w:rtl w:val="0"/>
        </w:rPr>
        <w:t xml:space="preserve">Problema que resolvemos</w:t>
      </w:r>
    </w:p>
    <w:p w:rsidR="00000000" w:rsidDel="00000000" w:rsidP="00000000" w:rsidRDefault="00000000" w:rsidRPr="00000000" w14:paraId="0000001B">
      <w:pPr>
        <w:jc w:val="both"/>
        <w:rPr>
          <w:rFonts w:ascii="Lexend" w:cs="Lexend" w:eastAsia="Lexend" w:hAnsi="Lexend"/>
        </w:rPr>
      </w:pPr>
      <w:r w:rsidDel="00000000" w:rsidR="00000000" w:rsidRPr="00000000">
        <w:rPr>
          <w:rFonts w:ascii="Lexend" w:cs="Lexend" w:eastAsia="Lexend" w:hAnsi="Lexend"/>
          <w:rtl w:val="0"/>
        </w:rPr>
        <w:t xml:space="preserve">Habicredit identificó dos componentes críticos del problema central de la mala experiencia de obtener financiación para una vivienda: 1) El proceso es lento y con poca visibilidad para el broker financiero y su cliente, sobre el estatus de la solicitud, y 2) Es tedioso obtener información de múltiples entidades bancarias sobre la mejor tasa y opción de financiación.</w:t>
      </w:r>
    </w:p>
    <w:p w:rsidR="00000000" w:rsidDel="00000000" w:rsidP="00000000" w:rsidRDefault="00000000" w:rsidRPr="00000000" w14:paraId="0000001C">
      <w:pPr>
        <w:jc w:val="both"/>
        <w:rPr>
          <w:rFonts w:ascii="Lexend" w:cs="Lexend" w:eastAsia="Lexend" w:hAnsi="Lexend"/>
        </w:rPr>
      </w:pPr>
      <w:r w:rsidDel="00000000" w:rsidR="00000000" w:rsidRPr="00000000">
        <w:rPr>
          <w:rtl w:val="0"/>
        </w:rPr>
      </w:r>
    </w:p>
    <w:p w:rsidR="00000000" w:rsidDel="00000000" w:rsidP="00000000" w:rsidRDefault="00000000" w:rsidRPr="00000000" w14:paraId="0000001D">
      <w:pPr>
        <w:jc w:val="both"/>
        <w:rPr>
          <w:rFonts w:ascii="Lexend" w:cs="Lexend" w:eastAsia="Lexend" w:hAnsi="Lexend"/>
        </w:rPr>
      </w:pPr>
      <w:r w:rsidDel="00000000" w:rsidR="00000000" w:rsidRPr="00000000">
        <w:rPr>
          <w:rFonts w:ascii="Lexend" w:cs="Lexend" w:eastAsia="Lexend" w:hAnsi="Lexend"/>
          <w:rtl w:val="0"/>
        </w:rPr>
        <w:t xml:space="preserve">Habicredit resuelve estos dos componentes aplicando tecnología a distintas partes del proceso. El primer problema, la lentitud y falta de visibilidad, lo estamos resolviendo con el esquema de </w:t>
      </w:r>
      <w:r w:rsidDel="00000000" w:rsidR="00000000" w:rsidRPr="00000000">
        <w:rPr>
          <w:rFonts w:ascii="Lexend" w:cs="Lexend" w:eastAsia="Lexend" w:hAnsi="Lexend"/>
          <w:i w:val="1"/>
          <w:iCs w:val="1"/>
          <w:rtl w:val="0"/>
        </w:rPr>
        <w:t xml:space="preserve">Banking As A Service (BaaS)</w:t>
      </w:r>
      <w:r w:rsidDel="00000000" w:rsidR="00000000" w:rsidRPr="00000000">
        <w:rPr>
          <w:rFonts w:ascii="Lexend" w:cs="Lexend" w:eastAsia="Lexend" w:hAnsi="Lexend"/>
          <w:rtl w:val="0"/>
        </w:rPr>
        <w:t xml:space="preserve">, donde la entidad financiera disponibiliza servicios de información que permiten a Habi; i)  integrarse tecnológicamente para acelerar hitos del proceso como lo son la radicación, la pre-aprobación, la aprobación y la legalización, y ii) tener acceso al estatus del proceso en tiempo real para a su vez </w:t>
      </w:r>
      <w:r w:rsidDel="00000000" w:rsidR="00000000" w:rsidRPr="00000000">
        <w:rPr>
          <w:rFonts w:ascii="Lexend" w:cs="Lexend" w:eastAsia="Lexend" w:hAnsi="Lexend"/>
          <w:rtl w:val="0"/>
        </w:rPr>
        <w:t xml:space="preserve">disponibilizar la información en</w:t>
      </w:r>
      <w:r w:rsidDel="00000000" w:rsidR="00000000" w:rsidRPr="00000000">
        <w:rPr>
          <w:rFonts w:ascii="Lexend" w:cs="Lexend" w:eastAsia="Lexend" w:hAnsi="Lexend"/>
          <w:rtl w:val="0"/>
        </w:rPr>
        <w:t xml:space="preserve"> la plataforma para nuestros usuarios (incluidos brokers y usuarios finales).  Para el modelo BaaS se incluye como parte del plan de integración tecnológica las soluciones que construimos con los proveedores designados por el banco para distintos procesos, los cuales incluyen: peritos (avalúo), abogados (estudio de títulos) y notarías (escrituración).</w:t>
      </w:r>
    </w:p>
    <w:p w:rsidR="00000000" w:rsidDel="00000000" w:rsidP="00000000" w:rsidRDefault="00000000" w:rsidRPr="00000000" w14:paraId="0000001E">
      <w:pPr>
        <w:jc w:val="both"/>
        <w:rPr>
          <w:rFonts w:ascii="Lexend" w:cs="Lexend" w:eastAsia="Lexend" w:hAnsi="Lexend"/>
        </w:rPr>
      </w:pPr>
      <w:r w:rsidDel="00000000" w:rsidR="00000000" w:rsidRPr="00000000">
        <w:rPr>
          <w:rtl w:val="0"/>
        </w:rPr>
      </w:r>
    </w:p>
    <w:p w:rsidR="00000000" w:rsidDel="00000000" w:rsidP="00000000" w:rsidRDefault="00000000" w:rsidRPr="00000000" w14:paraId="0000001F">
      <w:pPr>
        <w:jc w:val="both"/>
        <w:rPr>
          <w:rFonts w:ascii="Lexend" w:cs="Lexend" w:eastAsia="Lexend" w:hAnsi="Lexend"/>
        </w:rPr>
      </w:pPr>
      <w:r w:rsidDel="00000000" w:rsidR="00000000" w:rsidRPr="00000000">
        <w:rPr>
          <w:rFonts w:ascii="Lexend" w:cs="Lexend" w:eastAsia="Lexend" w:hAnsi="Lexend"/>
          <w:rtl w:val="0"/>
        </w:rPr>
        <w:t xml:space="preserve">Para resolver el segundo problema (conseguir múltiples ofertas de crédito), la integración con las entidades financieras nos permite servir como único punto de contacto (ser el </w:t>
      </w:r>
      <w:r w:rsidDel="00000000" w:rsidR="00000000" w:rsidRPr="00000000">
        <w:rPr>
          <w:rFonts w:ascii="Lexend" w:cs="Lexend" w:eastAsia="Lexend" w:hAnsi="Lexend"/>
          <w:i w:val="1"/>
          <w:iCs w:val="1"/>
          <w:rtl w:val="0"/>
        </w:rPr>
        <w:t xml:space="preserve">front</w:t>
      </w:r>
      <w:r w:rsidDel="00000000" w:rsidR="00000000" w:rsidRPr="00000000">
        <w:rPr>
          <w:rFonts w:ascii="Lexend" w:cs="Lexend" w:eastAsia="Lexend" w:hAnsi="Lexend"/>
          <w:rtl w:val="0"/>
        </w:rPr>
        <w:t xml:space="preserve"> ante los ojos del cliente) y así permitirle al cliente, en un solo lugar, identificar la mejor opción de financiamiento con seis de las entidades financieras más importantes de Colombia. </w:t>
      </w:r>
    </w:p>
    <w:p w:rsidR="00000000" w:rsidDel="00000000" w:rsidP="00000000" w:rsidRDefault="00000000" w:rsidRPr="00000000" w14:paraId="00000020">
      <w:pPr>
        <w:jc w:val="both"/>
        <w:rPr>
          <w:rFonts w:ascii="Lexend" w:cs="Lexend" w:eastAsia="Lexend" w:hAnsi="Lexend"/>
        </w:rPr>
      </w:pPr>
      <w:r w:rsidDel="00000000" w:rsidR="00000000" w:rsidRPr="00000000">
        <w:rPr>
          <w:rtl w:val="0"/>
        </w:rPr>
      </w:r>
    </w:p>
    <w:p w:rsidR="00000000" w:rsidDel="00000000" w:rsidP="00000000" w:rsidRDefault="00000000" w:rsidRPr="00000000" w14:paraId="00000021">
      <w:pPr>
        <w:pStyle w:val="Heading1"/>
        <w:spacing w:after="80" w:before="320" w:lineRule="auto"/>
        <w:jc w:val="both"/>
        <w:rPr>
          <w:rFonts w:ascii="Lexend" w:cs="Lexend" w:eastAsia="Lexend" w:hAnsi="Lexend"/>
          <w:color w:val="434343"/>
          <w:sz w:val="28"/>
          <w:szCs w:val="28"/>
        </w:rPr>
      </w:pPr>
      <w:bookmarkStart w:colFirst="0" w:colLast="0" w:name="_bzyxqbeu0co7" w:id="4"/>
      <w:bookmarkEnd w:id="4"/>
      <w:r w:rsidDel="00000000" w:rsidR="00000000" w:rsidRPr="00000000">
        <w:rPr>
          <w:rFonts w:ascii="Lexend" w:cs="Lexend" w:eastAsia="Lexend" w:hAnsi="Lexend"/>
          <w:color w:val="434343"/>
          <w:sz w:val="28"/>
          <w:szCs w:val="28"/>
          <w:rtl w:val="0"/>
        </w:rPr>
        <w:t xml:space="preserve">Modelo de negocio</w:t>
      </w:r>
    </w:p>
    <w:p w:rsidR="00000000" w:rsidDel="00000000" w:rsidP="00000000" w:rsidRDefault="00000000" w:rsidRPr="00000000" w14:paraId="00000022">
      <w:pPr>
        <w:jc w:val="both"/>
        <w:rPr>
          <w:rFonts w:ascii="Lexend" w:cs="Lexend" w:eastAsia="Lexend" w:hAnsi="Lexend"/>
        </w:rPr>
      </w:pPr>
      <w:r w:rsidDel="00000000" w:rsidR="00000000" w:rsidRPr="00000000">
        <w:rPr>
          <w:rFonts w:ascii="Lexend" w:cs="Lexend" w:eastAsia="Lexend" w:hAnsi="Lexend"/>
          <w:rtl w:val="0"/>
        </w:rPr>
        <w:t xml:space="preserve">En Colombia Habicredit es un jugador financiero en el mercado inmobiliario, que actualmente opera con un modelo de negocio de </w:t>
      </w:r>
      <w:r w:rsidDel="00000000" w:rsidR="00000000" w:rsidRPr="00000000">
        <w:rPr>
          <w:rFonts w:ascii="Lexend" w:cs="Lexend" w:eastAsia="Lexend" w:hAnsi="Lexend"/>
          <w:i w:val="1"/>
          <w:iCs w:val="1"/>
          <w:rtl w:val="0"/>
        </w:rPr>
        <w:t xml:space="preserve">broker financiero </w:t>
      </w:r>
      <w:r w:rsidDel="00000000" w:rsidR="00000000" w:rsidRPr="00000000">
        <w:rPr>
          <w:rFonts w:ascii="Lexend" w:cs="Lexend" w:eastAsia="Lexend" w:hAnsi="Lexend"/>
          <w:rtl w:val="0"/>
        </w:rPr>
        <w:t xml:space="preserve">que recibe comisiones de bancos de hasta el 2.63% sobre el valor desembolsado.  Este monto varía por entidad bajo una escala de comisiones basada en volumen y monto de operaciones desembolsadas. Habicredit a su vez comparte esa comisión con actores que aportaron a concluir exitosamente el desembolso del crédito. Los posibles actores son Sellers Habi, Buyers Habi, brokers inmobiliarios Habi, brokers inmobiliarios no-Habi y brokers financieros.  En promedio Habicredit mantiene entre el 0.5% y el 1% del valor total de créditos desembolsados.</w:t>
      </w:r>
    </w:p>
    <w:p w:rsidR="00000000" w:rsidDel="00000000" w:rsidP="00000000" w:rsidRDefault="00000000" w:rsidRPr="00000000" w14:paraId="00000023">
      <w:pPr>
        <w:jc w:val="both"/>
        <w:rPr>
          <w:rFonts w:ascii="Lexend" w:cs="Lexend" w:eastAsia="Lexend" w:hAnsi="Lexend"/>
        </w:rPr>
      </w:pPr>
      <w:r w:rsidDel="00000000" w:rsidR="00000000" w:rsidRPr="00000000">
        <w:rPr>
          <w:rtl w:val="0"/>
        </w:rPr>
      </w:r>
    </w:p>
    <w:p w:rsidR="00000000" w:rsidDel="00000000" w:rsidP="00000000" w:rsidRDefault="00000000" w:rsidRPr="00000000" w14:paraId="00000024">
      <w:pPr>
        <w:jc w:val="both"/>
        <w:rPr>
          <w:rFonts w:ascii="Lexend" w:cs="Lexend" w:eastAsia="Lexend" w:hAnsi="Lexend"/>
        </w:rPr>
      </w:pPr>
      <w:r w:rsidDel="00000000" w:rsidR="00000000" w:rsidRPr="00000000">
        <w:rPr>
          <w:rFonts w:ascii="Lexend" w:cs="Lexend" w:eastAsia="Lexend" w:hAnsi="Lexend"/>
          <w:rtl w:val="0"/>
        </w:rPr>
        <w:t xml:space="preserve">La apuesta de Habicredit es ir más allá de la figura de broker y volverse el jugador financiero de sector inmobiliario más importante del mercado, brindando una experiencia excepcional al cliente, al broker, y al banco, para facilitar el proceso de punta a punta con tecnología.  Esto lo hacemos actualmente mediante una plataforma llamada “Creditool”, una plataforma desarrollada por Habi la cual facilita la gestión de los créditos de inicio a fin del proceso.  Cabe resaltar que, como factor diferenciador en la experiencia, Habicredit quiere destacarse por un excelente servicio al broker, el cual incluye una atención multicanal (plataforma, telefónica, chat, presencial). </w:t>
      </w:r>
    </w:p>
    <w:p w:rsidR="00000000" w:rsidDel="00000000" w:rsidP="00000000" w:rsidRDefault="00000000" w:rsidRPr="00000000" w14:paraId="00000025">
      <w:pPr>
        <w:jc w:val="both"/>
        <w:rPr>
          <w:rFonts w:ascii="Lexend" w:cs="Lexend" w:eastAsia="Lexend" w:hAnsi="Lexend"/>
        </w:rPr>
      </w:pPr>
      <w:r w:rsidDel="00000000" w:rsidR="00000000" w:rsidRPr="00000000">
        <w:rPr>
          <w:rtl w:val="0"/>
        </w:rPr>
      </w:r>
    </w:p>
    <w:p w:rsidR="00000000" w:rsidDel="00000000" w:rsidP="00000000" w:rsidRDefault="00000000" w:rsidRPr="00000000" w14:paraId="00000026">
      <w:pPr>
        <w:jc w:val="both"/>
        <w:rPr>
          <w:rFonts w:ascii="Lexend" w:cs="Lexend" w:eastAsia="Lexend" w:hAnsi="Lexend"/>
        </w:rPr>
      </w:pPr>
      <w:r w:rsidDel="00000000" w:rsidR="00000000" w:rsidRPr="00000000">
        <w:rPr>
          <w:rFonts w:ascii="Lexend" w:cs="Lexend" w:eastAsia="Lexend" w:hAnsi="Lexend"/>
          <w:rtl w:val="0"/>
        </w:rPr>
        <w:t xml:space="preserve">Actualmente trabajamos con 9 entidades financieras: AV Villas, BBVA, Bancolombia, Banco de Bogotá, Itaú, Scotiabank Colpatria, Credifamilia, Banco Caja Social y Grupo Coomeva (Banco y Cooperativa).  Estamos también evaluando la posibilidad de sumar al Fondo Nacional del Ahorro (FNA), proceso que inició desde 2022 y todavía no se ha logrado concretar por retos administrativos dentro del FNA que no han permitido avanzar en la firma del contrato de corretaje.   Se tiene previsto para Q3 firmar una nueva alianza.</w:t>
      </w:r>
    </w:p>
    <w:p w:rsidR="00000000" w:rsidDel="00000000" w:rsidP="00000000" w:rsidRDefault="00000000" w:rsidRPr="00000000" w14:paraId="00000027">
      <w:pPr>
        <w:jc w:val="both"/>
        <w:rPr>
          <w:rFonts w:ascii="Lexend" w:cs="Lexend" w:eastAsia="Lexend" w:hAnsi="Lexend"/>
        </w:rPr>
      </w:pPr>
      <w:r w:rsidDel="00000000" w:rsidR="00000000" w:rsidRPr="00000000">
        <w:rPr>
          <w:rtl w:val="0"/>
        </w:rPr>
      </w:r>
    </w:p>
    <w:p w:rsidR="00000000" w:rsidDel="00000000" w:rsidP="00000000" w:rsidRDefault="00000000" w:rsidRPr="00000000" w14:paraId="00000028">
      <w:pPr>
        <w:pStyle w:val="Heading1"/>
        <w:spacing w:after="80" w:before="320" w:lineRule="auto"/>
        <w:jc w:val="both"/>
        <w:rPr>
          <w:rFonts w:ascii="Lexend" w:cs="Lexend" w:eastAsia="Lexend" w:hAnsi="Lexend"/>
          <w:color w:val="434343"/>
          <w:sz w:val="28"/>
          <w:szCs w:val="28"/>
        </w:rPr>
      </w:pPr>
      <w:bookmarkStart w:colFirst="0" w:colLast="0" w:name="_xlpe0a2d69c4" w:id="5"/>
      <w:bookmarkEnd w:id="5"/>
      <w:r w:rsidDel="00000000" w:rsidR="00000000" w:rsidRPr="00000000">
        <w:rPr>
          <w:rFonts w:ascii="Lexend" w:cs="Lexend" w:eastAsia="Lexend" w:hAnsi="Lexend"/>
          <w:color w:val="434343"/>
          <w:sz w:val="28"/>
          <w:szCs w:val="28"/>
          <w:rtl w:val="0"/>
        </w:rPr>
        <w:t xml:space="preserve">Modelo Operativo (Funnel de Habicredit)</w:t>
      </w:r>
    </w:p>
    <w:p w:rsidR="00000000" w:rsidDel="00000000" w:rsidP="00000000" w:rsidRDefault="00000000" w:rsidRPr="00000000" w14:paraId="00000029">
      <w:pPr>
        <w:jc w:val="both"/>
        <w:rPr>
          <w:rFonts w:ascii="Lexend" w:cs="Lexend" w:eastAsia="Lexend" w:hAnsi="Lexend"/>
        </w:rPr>
      </w:pPr>
      <w:r w:rsidDel="00000000" w:rsidR="00000000" w:rsidRPr="00000000">
        <w:rPr>
          <w:rtl w:val="0"/>
        </w:rPr>
      </w:r>
    </w:p>
    <w:p w:rsidR="00000000" w:rsidDel="00000000" w:rsidP="00000000" w:rsidRDefault="00000000" w:rsidRPr="00000000" w14:paraId="0000002A">
      <w:pPr>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Pr>
        <w:drawing>
          <wp:inline distB="114300" distT="114300" distL="114300" distR="114300">
            <wp:extent cx="4377758" cy="2443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77758" cy="24434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2C">
      <w:pPr>
        <w:jc w:val="both"/>
        <w:rPr>
          <w:rFonts w:ascii="Lexend" w:cs="Lexend" w:eastAsia="Lexend" w:hAnsi="Lexend"/>
        </w:rPr>
      </w:pPr>
      <w:r w:rsidDel="00000000" w:rsidR="00000000" w:rsidRPr="00000000">
        <w:rPr>
          <w:rFonts w:ascii="Lexend" w:cs="Lexend" w:eastAsia="Lexend" w:hAnsi="Lexend"/>
          <w:rtl w:val="0"/>
        </w:rPr>
        <w:t xml:space="preserve">A continuación se describe cada proceso macro de la operación de Habicredit.  Para cada etapa existe una batería de indicadores clave de rendimiento (KPI) que se puede consultar en tableros de Google Looker creados para seguimiento.  En el siguiente link está el índice con todos los tableros de la Infraestructura de Liquidez:</w:t>
      </w:r>
    </w:p>
    <w:p w:rsidR="00000000" w:rsidDel="00000000" w:rsidP="00000000" w:rsidRDefault="00000000" w:rsidRPr="00000000" w14:paraId="0000002D">
      <w:pPr>
        <w:numPr>
          <w:ilvl w:val="0"/>
          <w:numId w:val="4"/>
        </w:numPr>
        <w:ind w:left="720" w:hanging="360"/>
        <w:jc w:val="both"/>
        <w:rPr>
          <w:rFonts w:ascii="Lexend" w:cs="Lexend" w:eastAsia="Lexend" w:hAnsi="Lexend"/>
        </w:rPr>
      </w:pPr>
      <w:hyperlink r:id="rId7">
        <w:r w:rsidDel="00000000" w:rsidR="00000000" w:rsidRPr="00000000">
          <w:rPr>
            <w:rFonts w:ascii="Lexend" w:cs="Lexend" w:eastAsia="Lexend" w:hAnsi="Lexend"/>
            <w:color w:val="1155cc"/>
            <w:u w:val="single"/>
            <w:rtl w:val="0"/>
          </w:rPr>
          <w:t xml:space="preserve">https://lookerstudio.google.com/reporting/925a15f7-8abb-49fb-aa82-c88e9f53766d/page/L1noD</w:t>
        </w:r>
      </w:hyperlink>
      <w:r w:rsidDel="00000000" w:rsidR="00000000" w:rsidRPr="00000000">
        <w:rPr>
          <w:rFonts w:ascii="Lexend" w:cs="Lexend" w:eastAsia="Lexend" w:hAnsi="Lexend"/>
          <w:rtl w:val="0"/>
        </w:rPr>
        <w:t xml:space="preserve"> </w:t>
      </w:r>
    </w:p>
    <w:p w:rsidR="00000000" w:rsidDel="00000000" w:rsidP="00000000" w:rsidRDefault="00000000" w:rsidRPr="00000000" w14:paraId="0000002E">
      <w:pPr>
        <w:jc w:val="both"/>
        <w:rPr>
          <w:rFonts w:ascii="Lexend" w:cs="Lexend" w:eastAsia="Lexend" w:hAnsi="Lexend"/>
        </w:rPr>
      </w:pPr>
      <w:r w:rsidDel="00000000" w:rsidR="00000000" w:rsidRPr="00000000">
        <w:rPr>
          <w:rtl w:val="0"/>
        </w:rPr>
      </w:r>
    </w:p>
    <w:p w:rsidR="00000000" w:rsidDel="00000000" w:rsidP="00000000" w:rsidRDefault="00000000" w:rsidRPr="00000000" w14:paraId="0000002F">
      <w:pPr>
        <w:jc w:val="both"/>
        <w:rPr>
          <w:rFonts w:ascii="Lexend" w:cs="Lexend" w:eastAsia="Lexend" w:hAnsi="Lexend"/>
        </w:rPr>
      </w:pPr>
      <w:r w:rsidDel="00000000" w:rsidR="00000000" w:rsidRPr="00000000">
        <w:rPr>
          <w:rFonts w:ascii="Lexend" w:cs="Lexend" w:eastAsia="Lexend" w:hAnsi="Lexend"/>
          <w:rtl w:val="0"/>
        </w:rPr>
        <w:t xml:space="preserve">El equipo de Liquidez construyó dos documentos, pensados para servir como “manuales operativos”,  donde se describe en mayor detalle la operación:</w:t>
      </w:r>
    </w:p>
    <w:p w:rsidR="00000000" w:rsidDel="00000000" w:rsidP="00000000" w:rsidRDefault="00000000" w:rsidRPr="00000000" w14:paraId="00000030">
      <w:pPr>
        <w:numPr>
          <w:ilvl w:val="0"/>
          <w:numId w:val="6"/>
        </w:numPr>
        <w:ind w:left="720" w:hanging="360"/>
        <w:jc w:val="both"/>
        <w:rPr>
          <w:rFonts w:ascii="Lexend" w:cs="Lexend" w:eastAsia="Lexend" w:hAnsi="Lexend"/>
        </w:rPr>
      </w:pPr>
      <w:hyperlink r:id="rId8">
        <w:r w:rsidDel="00000000" w:rsidR="00000000" w:rsidRPr="00000000">
          <w:rPr>
            <w:rFonts w:ascii="Lexend" w:cs="Lexend" w:eastAsia="Lexend" w:hAnsi="Lexend"/>
            <w:color w:val="0000ee"/>
            <w:u w:val="single"/>
            <w:rtl w:val="0"/>
          </w:rPr>
          <w:t xml:space="preserve">Manual Operativo Habicredit CO- Gestión Comercial -Junio 2023</w:t>
        </w:r>
      </w:hyperlink>
      <w:r w:rsidDel="00000000" w:rsidR="00000000" w:rsidRPr="00000000">
        <w:rPr>
          <w:rtl w:val="0"/>
        </w:rPr>
      </w:r>
    </w:p>
    <w:p w:rsidR="00000000" w:rsidDel="00000000" w:rsidP="00000000" w:rsidRDefault="00000000" w:rsidRPr="00000000" w14:paraId="00000031">
      <w:pPr>
        <w:numPr>
          <w:ilvl w:val="0"/>
          <w:numId w:val="6"/>
        </w:numPr>
        <w:ind w:left="720" w:hanging="360"/>
        <w:jc w:val="both"/>
        <w:rPr>
          <w:rFonts w:ascii="Lexend" w:cs="Lexend" w:eastAsia="Lexend" w:hAnsi="Lexend"/>
        </w:rPr>
      </w:pPr>
      <w:hyperlink r:id="rId9">
        <w:r w:rsidDel="00000000" w:rsidR="00000000" w:rsidRPr="00000000">
          <w:rPr>
            <w:rFonts w:ascii="Lexend" w:cs="Lexend" w:eastAsia="Lexend" w:hAnsi="Lexend"/>
            <w:color w:val="0000ee"/>
            <w:u w:val="single"/>
            <w:rtl w:val="0"/>
          </w:rPr>
          <w:t xml:space="preserve">Manual Operativo - OPS Liquidez CO Junio 2023</w:t>
        </w:r>
      </w:hyperlink>
      <w:r w:rsidDel="00000000" w:rsidR="00000000" w:rsidRPr="00000000">
        <w:rPr>
          <w:rtl w:val="0"/>
        </w:rPr>
      </w:r>
    </w:p>
    <w:p w:rsidR="00000000" w:rsidDel="00000000" w:rsidP="00000000" w:rsidRDefault="00000000" w:rsidRPr="00000000" w14:paraId="00000032">
      <w:pPr>
        <w:jc w:val="both"/>
        <w:rPr>
          <w:rFonts w:ascii="Lexend" w:cs="Lexend" w:eastAsia="Lexend" w:hAnsi="Lexend"/>
        </w:rPr>
      </w:pPr>
      <w:r w:rsidDel="00000000" w:rsidR="00000000" w:rsidRPr="00000000">
        <w:rPr>
          <w:rtl w:val="0"/>
        </w:rPr>
      </w:r>
    </w:p>
    <w:p w:rsidR="00000000" w:rsidDel="00000000" w:rsidP="00000000" w:rsidRDefault="00000000" w:rsidRPr="00000000" w14:paraId="00000033">
      <w:pPr>
        <w:jc w:val="both"/>
        <w:rPr>
          <w:rFonts w:ascii="Lexend" w:cs="Lexend" w:eastAsia="Lexend" w:hAnsi="Lexend"/>
        </w:rPr>
      </w:pPr>
      <w:r w:rsidDel="00000000" w:rsidR="00000000" w:rsidRPr="00000000">
        <w:rPr>
          <w:rFonts w:ascii="Lexend" w:cs="Lexend" w:eastAsia="Lexend" w:hAnsi="Lexend"/>
          <w:rtl w:val="0"/>
        </w:rPr>
        <w:t xml:space="preserve">A continuación se describe a nivel general el modelo operativo, el cual sirve para entender el funnel de Habicredit desde el inicio comercial con el cliente hasta lograr el desembolso con la entidad financiera seleccionada. </w:t>
      </w:r>
    </w:p>
    <w:p w:rsidR="00000000" w:rsidDel="00000000" w:rsidP="00000000" w:rsidRDefault="00000000" w:rsidRPr="00000000" w14:paraId="00000034">
      <w:pPr>
        <w:pStyle w:val="Heading3"/>
        <w:jc w:val="both"/>
        <w:rPr>
          <w:rFonts w:ascii="Lexend" w:cs="Lexend" w:eastAsia="Lexend" w:hAnsi="Lexend"/>
          <w:b w:val="1"/>
          <w:bCs w:val="1"/>
          <w:sz w:val="22"/>
          <w:szCs w:val="22"/>
        </w:rPr>
      </w:pPr>
      <w:bookmarkStart w:colFirst="0" w:colLast="0" w:name="_7b5sztvzf9b4" w:id="6"/>
      <w:bookmarkEnd w:id="6"/>
      <w:r w:rsidDel="00000000" w:rsidR="00000000" w:rsidRPr="00000000">
        <w:rPr>
          <w:rFonts w:ascii="Lexend" w:cs="Lexend" w:eastAsia="Lexend" w:hAnsi="Lexend"/>
          <w:b w:val="1"/>
          <w:bCs w:val="1"/>
          <w:sz w:val="22"/>
          <w:szCs w:val="22"/>
          <w:rtl w:val="0"/>
        </w:rPr>
        <w:t xml:space="preserve">Viabilidad (Pre-Aprobado)</w:t>
      </w:r>
    </w:p>
    <w:p w:rsidR="00000000" w:rsidDel="00000000" w:rsidP="00000000" w:rsidRDefault="00000000" w:rsidRPr="00000000" w14:paraId="00000035">
      <w:pPr>
        <w:jc w:val="both"/>
        <w:rPr>
          <w:rFonts w:ascii="Lexend" w:cs="Lexend" w:eastAsia="Lexend" w:hAnsi="Lexend"/>
        </w:rPr>
      </w:pPr>
      <w:r w:rsidDel="00000000" w:rsidR="00000000" w:rsidRPr="00000000">
        <w:rPr>
          <w:rFonts w:ascii="Lexend" w:cs="Lexend" w:eastAsia="Lexend" w:hAnsi="Lexend"/>
          <w:rtl w:val="0"/>
        </w:rPr>
        <w:t xml:space="preserve">Es el análisis previo de un cliente potencial que muestra al broker la situación financiera, historial, ingresos y score entre otros datos. En resumen, recoge los estándares mínimos de condiciones para solicitar un crédito de vivienda. Se puede realizar en Creditool (viabilidad propia) o directamente en tres entidades financieras (Bogotá, Itaú y Bancolombia) que tienen un link específicamente para cliente Habi (el link garantiza que las operaciones queden asignadas a Habi).  </w:t>
      </w:r>
    </w:p>
    <w:p w:rsidR="00000000" w:rsidDel="00000000" w:rsidP="00000000" w:rsidRDefault="00000000" w:rsidRPr="00000000" w14:paraId="00000036">
      <w:pPr>
        <w:jc w:val="both"/>
        <w:rPr>
          <w:rFonts w:ascii="Lexend" w:cs="Lexend" w:eastAsia="Lexend" w:hAnsi="Lexend"/>
        </w:rPr>
      </w:pPr>
      <w:r w:rsidDel="00000000" w:rsidR="00000000" w:rsidRPr="00000000">
        <w:rPr>
          <w:rtl w:val="0"/>
        </w:rPr>
      </w:r>
    </w:p>
    <w:p w:rsidR="00000000" w:rsidDel="00000000" w:rsidP="00000000" w:rsidRDefault="00000000" w:rsidRPr="00000000" w14:paraId="00000037">
      <w:pPr>
        <w:jc w:val="both"/>
        <w:rPr>
          <w:rFonts w:ascii="Lexend" w:cs="Lexend" w:eastAsia="Lexend" w:hAnsi="Lexend"/>
        </w:rPr>
      </w:pPr>
      <w:r w:rsidDel="00000000" w:rsidR="00000000" w:rsidRPr="00000000">
        <w:rPr>
          <w:rFonts w:ascii="Lexend" w:cs="Lexend" w:eastAsia="Lexend" w:hAnsi="Lexend"/>
          <w:rtl w:val="0"/>
        </w:rPr>
        <w:t xml:space="preserve">Es importante que la información que el cliente suministre sea veraz y cruce con las bases en centrales de riesgo (Mareigua, Transunion y Experian). Una viabilidad no garantiza aprobación de crédito pero maximiza la probabilidad de ser aprobado en las condiciones establecidas en la viabilidad. Cabe mencionar que el proceso de viabilidad NO es fundamental para que un crédito sea radicado en el banco; el broker tiene potestad de iniciar el proceso de radicación en mesa Habi sin obtener el pre-aprobado del banco.</w:t>
      </w:r>
    </w:p>
    <w:p w:rsidR="00000000" w:rsidDel="00000000" w:rsidP="00000000" w:rsidRDefault="00000000" w:rsidRPr="00000000" w14:paraId="00000038">
      <w:pPr>
        <w:jc w:val="both"/>
        <w:rPr>
          <w:rFonts w:ascii="Lexend" w:cs="Lexend" w:eastAsia="Lexend" w:hAnsi="Lexend"/>
        </w:rPr>
      </w:pPr>
      <w:r w:rsidDel="00000000" w:rsidR="00000000" w:rsidRPr="00000000">
        <w:rPr>
          <w:rtl w:val="0"/>
        </w:rPr>
      </w:r>
    </w:p>
    <w:p w:rsidR="00000000" w:rsidDel="00000000" w:rsidP="00000000" w:rsidRDefault="00000000" w:rsidRPr="00000000" w14:paraId="00000039">
      <w:pPr>
        <w:jc w:val="both"/>
        <w:rPr>
          <w:rFonts w:ascii="Lexend" w:cs="Lexend" w:eastAsia="Lexend" w:hAnsi="Lexend"/>
        </w:rPr>
      </w:pPr>
      <w:r w:rsidDel="00000000" w:rsidR="00000000" w:rsidRPr="00000000">
        <w:rPr>
          <w:rFonts w:ascii="Lexend" w:cs="Lexend" w:eastAsia="Lexend" w:hAnsi="Lexend"/>
          <w:rtl w:val="0"/>
        </w:rPr>
        <w:t xml:space="preserve">Con datos de abril y mayo, aproximadamente el 73% de los clientes que radican formalmente ante banco realizan una viabilidad. De los que realizan una viabilidad previa, el 47% lo hace por medio de Creditool.  El resto de viabilidades las obtiene directamente el broker/asesor por medio del link que los bancos crearon para Habi. El broker, de manera opcional, diligencia en Creditool la información de su cliente para que este esté asociado al broker y adicionalmente pueda incluirse los avances del caso en la trazabilidad que brindamos en Creditool.  Los bancos incluyen las pre-aprobaciones directas en los informes que recibimos durante la semana y el equipo de Radicación cruza informes para incluir en Pipefy la operaciones que no fueron reportadas por broker y así poder hacerles seguimiento. </w:t>
      </w:r>
    </w:p>
    <w:p w:rsidR="00000000" w:rsidDel="00000000" w:rsidP="00000000" w:rsidRDefault="00000000" w:rsidRPr="00000000" w14:paraId="0000003A">
      <w:pPr>
        <w:jc w:val="both"/>
        <w:rPr>
          <w:rFonts w:ascii="Lexend" w:cs="Lexend" w:eastAsia="Lexend" w:hAnsi="Lexend"/>
        </w:rPr>
      </w:pPr>
      <w:r w:rsidDel="00000000" w:rsidR="00000000" w:rsidRPr="00000000">
        <w:rPr>
          <w:rtl w:val="0"/>
        </w:rPr>
      </w:r>
    </w:p>
    <w:p w:rsidR="00000000" w:rsidDel="00000000" w:rsidP="00000000" w:rsidRDefault="00000000" w:rsidRPr="00000000" w14:paraId="0000003B">
      <w:pPr>
        <w:jc w:val="both"/>
        <w:rPr>
          <w:rFonts w:ascii="Lexend" w:cs="Lexend" w:eastAsia="Lexend" w:hAnsi="Lexend"/>
        </w:rPr>
      </w:pPr>
      <w:r w:rsidDel="00000000" w:rsidR="00000000" w:rsidRPr="00000000">
        <w:rPr>
          <w:rFonts w:ascii="Lexend" w:cs="Lexend" w:eastAsia="Lexend" w:hAnsi="Lexend"/>
          <w:rtl w:val="0"/>
        </w:rPr>
        <w:t xml:space="preserve">A continuación está la distribución de viabilidades realizadas, por entidad, de abril 2023: 57% Habi, 22% Banco de Bogotá, 21% Bancolombia, 0% Itaú. </w:t>
      </w:r>
    </w:p>
    <w:p w:rsidR="00000000" w:rsidDel="00000000" w:rsidP="00000000" w:rsidRDefault="00000000" w:rsidRPr="00000000" w14:paraId="0000003C">
      <w:pPr>
        <w:jc w:val="both"/>
        <w:rPr>
          <w:rFonts w:ascii="Lexend" w:cs="Lexend" w:eastAsia="Lexend" w:hAnsi="Lexend"/>
        </w:rPr>
      </w:pPr>
      <w:r w:rsidDel="00000000" w:rsidR="00000000" w:rsidRPr="00000000">
        <w:rPr>
          <w:rtl w:val="0"/>
        </w:rPr>
      </w:r>
    </w:p>
    <w:p w:rsidR="00000000" w:rsidDel="00000000" w:rsidP="00000000" w:rsidRDefault="00000000" w:rsidRPr="00000000" w14:paraId="0000003D">
      <w:pPr>
        <w:jc w:val="both"/>
        <w:rPr>
          <w:rFonts w:ascii="Lexend" w:cs="Lexend" w:eastAsia="Lexend" w:hAnsi="Lexend"/>
        </w:rPr>
      </w:pPr>
      <w:r w:rsidDel="00000000" w:rsidR="00000000" w:rsidRPr="00000000">
        <w:rPr>
          <w:rFonts w:ascii="Lexend" w:cs="Lexend" w:eastAsia="Lexend" w:hAnsi="Lexend"/>
          <w:rtl w:val="0"/>
        </w:rPr>
        <w:t xml:space="preserve">Radicación:</w:t>
      </w:r>
    </w:p>
    <w:p w:rsidR="00000000" w:rsidDel="00000000" w:rsidP="00000000" w:rsidRDefault="00000000" w:rsidRPr="00000000" w14:paraId="0000003E">
      <w:pPr>
        <w:numPr>
          <w:ilvl w:val="0"/>
          <w:numId w:val="9"/>
        </w:numPr>
        <w:ind w:left="720" w:hanging="360"/>
        <w:jc w:val="both"/>
        <w:rPr>
          <w:rFonts w:ascii="Lexend" w:cs="Lexend" w:eastAsia="Lexend" w:hAnsi="Lexend"/>
        </w:rPr>
      </w:pPr>
      <w:r w:rsidDel="00000000" w:rsidR="00000000" w:rsidRPr="00000000">
        <w:rPr>
          <w:rFonts w:ascii="Lexend" w:cs="Lexend" w:eastAsia="Lexend" w:hAnsi="Lexend"/>
          <w:rtl w:val="0"/>
        </w:rPr>
        <w:t xml:space="preserve">27% se radica sin realizar viabilidad o pasar por Radicación Habi (digital)</w:t>
      </w:r>
    </w:p>
    <w:p w:rsidR="00000000" w:rsidDel="00000000" w:rsidP="00000000" w:rsidRDefault="00000000" w:rsidRPr="00000000" w14:paraId="0000003F">
      <w:pPr>
        <w:numPr>
          <w:ilvl w:val="1"/>
          <w:numId w:val="9"/>
        </w:numPr>
        <w:ind w:left="1440" w:hanging="360"/>
        <w:jc w:val="both"/>
        <w:rPr>
          <w:rFonts w:ascii="Lexend" w:cs="Lexend" w:eastAsia="Lexend" w:hAnsi="Lexend"/>
        </w:rPr>
      </w:pPr>
      <w:r w:rsidDel="00000000" w:rsidR="00000000" w:rsidRPr="00000000">
        <w:rPr>
          <w:rFonts w:ascii="Lexend" w:cs="Lexend" w:eastAsia="Lexend" w:hAnsi="Lexend"/>
          <w:rtl w:val="0"/>
        </w:rPr>
        <w:t xml:space="preserve">Banco de Bogotá</w:t>
      </w:r>
    </w:p>
    <w:p w:rsidR="00000000" w:rsidDel="00000000" w:rsidP="00000000" w:rsidRDefault="00000000" w:rsidRPr="00000000" w14:paraId="00000040">
      <w:pPr>
        <w:numPr>
          <w:ilvl w:val="1"/>
          <w:numId w:val="9"/>
        </w:numPr>
        <w:ind w:left="1440" w:hanging="360"/>
        <w:jc w:val="both"/>
        <w:rPr>
          <w:rFonts w:ascii="Lexend" w:cs="Lexend" w:eastAsia="Lexend" w:hAnsi="Lexend"/>
        </w:rPr>
      </w:pPr>
      <w:r w:rsidDel="00000000" w:rsidR="00000000" w:rsidRPr="00000000">
        <w:rPr>
          <w:rFonts w:ascii="Lexend" w:cs="Lexend" w:eastAsia="Lexend" w:hAnsi="Lexend"/>
          <w:rtl w:val="0"/>
        </w:rPr>
        <w:t xml:space="preserve">Itaú</w:t>
      </w:r>
    </w:p>
    <w:p w:rsidR="00000000" w:rsidDel="00000000" w:rsidP="00000000" w:rsidRDefault="00000000" w:rsidRPr="00000000" w14:paraId="00000041">
      <w:pPr>
        <w:numPr>
          <w:ilvl w:val="1"/>
          <w:numId w:val="9"/>
        </w:numPr>
        <w:ind w:left="1440" w:hanging="360"/>
        <w:jc w:val="both"/>
        <w:rPr>
          <w:rFonts w:ascii="Lexend" w:cs="Lexend" w:eastAsia="Lexend" w:hAnsi="Lexend"/>
        </w:rPr>
      </w:pPr>
      <w:r w:rsidDel="00000000" w:rsidR="00000000" w:rsidRPr="00000000">
        <w:rPr>
          <w:rFonts w:ascii="Lexend" w:cs="Lexend" w:eastAsia="Lexend" w:hAnsi="Lexend"/>
          <w:rtl w:val="0"/>
        </w:rPr>
        <w:t xml:space="preserve">El broker reporta a su cliente de manera opcional en Creditool. </w:t>
      </w:r>
      <w:r w:rsidDel="00000000" w:rsidR="00000000" w:rsidRPr="00000000">
        <w:rPr>
          <w:rFonts w:ascii="Lexend" w:cs="Lexend" w:eastAsia="Lexend" w:hAnsi="Lexend"/>
          <w:u w:val="single"/>
          <w:rtl w:val="0"/>
        </w:rPr>
        <w:t xml:space="preserve">Eventualmente se tiene que registrar para recibir su comisión.</w:t>
      </w:r>
    </w:p>
    <w:p w:rsidR="00000000" w:rsidDel="00000000" w:rsidP="00000000" w:rsidRDefault="00000000" w:rsidRPr="00000000" w14:paraId="00000042">
      <w:pPr>
        <w:numPr>
          <w:ilvl w:val="1"/>
          <w:numId w:val="9"/>
        </w:numPr>
        <w:ind w:left="1440" w:hanging="360"/>
        <w:jc w:val="both"/>
        <w:rPr>
          <w:rFonts w:ascii="Lexend" w:cs="Lexend" w:eastAsia="Lexend" w:hAnsi="Lexend"/>
        </w:rPr>
      </w:pPr>
      <w:r w:rsidDel="00000000" w:rsidR="00000000" w:rsidRPr="00000000">
        <w:rPr>
          <w:rFonts w:ascii="Lexend" w:cs="Lexend" w:eastAsia="Lexend" w:hAnsi="Lexend"/>
          <w:rtl w:val="0"/>
        </w:rPr>
        <w:t xml:space="preserve">Habi conoce de estos casos por los informes de bancos (llegan esporádicamente durante la semana)</w:t>
      </w:r>
    </w:p>
    <w:p w:rsidR="00000000" w:rsidDel="00000000" w:rsidP="00000000" w:rsidRDefault="00000000" w:rsidRPr="00000000" w14:paraId="00000043">
      <w:pPr>
        <w:numPr>
          <w:ilvl w:val="0"/>
          <w:numId w:val="9"/>
        </w:numPr>
        <w:ind w:left="720" w:hanging="360"/>
        <w:jc w:val="both"/>
        <w:rPr>
          <w:rFonts w:ascii="Lexend" w:cs="Lexend" w:eastAsia="Lexend" w:hAnsi="Lexend"/>
        </w:rPr>
      </w:pPr>
      <w:r w:rsidDel="00000000" w:rsidR="00000000" w:rsidRPr="00000000">
        <w:rPr>
          <w:rFonts w:ascii="Lexend" w:cs="Lexend" w:eastAsia="Lexend" w:hAnsi="Lexend"/>
          <w:rtl w:val="0"/>
        </w:rPr>
        <w:t xml:space="preserve">73% que pasan por Radicación de Habi distribuida de la siguiente manera:</w:t>
      </w:r>
    </w:p>
    <w:p w:rsidR="00000000" w:rsidDel="00000000" w:rsidP="00000000" w:rsidRDefault="00000000" w:rsidRPr="00000000" w14:paraId="00000044">
      <w:pPr>
        <w:numPr>
          <w:ilvl w:val="2"/>
          <w:numId w:val="9"/>
        </w:numPr>
        <w:ind w:left="2160" w:hanging="360"/>
        <w:jc w:val="both"/>
        <w:rPr>
          <w:rFonts w:ascii="Lexend" w:cs="Lexend" w:eastAsia="Lexend" w:hAnsi="Lexend"/>
        </w:rPr>
      </w:pPr>
      <w:r w:rsidDel="00000000" w:rsidR="00000000" w:rsidRPr="00000000">
        <w:rPr>
          <w:rFonts w:ascii="Lexend" w:cs="Lexend" w:eastAsia="Lexend" w:hAnsi="Lexend"/>
          <w:rtl w:val="0"/>
        </w:rPr>
        <w:t xml:space="preserve">25% de Scotiabank (por política 100% requiere viabilidad propia del banco realizada por broker)</w:t>
      </w:r>
    </w:p>
    <w:p w:rsidR="00000000" w:rsidDel="00000000" w:rsidP="00000000" w:rsidRDefault="00000000" w:rsidRPr="00000000" w14:paraId="00000045">
      <w:pPr>
        <w:numPr>
          <w:ilvl w:val="2"/>
          <w:numId w:val="9"/>
        </w:numPr>
        <w:ind w:left="2160" w:hanging="360"/>
        <w:jc w:val="both"/>
        <w:rPr>
          <w:rFonts w:ascii="Lexend" w:cs="Lexend" w:eastAsia="Lexend" w:hAnsi="Lexend"/>
        </w:rPr>
      </w:pPr>
      <w:r w:rsidDel="00000000" w:rsidR="00000000" w:rsidRPr="00000000">
        <w:rPr>
          <w:rFonts w:ascii="Lexend" w:cs="Lexend" w:eastAsia="Lexend" w:hAnsi="Lexend"/>
          <w:rtl w:val="0"/>
        </w:rPr>
        <w:t xml:space="preserve">16% de Banco de Bogotá: </w:t>
      </w:r>
    </w:p>
    <w:p w:rsidR="00000000" w:rsidDel="00000000" w:rsidP="00000000" w:rsidRDefault="00000000" w:rsidRPr="00000000" w14:paraId="00000046">
      <w:pPr>
        <w:numPr>
          <w:ilvl w:val="2"/>
          <w:numId w:val="9"/>
        </w:numPr>
        <w:ind w:left="2160" w:hanging="360"/>
        <w:jc w:val="both"/>
        <w:rPr>
          <w:rFonts w:ascii="Lexend" w:cs="Lexend" w:eastAsia="Lexend" w:hAnsi="Lexend"/>
        </w:rPr>
      </w:pPr>
      <w:r w:rsidDel="00000000" w:rsidR="00000000" w:rsidRPr="00000000">
        <w:rPr>
          <w:rFonts w:ascii="Lexend" w:cs="Lexend" w:eastAsia="Lexend" w:hAnsi="Lexend"/>
          <w:rtl w:val="0"/>
        </w:rPr>
        <w:t xml:space="preserve">16% de Bancolombia</w:t>
      </w:r>
    </w:p>
    <w:p w:rsidR="00000000" w:rsidDel="00000000" w:rsidP="00000000" w:rsidRDefault="00000000" w:rsidRPr="00000000" w14:paraId="00000047">
      <w:pPr>
        <w:numPr>
          <w:ilvl w:val="2"/>
          <w:numId w:val="9"/>
        </w:numPr>
        <w:ind w:left="2160" w:hanging="360"/>
        <w:jc w:val="both"/>
        <w:rPr>
          <w:rFonts w:ascii="Lexend" w:cs="Lexend" w:eastAsia="Lexend" w:hAnsi="Lexend"/>
        </w:rPr>
      </w:pPr>
      <w:r w:rsidDel="00000000" w:rsidR="00000000" w:rsidRPr="00000000">
        <w:rPr>
          <w:rFonts w:ascii="Lexend" w:cs="Lexend" w:eastAsia="Lexend" w:hAnsi="Lexend"/>
          <w:rtl w:val="0"/>
        </w:rPr>
        <w:t xml:space="preserve">0% de BBVA</w:t>
      </w:r>
    </w:p>
    <w:p w:rsidR="00000000" w:rsidDel="00000000" w:rsidP="00000000" w:rsidRDefault="00000000" w:rsidRPr="00000000" w14:paraId="00000048">
      <w:pPr>
        <w:numPr>
          <w:ilvl w:val="2"/>
          <w:numId w:val="9"/>
        </w:numPr>
        <w:ind w:left="2160" w:hanging="360"/>
        <w:jc w:val="both"/>
        <w:rPr>
          <w:rFonts w:ascii="Lexend" w:cs="Lexend" w:eastAsia="Lexend" w:hAnsi="Lexend"/>
        </w:rPr>
      </w:pPr>
      <w:r w:rsidDel="00000000" w:rsidR="00000000" w:rsidRPr="00000000">
        <w:rPr>
          <w:rFonts w:ascii="Lexend" w:cs="Lexend" w:eastAsia="Lexend" w:hAnsi="Lexend"/>
          <w:rtl w:val="0"/>
        </w:rPr>
        <w:t xml:space="preserve">0% de AV Villas</w:t>
      </w:r>
    </w:p>
    <w:p w:rsidR="00000000" w:rsidDel="00000000" w:rsidP="00000000" w:rsidRDefault="00000000" w:rsidRPr="00000000" w14:paraId="00000049">
      <w:pPr>
        <w:numPr>
          <w:ilvl w:val="2"/>
          <w:numId w:val="9"/>
        </w:numPr>
        <w:ind w:left="2160" w:hanging="360"/>
        <w:jc w:val="both"/>
        <w:rPr>
          <w:rFonts w:ascii="Lexend" w:cs="Lexend" w:eastAsia="Lexend" w:hAnsi="Lexend"/>
        </w:rPr>
      </w:pPr>
      <w:r w:rsidDel="00000000" w:rsidR="00000000" w:rsidRPr="00000000">
        <w:rPr>
          <w:rFonts w:ascii="Lexend" w:cs="Lexend" w:eastAsia="Lexend" w:hAnsi="Lexend"/>
          <w:rtl w:val="0"/>
        </w:rPr>
        <w:t xml:space="preserve">43% de Habi</w:t>
      </w:r>
    </w:p>
    <w:p w:rsidR="00000000" w:rsidDel="00000000" w:rsidP="00000000" w:rsidRDefault="00000000" w:rsidRPr="00000000" w14:paraId="0000004A">
      <w:pPr>
        <w:jc w:val="both"/>
        <w:rPr>
          <w:rFonts w:ascii="Lexend" w:cs="Lexend" w:eastAsia="Lexend" w:hAnsi="Lexend"/>
        </w:rPr>
      </w:pPr>
      <w:r w:rsidDel="00000000" w:rsidR="00000000" w:rsidRPr="00000000">
        <w:rPr>
          <w:rtl w:val="0"/>
        </w:rPr>
      </w:r>
    </w:p>
    <w:p w:rsidR="00000000" w:rsidDel="00000000" w:rsidP="00000000" w:rsidRDefault="00000000" w:rsidRPr="00000000" w14:paraId="0000004B">
      <w:pPr>
        <w:jc w:val="both"/>
        <w:rPr>
          <w:rFonts w:ascii="Lexend" w:cs="Lexend" w:eastAsia="Lexend" w:hAnsi="Lexend"/>
        </w:rPr>
      </w:pPr>
      <w:r w:rsidDel="00000000" w:rsidR="00000000" w:rsidRPr="00000000">
        <w:rPr>
          <w:rFonts w:ascii="Lexend" w:cs="Lexend" w:eastAsia="Lexend" w:hAnsi="Lexend"/>
          <w:rtl w:val="0"/>
        </w:rPr>
        <w:t xml:space="preserve">34%: los radicados tradicionales en banco entre abril y mayo obtuvieron Viabilidad Habi.</w:t>
      </w:r>
    </w:p>
    <w:p w:rsidR="00000000" w:rsidDel="00000000" w:rsidP="00000000" w:rsidRDefault="00000000" w:rsidRPr="00000000" w14:paraId="0000004C">
      <w:pPr>
        <w:jc w:val="both"/>
        <w:rPr>
          <w:rFonts w:ascii="Lexend" w:cs="Lexend" w:eastAsia="Lexend" w:hAnsi="Lexend"/>
        </w:rPr>
      </w:pPr>
      <w:r w:rsidDel="00000000" w:rsidR="00000000" w:rsidRPr="00000000">
        <w:rPr>
          <w:rtl w:val="0"/>
        </w:rPr>
      </w:r>
    </w:p>
    <w:p w:rsidR="00000000" w:rsidDel="00000000" w:rsidP="00000000" w:rsidRDefault="00000000" w:rsidRPr="00000000" w14:paraId="0000004D">
      <w:pPr>
        <w:pStyle w:val="Heading3"/>
        <w:jc w:val="both"/>
        <w:rPr>
          <w:rFonts w:ascii="Lexend" w:cs="Lexend" w:eastAsia="Lexend" w:hAnsi="Lexend"/>
          <w:b w:val="1"/>
          <w:bCs w:val="1"/>
          <w:sz w:val="22"/>
          <w:szCs w:val="22"/>
        </w:rPr>
      </w:pPr>
      <w:bookmarkStart w:colFirst="0" w:colLast="0" w:name="_pmzoft5fib5u" w:id="7"/>
      <w:bookmarkEnd w:id="7"/>
      <w:r w:rsidDel="00000000" w:rsidR="00000000" w:rsidRPr="00000000">
        <w:rPr>
          <w:rFonts w:ascii="Lexend" w:cs="Lexend" w:eastAsia="Lexend" w:hAnsi="Lexend"/>
          <w:b w:val="1"/>
          <w:bCs w:val="1"/>
          <w:sz w:val="22"/>
          <w:szCs w:val="22"/>
          <w:rtl w:val="0"/>
        </w:rPr>
        <w:t xml:space="preserve">Radicación en Mesa Habi</w:t>
      </w:r>
    </w:p>
    <w:p w:rsidR="00000000" w:rsidDel="00000000" w:rsidP="00000000" w:rsidRDefault="00000000" w:rsidRPr="00000000" w14:paraId="0000004E">
      <w:pPr>
        <w:jc w:val="both"/>
        <w:rPr>
          <w:rFonts w:ascii="Lexend" w:cs="Lexend" w:eastAsia="Lexend" w:hAnsi="Lexend"/>
        </w:rPr>
      </w:pPr>
      <w:r w:rsidDel="00000000" w:rsidR="00000000" w:rsidRPr="00000000">
        <w:rPr>
          <w:rFonts w:ascii="Lexend" w:cs="Lexend" w:eastAsia="Lexend" w:hAnsi="Lexend"/>
          <w:rtl w:val="0"/>
        </w:rPr>
        <w:t xml:space="preserve">Luego de haber obtenido viabilidad de crédito, el broker, dependiendo de la actividad económica del cliente (asalariado, pensionado o independiente) determina si el crédito puede ser radicado por canal digital o debe documentar para presentar la operación al banco. En cualquiera de los 2 escenarios debe crear la solicitud en el aplicativo Creditool el cual tiene conexión con la plataforma Pipefy y de esta manera llega a la Mesa de Radicación en donde se refina para </w:t>
      </w:r>
      <w:r w:rsidDel="00000000" w:rsidR="00000000" w:rsidRPr="00000000">
        <w:rPr>
          <w:rFonts w:ascii="Lexend" w:cs="Lexend" w:eastAsia="Lexend" w:hAnsi="Lexend"/>
          <w:rtl w:val="0"/>
        </w:rPr>
        <w:t xml:space="preserve">radicar</w:t>
      </w:r>
      <w:r w:rsidDel="00000000" w:rsidR="00000000" w:rsidRPr="00000000">
        <w:rPr>
          <w:rFonts w:ascii="Lexend" w:cs="Lexend" w:eastAsia="Lexend" w:hAnsi="Lexend"/>
          <w:rtl w:val="0"/>
        </w:rPr>
        <w:t xml:space="preserve"> a banco conforme a la política documental establecida por cada entidad. El proceso de mejora o transformación de la solicitud para adaptarla a las condiciones de política y producto se da desde el momento en el que el analista descarga la carpeta de documentos y evidencia que todo venga completo. Una de las mayores oportunidades se encuentra en el diligenciamiento del formulario el cual siempre que venga en formato PDF editable será susceptible de ajustes desde la mesa de lo contrario se debe devolver al broker.</w:t>
      </w:r>
    </w:p>
    <w:p w:rsidR="00000000" w:rsidDel="00000000" w:rsidP="00000000" w:rsidRDefault="00000000" w:rsidRPr="00000000" w14:paraId="0000004F">
      <w:pPr>
        <w:jc w:val="both"/>
        <w:rPr>
          <w:rFonts w:ascii="Lexend" w:cs="Lexend" w:eastAsia="Lexend" w:hAnsi="Lexend"/>
        </w:rPr>
      </w:pPr>
      <w:r w:rsidDel="00000000" w:rsidR="00000000" w:rsidRPr="00000000">
        <w:rPr>
          <w:rtl w:val="0"/>
        </w:rPr>
      </w:r>
    </w:p>
    <w:p w:rsidR="00000000" w:rsidDel="00000000" w:rsidP="00000000" w:rsidRDefault="00000000" w:rsidRPr="00000000" w14:paraId="00000050">
      <w:pPr>
        <w:jc w:val="both"/>
        <w:rPr>
          <w:rFonts w:ascii="Lexend" w:cs="Lexend" w:eastAsia="Lexend" w:hAnsi="Lexend"/>
        </w:rPr>
      </w:pPr>
      <w:r w:rsidDel="00000000" w:rsidR="00000000" w:rsidRPr="00000000">
        <w:rPr>
          <w:rFonts w:ascii="Lexend" w:cs="Lexend" w:eastAsia="Lexend" w:hAnsi="Lexend"/>
          <w:rtl w:val="0"/>
        </w:rPr>
        <w:t xml:space="preserve">En caso que la solicitud requiera la intervención del broker se genera devolución a través de la plataforma listando las oportunidades de mejora para que sea </w:t>
      </w:r>
      <w:r w:rsidDel="00000000" w:rsidR="00000000" w:rsidRPr="00000000">
        <w:rPr>
          <w:rFonts w:ascii="Lexend" w:cs="Lexend" w:eastAsia="Lexend" w:hAnsi="Lexend"/>
          <w:rtl w:val="0"/>
        </w:rPr>
        <w:t xml:space="preserve">subsanado</w:t>
      </w:r>
      <w:r w:rsidDel="00000000" w:rsidR="00000000" w:rsidRPr="00000000">
        <w:rPr>
          <w:rFonts w:ascii="Lexend" w:cs="Lexend" w:eastAsia="Lexend" w:hAnsi="Lexend"/>
          <w:rtl w:val="0"/>
        </w:rPr>
        <w:t xml:space="preserve">. El ANS establecido para este proceso es de 1 día hábil</w:t>
      </w:r>
    </w:p>
    <w:p w:rsidR="00000000" w:rsidDel="00000000" w:rsidP="00000000" w:rsidRDefault="00000000" w:rsidRPr="00000000" w14:paraId="00000051">
      <w:pPr>
        <w:jc w:val="both"/>
        <w:rPr>
          <w:rFonts w:ascii="Lexend" w:cs="Lexend" w:eastAsia="Lexend" w:hAnsi="Lexend"/>
        </w:rPr>
      </w:pPr>
      <w:r w:rsidDel="00000000" w:rsidR="00000000" w:rsidRPr="00000000">
        <w:rPr>
          <w:rtl w:val="0"/>
        </w:rPr>
      </w:r>
    </w:p>
    <w:p w:rsidR="00000000" w:rsidDel="00000000" w:rsidP="00000000" w:rsidRDefault="00000000" w:rsidRPr="00000000" w14:paraId="00000052">
      <w:pPr>
        <w:pStyle w:val="Heading3"/>
        <w:jc w:val="both"/>
        <w:rPr>
          <w:rFonts w:ascii="Lexend" w:cs="Lexend" w:eastAsia="Lexend" w:hAnsi="Lexend"/>
          <w:b w:val="1"/>
          <w:bCs w:val="1"/>
          <w:sz w:val="22"/>
          <w:szCs w:val="22"/>
        </w:rPr>
      </w:pPr>
      <w:bookmarkStart w:colFirst="0" w:colLast="0" w:name="_c5bql6eqi2vo" w:id="8"/>
      <w:bookmarkEnd w:id="8"/>
      <w:r w:rsidDel="00000000" w:rsidR="00000000" w:rsidRPr="00000000">
        <w:rPr>
          <w:rFonts w:ascii="Lexend" w:cs="Lexend" w:eastAsia="Lexend" w:hAnsi="Lexend"/>
          <w:b w:val="1"/>
          <w:bCs w:val="1"/>
          <w:sz w:val="22"/>
          <w:szCs w:val="22"/>
          <w:rtl w:val="0"/>
        </w:rPr>
        <w:t xml:space="preserve">Radicación en Banco</w:t>
      </w:r>
    </w:p>
    <w:p w:rsidR="00000000" w:rsidDel="00000000" w:rsidP="00000000" w:rsidRDefault="00000000" w:rsidRPr="00000000" w14:paraId="00000053">
      <w:pPr>
        <w:jc w:val="both"/>
        <w:rPr>
          <w:rFonts w:ascii="Lexend" w:cs="Lexend" w:eastAsia="Lexend" w:hAnsi="Lexend"/>
        </w:rPr>
      </w:pPr>
      <w:r w:rsidDel="00000000" w:rsidR="00000000" w:rsidRPr="00000000">
        <w:rPr>
          <w:rFonts w:ascii="Lexend" w:cs="Lexend" w:eastAsia="Lexend" w:hAnsi="Lexend"/>
          <w:rtl w:val="0"/>
        </w:rPr>
        <w:t xml:space="preserve">La operación ingresa al banco a través de correo electrónico o en la plataforma establecida por la entidad en donde se somete a proceso de revisión por parte de un analista y si cumple con todas las condiciones evoluciona a etapa de análisis de crédito. En caso que la solicitud presente novedades es retornada a Habi para subsanar y repetir el proceso mencionado en la etapa </w:t>
      </w:r>
      <w:r w:rsidDel="00000000" w:rsidR="00000000" w:rsidRPr="00000000">
        <w:rPr>
          <w:rFonts w:ascii="Lexend" w:cs="Lexend" w:eastAsia="Lexend" w:hAnsi="Lexend"/>
          <w:i w:val="1"/>
          <w:iCs w:val="1"/>
          <w:rtl w:val="0"/>
        </w:rPr>
        <w:t xml:space="preserve">radicación mesa habi.  </w:t>
      </w:r>
      <w:r w:rsidDel="00000000" w:rsidR="00000000" w:rsidRPr="00000000">
        <w:rPr>
          <w:rFonts w:ascii="Lexend" w:cs="Lexend" w:eastAsia="Lexend" w:hAnsi="Lexend"/>
          <w:rtl w:val="0"/>
        </w:rPr>
        <w:t xml:space="preserve">En este proceso la neta del KPI “Devolución banco” es mantenerla inferior al 10%; se busca radicar con calidad desde la primera vez que se envía, pero debido a que no solo pudo haber falla del analista Habi sino que factores de calificación interna generan rechazo del cliente, se deja un margen de error de máximo 10%. El ANS establecido por los bancos para este proceso es de 1 día hábil (que pocas veces se cumple). </w:t>
      </w:r>
    </w:p>
    <w:p w:rsidR="00000000" w:rsidDel="00000000" w:rsidP="00000000" w:rsidRDefault="00000000" w:rsidRPr="00000000" w14:paraId="00000054">
      <w:pPr>
        <w:pStyle w:val="Heading3"/>
        <w:jc w:val="both"/>
        <w:rPr>
          <w:rFonts w:ascii="Lexend" w:cs="Lexend" w:eastAsia="Lexend" w:hAnsi="Lexend"/>
          <w:b w:val="1"/>
          <w:bCs w:val="1"/>
          <w:sz w:val="22"/>
          <w:szCs w:val="22"/>
        </w:rPr>
      </w:pPr>
      <w:bookmarkStart w:colFirst="0" w:colLast="0" w:name="_vasip01so5oh" w:id="9"/>
      <w:bookmarkEnd w:id="9"/>
      <w:r w:rsidDel="00000000" w:rsidR="00000000" w:rsidRPr="00000000">
        <w:rPr>
          <w:rFonts w:ascii="Lexend" w:cs="Lexend" w:eastAsia="Lexend" w:hAnsi="Lexend"/>
          <w:b w:val="1"/>
          <w:bCs w:val="1"/>
          <w:sz w:val="22"/>
          <w:szCs w:val="22"/>
          <w:rtl w:val="0"/>
        </w:rPr>
        <w:t xml:space="preserve">Aprobación</w:t>
      </w:r>
    </w:p>
    <w:p w:rsidR="00000000" w:rsidDel="00000000" w:rsidP="00000000" w:rsidRDefault="00000000" w:rsidRPr="00000000" w14:paraId="00000055">
      <w:pPr>
        <w:jc w:val="both"/>
        <w:rPr>
          <w:rFonts w:ascii="Lexend" w:cs="Lexend" w:eastAsia="Lexend" w:hAnsi="Lexend"/>
        </w:rPr>
      </w:pPr>
      <w:r w:rsidDel="00000000" w:rsidR="00000000" w:rsidRPr="00000000">
        <w:rPr>
          <w:rFonts w:ascii="Lexend" w:cs="Lexend" w:eastAsia="Lexend" w:hAnsi="Lexend"/>
          <w:rtl w:val="0"/>
        </w:rPr>
        <w:t xml:space="preserve">El área de análisis de crédito de cada banco somete la operación a estudio y verificación para determinar si el cliente es objeto de aprobación en donde se pueden obtener 3 resultados:</w:t>
      </w:r>
    </w:p>
    <w:p w:rsidR="00000000" w:rsidDel="00000000" w:rsidP="00000000" w:rsidRDefault="00000000" w:rsidRPr="00000000" w14:paraId="00000056">
      <w:pPr>
        <w:numPr>
          <w:ilvl w:val="0"/>
          <w:numId w:val="5"/>
        </w:numPr>
        <w:ind w:left="720" w:hanging="360"/>
        <w:jc w:val="both"/>
        <w:rPr>
          <w:rFonts w:ascii="Lexend" w:cs="Lexend" w:eastAsia="Lexend" w:hAnsi="Lexend"/>
        </w:rPr>
      </w:pPr>
      <w:r w:rsidDel="00000000" w:rsidR="00000000" w:rsidRPr="00000000">
        <w:rPr>
          <w:rFonts w:ascii="Lexend" w:cs="Lexend" w:eastAsia="Lexend" w:hAnsi="Lexend"/>
          <w:rtl w:val="0"/>
        </w:rPr>
        <w:t xml:space="preserve">Crédito aprobado</w:t>
      </w:r>
    </w:p>
    <w:p w:rsidR="00000000" w:rsidDel="00000000" w:rsidP="00000000" w:rsidRDefault="00000000" w:rsidRPr="00000000" w14:paraId="00000057">
      <w:pPr>
        <w:numPr>
          <w:ilvl w:val="0"/>
          <w:numId w:val="5"/>
        </w:numPr>
        <w:ind w:left="720" w:hanging="360"/>
        <w:jc w:val="both"/>
        <w:rPr>
          <w:rFonts w:ascii="Lexend" w:cs="Lexend" w:eastAsia="Lexend" w:hAnsi="Lexend"/>
        </w:rPr>
      </w:pPr>
      <w:r w:rsidDel="00000000" w:rsidR="00000000" w:rsidRPr="00000000">
        <w:rPr>
          <w:rFonts w:ascii="Lexend" w:cs="Lexend" w:eastAsia="Lexend" w:hAnsi="Lexend"/>
          <w:rtl w:val="0"/>
        </w:rPr>
        <w:t xml:space="preserve">Crédito aprobado por menor valor</w:t>
      </w:r>
    </w:p>
    <w:p w:rsidR="00000000" w:rsidDel="00000000" w:rsidP="00000000" w:rsidRDefault="00000000" w:rsidRPr="00000000" w14:paraId="00000058">
      <w:pPr>
        <w:numPr>
          <w:ilvl w:val="0"/>
          <w:numId w:val="5"/>
        </w:numPr>
        <w:ind w:left="720" w:hanging="360"/>
        <w:jc w:val="both"/>
        <w:rPr>
          <w:rFonts w:ascii="Lexend" w:cs="Lexend" w:eastAsia="Lexend" w:hAnsi="Lexend"/>
        </w:rPr>
      </w:pPr>
      <w:r w:rsidDel="00000000" w:rsidR="00000000" w:rsidRPr="00000000">
        <w:rPr>
          <w:rFonts w:ascii="Lexend" w:cs="Lexend" w:eastAsia="Lexend" w:hAnsi="Lexend"/>
          <w:rtl w:val="0"/>
        </w:rPr>
        <w:t xml:space="preserve">Crédito negado</w:t>
      </w:r>
    </w:p>
    <w:p w:rsidR="00000000" w:rsidDel="00000000" w:rsidP="00000000" w:rsidRDefault="00000000" w:rsidRPr="00000000" w14:paraId="00000059">
      <w:pPr>
        <w:jc w:val="both"/>
        <w:rPr>
          <w:rFonts w:ascii="Lexend" w:cs="Lexend" w:eastAsia="Lexend" w:hAnsi="Lexend"/>
        </w:rPr>
      </w:pPr>
      <w:r w:rsidDel="00000000" w:rsidR="00000000" w:rsidRPr="00000000">
        <w:rPr>
          <w:rtl w:val="0"/>
        </w:rPr>
      </w:r>
    </w:p>
    <w:p w:rsidR="00000000" w:rsidDel="00000000" w:rsidP="00000000" w:rsidRDefault="00000000" w:rsidRPr="00000000" w14:paraId="0000005A">
      <w:pPr>
        <w:jc w:val="both"/>
        <w:rPr>
          <w:rFonts w:ascii="Lexend" w:cs="Lexend" w:eastAsia="Lexend" w:hAnsi="Lexend"/>
        </w:rPr>
      </w:pPr>
      <w:r w:rsidDel="00000000" w:rsidR="00000000" w:rsidRPr="00000000">
        <w:rPr>
          <w:rFonts w:ascii="Lexend" w:cs="Lexend" w:eastAsia="Lexend" w:hAnsi="Lexend"/>
          <w:rtl w:val="0"/>
        </w:rPr>
        <w:t xml:space="preserve">En general Habi obtiene una aprobación del 51%, que incluye aprobaciones por el monto solicitado y las aprobaciones por menor valor.  En caso de crédito aprobado se solicita carta de aprobación y un analista Habi se encarga de cargar toda la información en la plataforma y evolucionar el caso a legalización.  Este </w:t>
      </w:r>
      <w:r w:rsidDel="00000000" w:rsidR="00000000" w:rsidRPr="00000000">
        <w:rPr>
          <w:rFonts w:ascii="Lexend" w:cs="Lexend" w:eastAsia="Lexend" w:hAnsi="Lexend"/>
          <w:rtl w:val="0"/>
        </w:rPr>
        <w:t xml:space="preserve">cargue</w:t>
      </w:r>
      <w:r w:rsidDel="00000000" w:rsidR="00000000" w:rsidRPr="00000000">
        <w:rPr>
          <w:rFonts w:ascii="Lexend" w:cs="Lexend" w:eastAsia="Lexend" w:hAnsi="Lexend"/>
          <w:rtl w:val="0"/>
        </w:rPr>
        <w:t xml:space="preserve"> adicional de documento se da posterior a la aprobación por los ajustes que se dan durante el proceso (monto, plazo, sistema de amortización).  </w:t>
      </w:r>
    </w:p>
    <w:p w:rsidR="00000000" w:rsidDel="00000000" w:rsidP="00000000" w:rsidRDefault="00000000" w:rsidRPr="00000000" w14:paraId="0000005B">
      <w:pPr>
        <w:jc w:val="both"/>
        <w:rPr>
          <w:rFonts w:ascii="Lexend" w:cs="Lexend" w:eastAsia="Lexend" w:hAnsi="Lexend"/>
        </w:rPr>
      </w:pPr>
      <w:r w:rsidDel="00000000" w:rsidR="00000000" w:rsidRPr="00000000">
        <w:rPr>
          <w:rtl w:val="0"/>
        </w:rPr>
      </w:r>
    </w:p>
    <w:p w:rsidR="00000000" w:rsidDel="00000000" w:rsidP="00000000" w:rsidRDefault="00000000" w:rsidRPr="00000000" w14:paraId="0000005C">
      <w:pPr>
        <w:jc w:val="both"/>
        <w:rPr>
          <w:rFonts w:ascii="Lexend" w:cs="Lexend" w:eastAsia="Lexend" w:hAnsi="Lexend"/>
        </w:rPr>
      </w:pPr>
      <w:r w:rsidDel="00000000" w:rsidR="00000000" w:rsidRPr="00000000">
        <w:rPr>
          <w:rFonts w:ascii="Lexend" w:cs="Lexend" w:eastAsia="Lexend" w:hAnsi="Lexend"/>
          <w:rtl w:val="0"/>
        </w:rPr>
        <w:t xml:space="preserve">En caso de crédito aprobado por menor valor se solicita carta de aprobación y un analista Habi contacta al cliente para informar condiciones de crédito, si acepta carga toda la información en plataforma y evoluciona el caso a legalización de lo contrario lo clasifica como negado.</w:t>
      </w:r>
    </w:p>
    <w:p w:rsidR="00000000" w:rsidDel="00000000" w:rsidP="00000000" w:rsidRDefault="00000000" w:rsidRPr="00000000" w14:paraId="0000005D">
      <w:pPr>
        <w:jc w:val="both"/>
        <w:rPr>
          <w:rFonts w:ascii="Lexend" w:cs="Lexend" w:eastAsia="Lexend" w:hAnsi="Lexend"/>
        </w:rPr>
      </w:pPr>
      <w:r w:rsidDel="00000000" w:rsidR="00000000" w:rsidRPr="00000000">
        <w:rPr>
          <w:rtl w:val="0"/>
        </w:rPr>
      </w:r>
    </w:p>
    <w:p w:rsidR="00000000" w:rsidDel="00000000" w:rsidP="00000000" w:rsidRDefault="00000000" w:rsidRPr="00000000" w14:paraId="0000005E">
      <w:pPr>
        <w:jc w:val="both"/>
        <w:rPr>
          <w:rFonts w:ascii="Lexend" w:cs="Lexend" w:eastAsia="Lexend" w:hAnsi="Lexend"/>
        </w:rPr>
      </w:pPr>
      <w:r w:rsidDel="00000000" w:rsidR="00000000" w:rsidRPr="00000000">
        <w:rPr>
          <w:rFonts w:ascii="Lexend" w:cs="Lexend" w:eastAsia="Lexend" w:hAnsi="Lexend"/>
          <w:rtl w:val="0"/>
        </w:rPr>
        <w:t xml:space="preserve">En caso de crédito negado (49%) un analista de Habi carga la información en la plataforma con la causal de negación.  Desde octubre 2023 se constituyó la “Mesa de Salvamento”, un equipo que a diciembre 2023 tiene 3 analistas responsables de gestionar las negaciones.  Este equipo recibe la notificación de la negación y evalúa si la negación es candidata para reproceso, ya que se estima que el 50% son susceptibles de subsanación para lograr la aprobación.  </w:t>
      </w:r>
    </w:p>
    <w:p w:rsidR="00000000" w:rsidDel="00000000" w:rsidP="00000000" w:rsidRDefault="00000000" w:rsidRPr="00000000" w14:paraId="0000005F">
      <w:pPr>
        <w:jc w:val="both"/>
        <w:rPr>
          <w:rFonts w:ascii="Lexend" w:cs="Lexend" w:eastAsia="Lexend" w:hAnsi="Lexend"/>
        </w:rPr>
      </w:pPr>
      <w:r w:rsidDel="00000000" w:rsidR="00000000" w:rsidRPr="00000000">
        <w:rPr>
          <w:rtl w:val="0"/>
        </w:rPr>
      </w:r>
    </w:p>
    <w:p w:rsidR="00000000" w:rsidDel="00000000" w:rsidP="00000000" w:rsidRDefault="00000000" w:rsidRPr="00000000" w14:paraId="00000060">
      <w:pPr>
        <w:jc w:val="both"/>
        <w:rPr>
          <w:rFonts w:ascii="Lexend" w:cs="Lexend" w:eastAsia="Lexend" w:hAnsi="Lexend"/>
        </w:rPr>
      </w:pPr>
      <w:r w:rsidDel="00000000" w:rsidR="00000000" w:rsidRPr="00000000">
        <w:rPr>
          <w:rFonts w:ascii="Lexend" w:cs="Lexend" w:eastAsia="Lexend" w:hAnsi="Lexend"/>
          <w:rtl w:val="0"/>
        </w:rPr>
        <w:t xml:space="preserve">El ANS de los bancos establecido para este proceso es de 3 días hábiles.</w:t>
      </w:r>
    </w:p>
    <w:p w:rsidR="00000000" w:rsidDel="00000000" w:rsidP="00000000" w:rsidRDefault="00000000" w:rsidRPr="00000000" w14:paraId="00000061">
      <w:pPr>
        <w:jc w:val="both"/>
        <w:rPr>
          <w:rFonts w:ascii="Lexend" w:cs="Lexend" w:eastAsia="Lexend" w:hAnsi="Lexend"/>
        </w:rPr>
      </w:pPr>
      <w:r w:rsidDel="00000000" w:rsidR="00000000" w:rsidRPr="00000000">
        <w:rPr>
          <w:rtl w:val="0"/>
        </w:rPr>
      </w:r>
    </w:p>
    <w:p w:rsidR="00000000" w:rsidDel="00000000" w:rsidP="00000000" w:rsidRDefault="00000000" w:rsidRPr="00000000" w14:paraId="00000062">
      <w:pPr>
        <w:pStyle w:val="Heading3"/>
        <w:jc w:val="both"/>
        <w:rPr>
          <w:rFonts w:ascii="Lexend" w:cs="Lexend" w:eastAsia="Lexend" w:hAnsi="Lexend"/>
          <w:b w:val="1"/>
          <w:bCs w:val="1"/>
          <w:sz w:val="22"/>
          <w:szCs w:val="22"/>
        </w:rPr>
      </w:pPr>
      <w:bookmarkStart w:colFirst="0" w:colLast="0" w:name="_ry21migcoaf9" w:id="10"/>
      <w:bookmarkEnd w:id="10"/>
      <w:r w:rsidDel="00000000" w:rsidR="00000000" w:rsidRPr="00000000">
        <w:rPr>
          <w:rFonts w:ascii="Lexend" w:cs="Lexend" w:eastAsia="Lexend" w:hAnsi="Lexend"/>
          <w:b w:val="1"/>
          <w:bCs w:val="1"/>
          <w:sz w:val="22"/>
          <w:szCs w:val="22"/>
          <w:rtl w:val="0"/>
        </w:rPr>
        <w:t xml:space="preserve">Bolsa de Aprobados</w:t>
      </w:r>
    </w:p>
    <w:p w:rsidR="00000000" w:rsidDel="00000000" w:rsidP="00000000" w:rsidRDefault="00000000" w:rsidRPr="00000000" w14:paraId="00000063">
      <w:pPr>
        <w:jc w:val="both"/>
        <w:rPr>
          <w:rFonts w:ascii="Lexend" w:cs="Lexend" w:eastAsia="Lexend" w:hAnsi="Lexend"/>
        </w:rPr>
      </w:pPr>
      <w:r w:rsidDel="00000000" w:rsidR="00000000" w:rsidRPr="00000000">
        <w:rPr>
          <w:rFonts w:ascii="Lexend" w:cs="Lexend" w:eastAsia="Lexend" w:hAnsi="Lexend"/>
          <w:rtl w:val="0"/>
        </w:rPr>
        <w:t xml:space="preserve">En la fase del proceso de Bolsa se encuentran aquellos créditos aprobados pero que por alguna condición no han ingresado al proceso de Legalización a los Bancos.  A continuación se describen los procesos principales:</w:t>
      </w:r>
    </w:p>
    <w:p w:rsidR="00000000" w:rsidDel="00000000" w:rsidP="00000000" w:rsidRDefault="00000000" w:rsidRPr="00000000" w14:paraId="00000064">
      <w:pPr>
        <w:jc w:val="both"/>
        <w:rPr>
          <w:rFonts w:ascii="Lexend" w:cs="Lexend" w:eastAsia="Lexend" w:hAnsi="Lexend"/>
        </w:rPr>
      </w:pPr>
      <w:r w:rsidDel="00000000" w:rsidR="00000000" w:rsidRPr="00000000">
        <w:rPr>
          <w:rtl w:val="0"/>
        </w:rPr>
      </w:r>
    </w:p>
    <w:p w:rsidR="00000000" w:rsidDel="00000000" w:rsidP="00000000" w:rsidRDefault="00000000" w:rsidRPr="00000000" w14:paraId="00000065">
      <w:pPr>
        <w:numPr>
          <w:ilvl w:val="0"/>
          <w:numId w:val="3"/>
        </w:numPr>
        <w:ind w:left="720" w:hanging="360"/>
        <w:jc w:val="both"/>
        <w:rPr>
          <w:b w:val="1"/>
          <w:bCs w:val="1"/>
        </w:rPr>
      </w:pPr>
      <w:r w:rsidDel="00000000" w:rsidR="00000000" w:rsidRPr="00000000">
        <w:rPr>
          <w:rFonts w:ascii="Lexend" w:cs="Lexend" w:eastAsia="Lexend" w:hAnsi="Lexend"/>
          <w:b w:val="1"/>
          <w:bCs w:val="1"/>
          <w:rtl w:val="0"/>
        </w:rPr>
        <w:t xml:space="preserve">Gestión de Bolsa:</w:t>
      </w:r>
    </w:p>
    <w:p w:rsidR="00000000" w:rsidDel="00000000" w:rsidP="00000000" w:rsidRDefault="00000000" w:rsidRPr="00000000" w14:paraId="00000066">
      <w:pPr>
        <w:ind w:left="720" w:firstLine="0"/>
        <w:jc w:val="both"/>
        <w:rPr>
          <w:rFonts w:ascii="Lexend" w:cs="Lexend" w:eastAsia="Lexend" w:hAnsi="Lexend"/>
        </w:rPr>
      </w:pPr>
      <w:r w:rsidDel="00000000" w:rsidR="00000000" w:rsidRPr="00000000">
        <w:rPr>
          <w:rFonts w:ascii="Lexend" w:cs="Lexend" w:eastAsia="Lexend" w:hAnsi="Lexend"/>
          <w:rtl w:val="0"/>
        </w:rPr>
        <w:t xml:space="preserve">Aquí llegan las operaciones aprobadas que no iniciarán proceso de inmediato, además, los créditos que son devueltos por los analistas de legalización cuando no se puede continuar con el proceso . Estos casos requieren revisión de los analistas de bolsa para ubicarlos en la categoría que corresponda; inmueble indefinido, gestión con cliente, inmueble en proceso, pendiente confirmación de banco o créditos apagados.</w:t>
      </w:r>
    </w:p>
    <w:p w:rsidR="00000000" w:rsidDel="00000000" w:rsidP="00000000" w:rsidRDefault="00000000" w:rsidRPr="00000000" w14:paraId="00000067">
      <w:pPr>
        <w:numPr>
          <w:ilvl w:val="0"/>
          <w:numId w:val="3"/>
        </w:numPr>
        <w:ind w:left="720" w:hanging="360"/>
        <w:jc w:val="both"/>
        <w:rPr>
          <w:b w:val="1"/>
          <w:bCs w:val="1"/>
        </w:rPr>
      </w:pPr>
      <w:r w:rsidDel="00000000" w:rsidR="00000000" w:rsidRPr="00000000">
        <w:rPr>
          <w:rFonts w:ascii="Lexend" w:cs="Lexend" w:eastAsia="Lexend" w:hAnsi="Lexend"/>
          <w:b w:val="1"/>
          <w:bCs w:val="1"/>
          <w:rtl w:val="0"/>
        </w:rPr>
        <w:t xml:space="preserve">Inmueble Indefinido:</w:t>
      </w:r>
      <w:r w:rsidDel="00000000" w:rsidR="00000000" w:rsidRPr="00000000">
        <w:rPr>
          <w:rFonts w:ascii="Lexend" w:cs="Lexend" w:eastAsia="Lexend" w:hAnsi="Lexend"/>
          <w:rtl w:val="0"/>
        </w:rPr>
        <w:t xml:space="preserve"> Cuentan con aprobación, pero no tienen aún definido Inmueble (Nuevo o Usado) para constituir hipoteca.</w:t>
      </w:r>
    </w:p>
    <w:p w:rsidR="00000000" w:rsidDel="00000000" w:rsidP="00000000" w:rsidRDefault="00000000" w:rsidRPr="00000000" w14:paraId="00000068">
      <w:pPr>
        <w:numPr>
          <w:ilvl w:val="0"/>
          <w:numId w:val="3"/>
        </w:numPr>
        <w:ind w:left="720" w:hanging="360"/>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Gestión con Cliente: </w:t>
      </w:r>
      <w:r w:rsidDel="00000000" w:rsidR="00000000" w:rsidRPr="00000000">
        <w:rPr>
          <w:rFonts w:ascii="Lexend" w:cs="Lexend" w:eastAsia="Lexend" w:hAnsi="Lexend"/>
          <w:rtl w:val="0"/>
        </w:rPr>
        <w:t xml:space="preserve">Estas operaciones abarcan las aprobaciones donde el cliente ya definió inmueble pero no ha aportado el CTL o la PCV.  Adicionalmente, dependiendo del banco, el cliente no se ha acercado a la oficina del banco a firmar los documentos que requiere (pagarés, contrato de leasing, entre otros). También se ubican aquí los clientes indecisos de continuar con el proceso, los ilocalizados por el banco y las operaciones que requieren un cambio de condiciones para iniciar legalización.</w:t>
      </w:r>
    </w:p>
    <w:p w:rsidR="00000000" w:rsidDel="00000000" w:rsidP="00000000" w:rsidRDefault="00000000" w:rsidRPr="00000000" w14:paraId="00000069">
      <w:pPr>
        <w:numPr>
          <w:ilvl w:val="0"/>
          <w:numId w:val="3"/>
        </w:numPr>
        <w:ind w:left="720" w:hanging="360"/>
        <w:jc w:val="both"/>
        <w:rPr>
          <w:b w:val="1"/>
          <w:bCs w:val="1"/>
        </w:rPr>
      </w:pPr>
      <w:r w:rsidDel="00000000" w:rsidR="00000000" w:rsidRPr="00000000">
        <w:rPr>
          <w:rFonts w:ascii="Lexend" w:cs="Lexend" w:eastAsia="Lexend" w:hAnsi="Lexend"/>
          <w:b w:val="1"/>
          <w:bCs w:val="1"/>
          <w:rtl w:val="0"/>
        </w:rPr>
        <w:t xml:space="preserve">Inmueble en Proceso:</w:t>
      </w:r>
      <w:r w:rsidDel="00000000" w:rsidR="00000000" w:rsidRPr="00000000">
        <w:rPr>
          <w:rFonts w:ascii="Lexend" w:cs="Lexend" w:eastAsia="Lexend" w:hAnsi="Lexend"/>
          <w:rtl w:val="0"/>
        </w:rPr>
        <w:t xml:space="preserve"> Son operaciones en las que el inmueble todavía no cumple todos los requisitos para iniciar legalización. Para el caso de Vivienda Nueva se encuentran créditos detenidos por fecha de escrituración, avance de obra, estudio de títulos en mayor extensión (del proyecto) y/o constitución del reglamento de propiedad horizontal. En cuanto a vivienda usada, se ubican todos los créditos que cuentan con problemas jurídicos, ya que algunos Bancos no permiten el ingreso al proceso hasta que el gravamen o limitación del inmueble que definió el cliente se encuentre cancelado.</w:t>
      </w:r>
    </w:p>
    <w:p w:rsidR="00000000" w:rsidDel="00000000" w:rsidP="00000000" w:rsidRDefault="00000000" w:rsidRPr="00000000" w14:paraId="0000006A">
      <w:pPr>
        <w:numPr>
          <w:ilvl w:val="0"/>
          <w:numId w:val="3"/>
        </w:numPr>
        <w:ind w:left="720" w:hanging="360"/>
        <w:jc w:val="both"/>
        <w:rPr>
          <w:b w:val="1"/>
          <w:bCs w:val="1"/>
        </w:rPr>
      </w:pPr>
      <w:r w:rsidDel="00000000" w:rsidR="00000000" w:rsidRPr="00000000">
        <w:rPr>
          <w:rFonts w:ascii="Lexend" w:cs="Lexend" w:eastAsia="Lexend" w:hAnsi="Lexend"/>
          <w:b w:val="1"/>
          <w:bCs w:val="1"/>
          <w:rtl w:val="0"/>
        </w:rPr>
        <w:t xml:space="preserve">Suspendido pendiente confirmación Banco:</w:t>
      </w:r>
      <w:r w:rsidDel="00000000" w:rsidR="00000000" w:rsidRPr="00000000">
        <w:rPr>
          <w:rFonts w:ascii="Lexend" w:cs="Lexend" w:eastAsia="Lexend" w:hAnsi="Lexend"/>
          <w:rtl w:val="0"/>
        </w:rPr>
        <w:t xml:space="preserve"> Son operaciones con documentos en revisión del banco para iniciar legalización. Los analistas de bolsa realizan seguimiento de los créditos desde esta etapa hasta que el banco emite el visto bueno a la documentación requerida.</w:t>
      </w:r>
    </w:p>
    <w:p w:rsidR="00000000" w:rsidDel="00000000" w:rsidP="00000000" w:rsidRDefault="00000000" w:rsidRPr="00000000" w14:paraId="0000006B">
      <w:pPr>
        <w:numPr>
          <w:ilvl w:val="0"/>
          <w:numId w:val="3"/>
        </w:numPr>
        <w:ind w:left="720" w:hanging="360"/>
        <w:jc w:val="both"/>
        <w:rPr>
          <w:b w:val="1"/>
          <w:bCs w:val="1"/>
        </w:rPr>
      </w:pPr>
      <w:r w:rsidDel="00000000" w:rsidR="00000000" w:rsidRPr="00000000">
        <w:rPr>
          <w:rFonts w:ascii="Lexend" w:cs="Lexend" w:eastAsia="Lexend" w:hAnsi="Lexend"/>
          <w:b w:val="1"/>
          <w:bCs w:val="1"/>
          <w:rtl w:val="0"/>
        </w:rPr>
        <w:t xml:space="preserve">Créditos apagados:</w:t>
      </w:r>
      <w:r w:rsidDel="00000000" w:rsidR="00000000" w:rsidRPr="00000000">
        <w:rPr>
          <w:rFonts w:ascii="Lexend" w:cs="Lexend" w:eastAsia="Lexend" w:hAnsi="Lexend"/>
          <w:rtl w:val="0"/>
        </w:rPr>
        <w:t xml:space="preserve"> Operaciones desistidas por los clientes, créditos negados definitivos y/o con aprobaciones vencidas.</w:t>
      </w:r>
    </w:p>
    <w:p w:rsidR="00000000" w:rsidDel="00000000" w:rsidP="00000000" w:rsidRDefault="00000000" w:rsidRPr="00000000" w14:paraId="0000006C">
      <w:pPr>
        <w:jc w:val="both"/>
        <w:rPr>
          <w:rFonts w:ascii="Lexend" w:cs="Lexend" w:eastAsia="Lexend" w:hAnsi="Lexend"/>
        </w:rPr>
      </w:pPr>
      <w:r w:rsidDel="00000000" w:rsidR="00000000" w:rsidRPr="00000000">
        <w:rPr>
          <w:rtl w:val="0"/>
        </w:rPr>
      </w:r>
    </w:p>
    <w:p w:rsidR="00000000" w:rsidDel="00000000" w:rsidP="00000000" w:rsidRDefault="00000000" w:rsidRPr="00000000" w14:paraId="0000006D">
      <w:pPr>
        <w:jc w:val="center"/>
        <w:rPr>
          <w:rFonts w:ascii="Lexend" w:cs="Lexend" w:eastAsia="Lexend" w:hAnsi="Lexend"/>
        </w:rPr>
      </w:pPr>
      <w:r w:rsidDel="00000000" w:rsidR="00000000" w:rsidRPr="00000000">
        <w:rPr>
          <w:rtl w:val="0"/>
        </w:rPr>
      </w:r>
    </w:p>
    <w:p w:rsidR="00000000" w:rsidDel="00000000" w:rsidP="00000000" w:rsidRDefault="00000000" w:rsidRPr="00000000" w14:paraId="0000006E">
      <w:pPr>
        <w:jc w:val="both"/>
        <w:rPr>
          <w:rFonts w:ascii="Lexend" w:cs="Lexend" w:eastAsia="Lexend" w:hAnsi="Lexend"/>
        </w:rPr>
      </w:pPr>
      <w:r w:rsidDel="00000000" w:rsidR="00000000" w:rsidRPr="00000000">
        <w:rPr>
          <w:rFonts w:ascii="Lexend" w:cs="Lexend" w:eastAsia="Lexend" w:hAnsi="Lexend"/>
          <w:rtl w:val="0"/>
        </w:rPr>
        <w:t xml:space="preserve">En cualquiera de las etapas de bolsa, el cliente puede solicitar un cambio de condiciones: monto, tasa, plazo, # de solicitantes, cambiar asegurado, entre otros.  Los analistas de bolsa apoyan esta gestión, pero depende del banco aprobar el cambio y emitir una carta de aprobación. </w:t>
      </w:r>
    </w:p>
    <w:p w:rsidR="00000000" w:rsidDel="00000000" w:rsidP="00000000" w:rsidRDefault="00000000" w:rsidRPr="00000000" w14:paraId="0000006F">
      <w:pPr>
        <w:ind w:left="720"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070">
      <w:pPr>
        <w:jc w:val="both"/>
        <w:rPr>
          <w:rFonts w:ascii="Lexend" w:cs="Lexend" w:eastAsia="Lexend" w:hAnsi="Lexend"/>
        </w:rPr>
      </w:pPr>
      <w:r w:rsidDel="00000000" w:rsidR="00000000" w:rsidRPr="00000000">
        <w:rPr>
          <w:rFonts w:ascii="Lexend" w:cs="Lexend" w:eastAsia="Lexend" w:hAnsi="Lexend"/>
          <w:rtl w:val="0"/>
        </w:rPr>
        <w:t xml:space="preserve">Estos créditos por lo general estarán en la Bolsa hasta que salgan de su respectiva categoría o hasta el vencimiento de la aprobación.  El vencimiento de la aprobación varía por banco y línea de producto (Nueva, Usada, Compra de Cartera, Constructor por Individual, etc.).  El promedio general es de 12 meses, pero hay bancos que limitan aprobaciones a 4 meses (vivienda usada Scotiabank) o pueden extenderse hasta 18 meses (vivienda nueva). </w:t>
      </w:r>
    </w:p>
    <w:p w:rsidR="00000000" w:rsidDel="00000000" w:rsidP="00000000" w:rsidRDefault="00000000" w:rsidRPr="00000000" w14:paraId="00000071">
      <w:pPr>
        <w:jc w:val="both"/>
        <w:rPr>
          <w:rFonts w:ascii="Lexend" w:cs="Lexend" w:eastAsia="Lexend" w:hAnsi="Lexend"/>
        </w:rPr>
      </w:pPr>
      <w:r w:rsidDel="00000000" w:rsidR="00000000" w:rsidRPr="00000000">
        <w:rPr>
          <w:rtl w:val="0"/>
        </w:rPr>
      </w:r>
    </w:p>
    <w:p w:rsidR="00000000" w:rsidDel="00000000" w:rsidP="00000000" w:rsidRDefault="00000000" w:rsidRPr="00000000" w14:paraId="00000072">
      <w:pPr>
        <w:jc w:val="both"/>
        <w:rPr>
          <w:rFonts w:ascii="Lexend" w:cs="Lexend" w:eastAsia="Lexend" w:hAnsi="Lexend"/>
        </w:rPr>
      </w:pPr>
      <w:r w:rsidDel="00000000" w:rsidR="00000000" w:rsidRPr="00000000">
        <w:rPr>
          <w:rFonts w:ascii="Lexend" w:cs="Lexend" w:eastAsia="Lexend" w:hAnsi="Lexend"/>
          <w:rtl w:val="0"/>
        </w:rPr>
        <w:t xml:space="preserve">El equipo de bolsa gestiona un buzón (email) donde recibe solicitudes de brokers para avanzar sus operaciones al proceso de legalización.  El broker tiene contacto directo con el cliente y puede informarnos una vez defina inmueble, subsane la situación jurídica, o cualquier cambio que permita dar inicio a legalización.  Esto permite que los analistas de legalización inicien el seguimiento con bancos y podamos reflejar en Creditool el estatus más reciente de las operaciones. </w:t>
      </w:r>
    </w:p>
    <w:p w:rsidR="00000000" w:rsidDel="00000000" w:rsidP="00000000" w:rsidRDefault="00000000" w:rsidRPr="00000000" w14:paraId="00000073">
      <w:pPr>
        <w:jc w:val="both"/>
        <w:rPr>
          <w:rFonts w:ascii="Lexend" w:cs="Lexend" w:eastAsia="Lexend" w:hAnsi="Lexend"/>
        </w:rPr>
      </w:pPr>
      <w:r w:rsidDel="00000000" w:rsidR="00000000" w:rsidRPr="00000000">
        <w:rPr>
          <w:rtl w:val="0"/>
        </w:rPr>
      </w:r>
    </w:p>
    <w:p w:rsidR="00000000" w:rsidDel="00000000" w:rsidP="00000000" w:rsidRDefault="00000000" w:rsidRPr="00000000" w14:paraId="00000074">
      <w:pPr>
        <w:jc w:val="both"/>
        <w:rPr>
          <w:rFonts w:ascii="Lexend" w:cs="Lexend" w:eastAsia="Lexend" w:hAnsi="Lexend"/>
        </w:rPr>
      </w:pPr>
      <w:r w:rsidDel="00000000" w:rsidR="00000000" w:rsidRPr="00000000">
        <w:rPr>
          <w:rFonts w:ascii="Lexend" w:cs="Lexend" w:eastAsia="Lexend" w:hAnsi="Lexend"/>
          <w:rtl w:val="0"/>
        </w:rPr>
        <w:t xml:space="preserve">En cualquier caso el cliente puede enviar directamente al banco lo requerido para iniciar el proceso de legalización.  El equipo de bolsa revisa los informes de bancos para identificarlos y moverlos a la etapa de legalización para su debida gestión por parte de los analistas de legalización. </w:t>
      </w:r>
    </w:p>
    <w:p w:rsidR="00000000" w:rsidDel="00000000" w:rsidP="00000000" w:rsidRDefault="00000000" w:rsidRPr="00000000" w14:paraId="00000075">
      <w:pPr>
        <w:jc w:val="both"/>
        <w:rPr>
          <w:rFonts w:ascii="Lexend" w:cs="Lexend" w:eastAsia="Lexend" w:hAnsi="Lexend"/>
        </w:rPr>
      </w:pPr>
      <w:r w:rsidDel="00000000" w:rsidR="00000000" w:rsidRPr="00000000">
        <w:rPr>
          <w:rtl w:val="0"/>
        </w:rPr>
      </w:r>
    </w:p>
    <w:p w:rsidR="00000000" w:rsidDel="00000000" w:rsidP="00000000" w:rsidRDefault="00000000" w:rsidRPr="00000000" w14:paraId="00000076">
      <w:pPr>
        <w:jc w:val="both"/>
        <w:rPr>
          <w:rFonts w:ascii="Lexend" w:cs="Lexend" w:eastAsia="Lexend" w:hAnsi="Lexend"/>
        </w:rPr>
      </w:pPr>
      <w:r w:rsidDel="00000000" w:rsidR="00000000" w:rsidRPr="00000000">
        <w:rPr>
          <w:rtl w:val="0"/>
        </w:rPr>
      </w:r>
    </w:p>
    <w:p w:rsidR="00000000" w:rsidDel="00000000" w:rsidP="00000000" w:rsidRDefault="00000000" w:rsidRPr="00000000" w14:paraId="00000077">
      <w:pPr>
        <w:pStyle w:val="Heading3"/>
        <w:jc w:val="both"/>
        <w:rPr>
          <w:rFonts w:ascii="Lexend" w:cs="Lexend" w:eastAsia="Lexend" w:hAnsi="Lexend"/>
          <w:b w:val="1"/>
          <w:bCs w:val="1"/>
          <w:sz w:val="22"/>
          <w:szCs w:val="22"/>
        </w:rPr>
      </w:pPr>
      <w:bookmarkStart w:colFirst="0" w:colLast="0" w:name="_suk8t4h67sha" w:id="11"/>
      <w:bookmarkEnd w:id="11"/>
      <w:r w:rsidDel="00000000" w:rsidR="00000000" w:rsidRPr="00000000">
        <w:rPr>
          <w:rFonts w:ascii="Lexend" w:cs="Lexend" w:eastAsia="Lexend" w:hAnsi="Lexend"/>
          <w:b w:val="1"/>
          <w:bCs w:val="1"/>
          <w:sz w:val="22"/>
          <w:szCs w:val="22"/>
          <w:rtl w:val="0"/>
        </w:rPr>
        <w:t xml:space="preserve">Legalización</w:t>
      </w:r>
    </w:p>
    <w:p w:rsidR="00000000" w:rsidDel="00000000" w:rsidP="00000000" w:rsidRDefault="00000000" w:rsidRPr="00000000" w14:paraId="00000078">
      <w:pPr>
        <w:jc w:val="both"/>
        <w:rPr>
          <w:rFonts w:ascii="Lexend" w:cs="Lexend" w:eastAsia="Lexend" w:hAnsi="Lexend"/>
        </w:rPr>
      </w:pPr>
      <w:r w:rsidDel="00000000" w:rsidR="00000000" w:rsidRPr="00000000">
        <w:rPr>
          <w:rFonts w:ascii="Lexend" w:cs="Lexend" w:eastAsia="Lexend" w:hAnsi="Lexend"/>
          <w:rtl w:val="0"/>
        </w:rPr>
        <w:t xml:space="preserve">El proceso de legalización abarca todos los pasos requeridos por la entidad financiera para completar el proceso de constitución de la Garantía Hipotecaria del inmueble definido por el cliente; este proceso comienza el contacto inicial del cliente por parte del banco y culmina en el desembolso del crédito.</w:t>
      </w:r>
    </w:p>
    <w:p w:rsidR="00000000" w:rsidDel="00000000" w:rsidP="00000000" w:rsidRDefault="00000000" w:rsidRPr="00000000" w14:paraId="00000079">
      <w:pPr>
        <w:jc w:val="both"/>
        <w:rPr>
          <w:rFonts w:ascii="Lexend" w:cs="Lexend" w:eastAsia="Lexend" w:hAnsi="Lexend"/>
        </w:rPr>
      </w:pPr>
      <w:r w:rsidDel="00000000" w:rsidR="00000000" w:rsidRPr="00000000">
        <w:rPr>
          <w:rtl w:val="0"/>
        </w:rPr>
      </w:r>
    </w:p>
    <w:p w:rsidR="00000000" w:rsidDel="00000000" w:rsidP="00000000" w:rsidRDefault="00000000" w:rsidRPr="00000000" w14:paraId="0000007A">
      <w:pPr>
        <w:jc w:val="both"/>
        <w:rPr>
          <w:rFonts w:ascii="Lexend" w:cs="Lexend" w:eastAsia="Lexend" w:hAnsi="Lexend"/>
        </w:rPr>
      </w:pPr>
      <w:r w:rsidDel="00000000" w:rsidR="00000000" w:rsidRPr="00000000">
        <w:rPr>
          <w:rFonts w:ascii="Lexend" w:cs="Lexend" w:eastAsia="Lexend" w:hAnsi="Lexend"/>
          <w:rtl w:val="0"/>
        </w:rPr>
        <w:t xml:space="preserve">Las compras de cartera o los créditos de “retanqueo” (Permanecerá Vigente) no constituyen hipoteca más sin embargo se adelantan procesos similares que varían de acuerdo a las políticas de los Bancos para desembolso. Estos casos NO requieren el paso de Escrituración, a menos que el crédito vaya atado a un crédito hipotecario.</w:t>
      </w:r>
    </w:p>
    <w:p w:rsidR="00000000" w:rsidDel="00000000" w:rsidP="00000000" w:rsidRDefault="00000000" w:rsidRPr="00000000" w14:paraId="0000007B">
      <w:pPr>
        <w:jc w:val="both"/>
        <w:rPr>
          <w:rFonts w:ascii="Lexend" w:cs="Lexend" w:eastAsia="Lexend" w:hAnsi="Lexend"/>
        </w:rPr>
      </w:pPr>
      <w:r w:rsidDel="00000000" w:rsidR="00000000" w:rsidRPr="00000000">
        <w:rPr>
          <w:rtl w:val="0"/>
        </w:rPr>
      </w:r>
    </w:p>
    <w:p w:rsidR="00000000" w:rsidDel="00000000" w:rsidP="00000000" w:rsidRDefault="00000000" w:rsidRPr="00000000" w14:paraId="0000007C">
      <w:pPr>
        <w:jc w:val="both"/>
        <w:rPr>
          <w:rFonts w:ascii="Lexend" w:cs="Lexend" w:eastAsia="Lexend" w:hAnsi="Lexend"/>
        </w:rPr>
      </w:pPr>
      <w:r w:rsidDel="00000000" w:rsidR="00000000" w:rsidRPr="00000000">
        <w:rPr>
          <w:rFonts w:ascii="Lexend" w:cs="Lexend" w:eastAsia="Lexend" w:hAnsi="Lexend"/>
          <w:rtl w:val="0"/>
        </w:rPr>
        <w:t xml:space="preserve">En general la mayoría de operaciones pasan por las siguientes etapas:</w:t>
      </w:r>
    </w:p>
    <w:p w:rsidR="00000000" w:rsidDel="00000000" w:rsidP="00000000" w:rsidRDefault="00000000" w:rsidRPr="00000000" w14:paraId="0000007D">
      <w:pPr>
        <w:jc w:val="both"/>
        <w:rPr>
          <w:rFonts w:ascii="Lexend" w:cs="Lexend" w:eastAsia="Lexend" w:hAnsi="Lexend"/>
        </w:rPr>
      </w:pPr>
      <w:r w:rsidDel="00000000" w:rsidR="00000000" w:rsidRPr="00000000">
        <w:rPr>
          <w:rtl w:val="0"/>
        </w:rPr>
      </w:r>
    </w:p>
    <w:p w:rsidR="00000000" w:rsidDel="00000000" w:rsidP="00000000" w:rsidRDefault="00000000" w:rsidRPr="00000000" w14:paraId="0000007E">
      <w:pPr>
        <w:numPr>
          <w:ilvl w:val="0"/>
          <w:numId w:val="1"/>
        </w:numPr>
        <w:ind w:left="720" w:hanging="360"/>
        <w:jc w:val="both"/>
        <w:rPr>
          <w:b w:val="1"/>
          <w:bCs w:val="1"/>
        </w:rPr>
      </w:pPr>
      <w:r w:rsidDel="00000000" w:rsidR="00000000" w:rsidRPr="00000000">
        <w:rPr>
          <w:rFonts w:ascii="Lexend" w:cs="Lexend" w:eastAsia="Lexend" w:hAnsi="Lexend"/>
          <w:b w:val="1"/>
          <w:bCs w:val="1"/>
          <w:rtl w:val="0"/>
        </w:rPr>
        <w:t xml:space="preserve">Contacto Inicial / Examen Médico: </w:t>
        <w:br w:type="textWrapping"/>
      </w:r>
      <w:r w:rsidDel="00000000" w:rsidR="00000000" w:rsidRPr="00000000">
        <w:rPr>
          <w:rFonts w:ascii="Lexend" w:cs="Lexend" w:eastAsia="Lexend" w:hAnsi="Lexend"/>
          <w:rtl w:val="0"/>
        </w:rPr>
        <w:t xml:space="preserve">En esta etapa se lleva a cabo una revisión de documentos iniciales y condiciones de asegurabilidad (Seguro de Vida). Adicionalmente el banco realiza el contacto inicial directamente con el cliente para confirmar el inicio de la legalización, y este proceso, al igual que la revisión y condiciones varían por cada Banco:</w:t>
      </w:r>
    </w:p>
    <w:p w:rsidR="00000000" w:rsidDel="00000000" w:rsidP="00000000" w:rsidRDefault="00000000" w:rsidRPr="00000000" w14:paraId="0000007F">
      <w:pPr>
        <w:ind w:left="720"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080">
      <w:pPr>
        <w:numPr>
          <w:ilvl w:val="0"/>
          <w:numId w:val="7"/>
        </w:numPr>
        <w:ind w:left="1440" w:hanging="360"/>
        <w:jc w:val="both"/>
        <w:rPr>
          <w:rFonts w:ascii="Lexend" w:cs="Lexend" w:eastAsia="Lexend" w:hAnsi="Lexend"/>
        </w:rPr>
      </w:pPr>
      <w:r w:rsidDel="00000000" w:rsidR="00000000" w:rsidRPr="00000000">
        <w:rPr>
          <w:rFonts w:ascii="Lexend" w:cs="Lexend" w:eastAsia="Lexend" w:hAnsi="Lexend"/>
          <w:rtl w:val="0"/>
        </w:rPr>
        <w:t xml:space="preserve">SCOTIABANK COLPATRIA: Contacta al Cliente para ratificar condiciones de aprobación y envío del recibo de pago por concepto de estudio de títulos.</w:t>
      </w:r>
    </w:p>
    <w:p w:rsidR="00000000" w:rsidDel="00000000" w:rsidP="00000000" w:rsidRDefault="00000000" w:rsidRPr="00000000" w14:paraId="00000081">
      <w:pPr>
        <w:numPr>
          <w:ilvl w:val="0"/>
          <w:numId w:val="7"/>
        </w:numPr>
        <w:ind w:left="1440" w:hanging="360"/>
        <w:jc w:val="both"/>
        <w:rPr>
          <w:rFonts w:ascii="Lexend" w:cs="Lexend" w:eastAsia="Lexend" w:hAnsi="Lexend"/>
        </w:rPr>
      </w:pPr>
      <w:r w:rsidDel="00000000" w:rsidR="00000000" w:rsidRPr="00000000">
        <w:rPr>
          <w:rFonts w:ascii="Lexend" w:cs="Lexend" w:eastAsia="Lexend" w:hAnsi="Lexend"/>
          <w:rtl w:val="0"/>
        </w:rPr>
        <w:t xml:space="preserve">AV VILLAS: Inicia con la entrega de documentos de inmueble definido para el agendamiento de la visita (proceso que cambia con múdate en 10 días, en este caso es habi quien inicia el proceso de legalización).. </w:t>
      </w:r>
    </w:p>
    <w:p w:rsidR="00000000" w:rsidDel="00000000" w:rsidP="00000000" w:rsidRDefault="00000000" w:rsidRPr="00000000" w14:paraId="00000082">
      <w:pPr>
        <w:numPr>
          <w:ilvl w:val="0"/>
          <w:numId w:val="7"/>
        </w:numPr>
        <w:ind w:left="1440" w:hanging="360"/>
        <w:jc w:val="both"/>
        <w:rPr>
          <w:rFonts w:ascii="Lexend" w:cs="Lexend" w:eastAsia="Lexend" w:hAnsi="Lexend"/>
        </w:rPr>
      </w:pPr>
      <w:r w:rsidDel="00000000" w:rsidR="00000000" w:rsidRPr="00000000">
        <w:rPr>
          <w:rFonts w:ascii="Lexend" w:cs="Lexend" w:eastAsia="Lexend" w:hAnsi="Lexend"/>
          <w:rtl w:val="0"/>
        </w:rPr>
        <w:t xml:space="preserve">ITAÚ: Inicia con la entrega de documentos de inmueble definido  y realizan llamada para lograr agendamiento de avalúo. </w:t>
      </w:r>
    </w:p>
    <w:p w:rsidR="00000000" w:rsidDel="00000000" w:rsidP="00000000" w:rsidRDefault="00000000" w:rsidRPr="00000000" w14:paraId="00000083">
      <w:pPr>
        <w:numPr>
          <w:ilvl w:val="0"/>
          <w:numId w:val="7"/>
        </w:numPr>
        <w:ind w:left="1440" w:hanging="360"/>
        <w:jc w:val="both"/>
        <w:rPr>
          <w:rFonts w:ascii="Lexend" w:cs="Lexend" w:eastAsia="Lexend" w:hAnsi="Lexend"/>
        </w:rPr>
      </w:pPr>
      <w:r w:rsidDel="00000000" w:rsidR="00000000" w:rsidRPr="00000000">
        <w:rPr>
          <w:rFonts w:ascii="Lexend" w:cs="Lexend" w:eastAsia="Lexend" w:hAnsi="Lexend"/>
          <w:rtl w:val="0"/>
        </w:rPr>
        <w:t xml:space="preserve">BANCO DE BOGOTÁ: Inicia con la firma de los pagarés y entrega de documentos en un Centro Especializado de Vivienda-CEV.</w:t>
      </w:r>
    </w:p>
    <w:p w:rsidR="00000000" w:rsidDel="00000000" w:rsidP="00000000" w:rsidRDefault="00000000" w:rsidRPr="00000000" w14:paraId="00000084">
      <w:pPr>
        <w:numPr>
          <w:ilvl w:val="0"/>
          <w:numId w:val="7"/>
        </w:numPr>
        <w:ind w:left="1440" w:hanging="360"/>
        <w:jc w:val="both"/>
        <w:rPr>
          <w:rFonts w:ascii="Lexend" w:cs="Lexend" w:eastAsia="Lexend" w:hAnsi="Lexend"/>
        </w:rPr>
      </w:pPr>
      <w:r w:rsidDel="00000000" w:rsidR="00000000" w:rsidRPr="00000000">
        <w:rPr>
          <w:rFonts w:ascii="Lexend" w:cs="Lexend" w:eastAsia="Lexend" w:hAnsi="Lexend"/>
          <w:rtl w:val="0"/>
        </w:rPr>
        <w:t xml:space="preserve">BBVA: Inicia con la recolección de firmas por parte del ejecutivo de la Comercializadora Servicios Financieros-CSF (compañía filial de BBVA encargada de la operación de fuerza externa de venta) y entrega de documentos para el inmueble definido.</w:t>
      </w:r>
    </w:p>
    <w:p w:rsidR="00000000" w:rsidDel="00000000" w:rsidP="00000000" w:rsidRDefault="00000000" w:rsidRPr="00000000" w14:paraId="00000085">
      <w:pPr>
        <w:numPr>
          <w:ilvl w:val="0"/>
          <w:numId w:val="7"/>
        </w:numPr>
        <w:ind w:left="1440" w:hanging="360"/>
        <w:jc w:val="both"/>
        <w:rPr>
          <w:rFonts w:ascii="Lexend" w:cs="Lexend" w:eastAsia="Lexend" w:hAnsi="Lexend"/>
        </w:rPr>
      </w:pPr>
      <w:r w:rsidDel="00000000" w:rsidR="00000000" w:rsidRPr="00000000">
        <w:rPr>
          <w:rFonts w:ascii="Lexend" w:cs="Lexend" w:eastAsia="Lexend" w:hAnsi="Lexend"/>
          <w:rtl w:val="0"/>
        </w:rPr>
        <w:t xml:space="preserve">BANCOLOMBIA: Inicia con el cargue del Certificado de Tradición y Libertad en BIZAGI.</w:t>
      </w:r>
    </w:p>
    <w:p w:rsidR="00000000" w:rsidDel="00000000" w:rsidP="00000000" w:rsidRDefault="00000000" w:rsidRPr="00000000" w14:paraId="00000086">
      <w:pPr>
        <w:ind w:left="720"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087">
      <w:pPr>
        <w:ind w:left="720" w:firstLine="0"/>
        <w:jc w:val="both"/>
        <w:rPr>
          <w:rFonts w:ascii="Lexend" w:cs="Lexend" w:eastAsia="Lexend" w:hAnsi="Lexend"/>
        </w:rPr>
      </w:pPr>
      <w:r w:rsidDel="00000000" w:rsidR="00000000" w:rsidRPr="00000000">
        <w:rPr>
          <w:rFonts w:ascii="Lexend" w:cs="Lexend" w:eastAsia="Lexend" w:hAnsi="Lexend"/>
          <w:rtl w:val="0"/>
        </w:rPr>
        <w:t xml:space="preserve">Dependiendo de la edad y monto de crédito y/o sumatoria de créditos, el cliente debe asistir al Médico.  </w:t>
      </w:r>
    </w:p>
    <w:p w:rsidR="00000000" w:rsidDel="00000000" w:rsidP="00000000" w:rsidRDefault="00000000" w:rsidRPr="00000000" w14:paraId="00000088">
      <w:pPr>
        <w:ind w:left="720"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089">
      <w:pPr>
        <w:ind w:left="720" w:firstLine="0"/>
        <w:jc w:val="both"/>
        <w:rPr>
          <w:rFonts w:ascii="Lexend" w:cs="Lexend" w:eastAsia="Lexend" w:hAnsi="Lexend"/>
        </w:rPr>
      </w:pPr>
      <w:r w:rsidDel="00000000" w:rsidR="00000000" w:rsidRPr="00000000">
        <w:rPr>
          <w:rFonts w:ascii="Lexend" w:cs="Lexend" w:eastAsia="Lexend" w:hAnsi="Lexend"/>
          <w:rtl w:val="0"/>
        </w:rPr>
        <w:t xml:space="preserve">Tiempo promedio: 9 días</w:t>
      </w:r>
    </w:p>
    <w:p w:rsidR="00000000" w:rsidDel="00000000" w:rsidP="00000000" w:rsidRDefault="00000000" w:rsidRPr="00000000" w14:paraId="0000008A">
      <w:pPr>
        <w:ind w:left="720" w:firstLine="0"/>
        <w:jc w:val="both"/>
        <w:rPr>
          <w:rFonts w:ascii="Lexend" w:cs="Lexend" w:eastAsia="Lexend" w:hAnsi="Lexend"/>
        </w:rPr>
      </w:pPr>
      <w:r w:rsidDel="00000000" w:rsidR="00000000" w:rsidRPr="00000000">
        <w:rPr>
          <w:rFonts w:ascii="Lexend" w:cs="Lexend" w:eastAsia="Lexend" w:hAnsi="Lexend"/>
          <w:rtl w:val="0"/>
        </w:rPr>
        <w:t xml:space="preserve">ANS:  7 días (2 días en contacto al cliente y 5 en examen médico)</w:t>
      </w:r>
    </w:p>
    <w:p w:rsidR="00000000" w:rsidDel="00000000" w:rsidP="00000000" w:rsidRDefault="00000000" w:rsidRPr="00000000" w14:paraId="0000008B">
      <w:pPr>
        <w:ind w:left="720" w:firstLine="0"/>
        <w:jc w:val="both"/>
        <w:rPr>
          <w:rFonts w:ascii="Lexend" w:cs="Lexend" w:eastAsia="Lexend" w:hAnsi="Lexend"/>
        </w:rPr>
      </w:pPr>
      <w:r w:rsidDel="00000000" w:rsidR="00000000" w:rsidRPr="00000000">
        <w:rPr>
          <w:rFonts w:ascii="Lexend" w:cs="Lexend" w:eastAsia="Lexend" w:hAnsi="Lexend"/>
          <w:rtl w:val="0"/>
        </w:rPr>
        <w:t xml:space="preserve">Mejor banco: Itaú (6,7 días en promedio)</w:t>
      </w:r>
    </w:p>
    <w:p w:rsidR="00000000" w:rsidDel="00000000" w:rsidP="00000000" w:rsidRDefault="00000000" w:rsidRPr="00000000" w14:paraId="0000008C">
      <w:pPr>
        <w:ind w:left="720" w:firstLine="0"/>
        <w:jc w:val="both"/>
        <w:rPr>
          <w:rFonts w:ascii="Lexend" w:cs="Lexend" w:eastAsia="Lexend" w:hAnsi="Lexend"/>
        </w:rPr>
      </w:pPr>
      <w:r w:rsidDel="00000000" w:rsidR="00000000" w:rsidRPr="00000000">
        <w:rPr>
          <w:rFonts w:ascii="Lexend" w:cs="Lexend" w:eastAsia="Lexend" w:hAnsi="Lexend"/>
          <w:rtl w:val="0"/>
        </w:rPr>
        <w:t xml:space="preserve">Peor banco: Bancolombia (10,4 días en promedio)</w:t>
      </w:r>
    </w:p>
    <w:p w:rsidR="00000000" w:rsidDel="00000000" w:rsidP="00000000" w:rsidRDefault="00000000" w:rsidRPr="00000000" w14:paraId="0000008D">
      <w:pPr>
        <w:ind w:left="720"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08E">
      <w:pPr>
        <w:ind w:left="720"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08F">
      <w:pPr>
        <w:numPr>
          <w:ilvl w:val="0"/>
          <w:numId w:val="1"/>
        </w:numPr>
        <w:ind w:left="720" w:hanging="360"/>
        <w:jc w:val="both"/>
        <w:rPr>
          <w:b w:val="1"/>
          <w:bCs w:val="1"/>
        </w:rPr>
      </w:pPr>
      <w:r w:rsidDel="00000000" w:rsidR="00000000" w:rsidRPr="00000000">
        <w:rPr>
          <w:rFonts w:ascii="Lexend" w:cs="Lexend" w:eastAsia="Lexend" w:hAnsi="Lexend"/>
          <w:b w:val="1"/>
          <w:bCs w:val="1"/>
          <w:rtl w:val="0"/>
        </w:rPr>
        <w:t xml:space="preserve">Avalúo</w:t>
      </w:r>
      <w:r w:rsidDel="00000000" w:rsidR="00000000" w:rsidRPr="00000000">
        <w:rPr>
          <w:rFonts w:ascii="Lexend" w:cs="Lexend" w:eastAsia="Lexend" w:hAnsi="Lexend"/>
          <w:rtl w:val="0"/>
        </w:rPr>
        <w:t xml:space="preserve">: </w:t>
        <w:br w:type="textWrapping"/>
        <w:t xml:space="preserve">Este proceso surte desde la asignación del caso al Perito por parte del Banco hasta la respuesta definitiva acerca de la Garantía. </w:t>
      </w:r>
    </w:p>
    <w:p w:rsidR="00000000" w:rsidDel="00000000" w:rsidP="00000000" w:rsidRDefault="00000000" w:rsidRPr="00000000" w14:paraId="00000090">
      <w:pPr>
        <w:ind w:left="720"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091">
      <w:pPr>
        <w:ind w:left="720" w:firstLine="0"/>
        <w:jc w:val="both"/>
        <w:rPr>
          <w:rFonts w:ascii="Lexend" w:cs="Lexend" w:eastAsia="Lexend" w:hAnsi="Lexend"/>
        </w:rPr>
      </w:pPr>
      <w:r w:rsidDel="00000000" w:rsidR="00000000" w:rsidRPr="00000000">
        <w:rPr>
          <w:rFonts w:ascii="Lexend" w:cs="Lexend" w:eastAsia="Lexend" w:hAnsi="Lexend"/>
          <w:rtl w:val="0"/>
        </w:rPr>
        <w:t xml:space="preserve">El agendamiento del avalúo lo realiza una firma de avalúos seleccionada por el banco. Esta se pone en contacto con el Cliente y/o el Vendedor del Inmueble para coordinar la visita. Puede presentarse que se tome varios días, pues el agendamiento depende de la disponibilidad de la persona que atiende la visita.</w:t>
      </w:r>
    </w:p>
    <w:p w:rsidR="00000000" w:rsidDel="00000000" w:rsidP="00000000" w:rsidRDefault="00000000" w:rsidRPr="00000000" w14:paraId="00000092">
      <w:pPr>
        <w:ind w:left="720"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093">
      <w:pPr>
        <w:ind w:left="720" w:firstLine="0"/>
        <w:jc w:val="both"/>
        <w:rPr>
          <w:rFonts w:ascii="Lexend" w:cs="Lexend" w:eastAsia="Lexend" w:hAnsi="Lexend"/>
        </w:rPr>
      </w:pPr>
      <w:r w:rsidDel="00000000" w:rsidR="00000000" w:rsidRPr="00000000">
        <w:rPr>
          <w:rFonts w:ascii="Lexend" w:cs="Lexend" w:eastAsia="Lexend" w:hAnsi="Lexend"/>
          <w:rtl w:val="0"/>
        </w:rPr>
        <w:t xml:space="preserve">Para la generación del informe, en algunas ocasiones </w:t>
      </w:r>
      <w:r w:rsidDel="00000000" w:rsidR="00000000" w:rsidRPr="00000000">
        <w:rPr>
          <w:rFonts w:ascii="Lexend" w:cs="Lexend" w:eastAsia="Lexend" w:hAnsi="Lexend"/>
          <w:rtl w:val="0"/>
        </w:rPr>
        <w:t xml:space="preserve">solicitan</w:t>
      </w:r>
      <w:r w:rsidDel="00000000" w:rsidR="00000000" w:rsidRPr="00000000">
        <w:rPr>
          <w:rFonts w:ascii="Lexend" w:cs="Lexend" w:eastAsia="Lexend" w:hAnsi="Lexend"/>
          <w:rtl w:val="0"/>
        </w:rPr>
        <w:t xml:space="preserve"> documentos adicionales para entregar el concepto final. Estos documentos incluyen: licencia de construcción o adiciones a la licencia, boletín catastral o de nomenclatura, parte pertinente del RPH, entre otros. </w:t>
      </w:r>
    </w:p>
    <w:p w:rsidR="00000000" w:rsidDel="00000000" w:rsidP="00000000" w:rsidRDefault="00000000" w:rsidRPr="00000000" w14:paraId="00000094">
      <w:pPr>
        <w:ind w:left="720"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095">
      <w:pPr>
        <w:ind w:left="720" w:firstLine="0"/>
        <w:jc w:val="both"/>
        <w:rPr>
          <w:rFonts w:ascii="Lexend" w:cs="Lexend" w:eastAsia="Lexend" w:hAnsi="Lexend"/>
        </w:rPr>
      </w:pPr>
      <w:r w:rsidDel="00000000" w:rsidR="00000000" w:rsidRPr="00000000">
        <w:rPr>
          <w:rFonts w:ascii="Lexend" w:cs="Lexend" w:eastAsia="Lexend" w:hAnsi="Lexend"/>
          <w:rtl w:val="0"/>
        </w:rPr>
        <w:t xml:space="preserve">Cuando hay avalúos con conceptos </w:t>
      </w:r>
      <w:r w:rsidDel="00000000" w:rsidR="00000000" w:rsidRPr="00000000">
        <w:rPr>
          <w:rFonts w:ascii="Lexend" w:cs="Lexend" w:eastAsia="Lexend" w:hAnsi="Lexend"/>
          <w:u w:val="single"/>
          <w:rtl w:val="0"/>
        </w:rPr>
        <w:t xml:space="preserve">desfavorables</w:t>
      </w:r>
      <w:r w:rsidDel="00000000" w:rsidR="00000000" w:rsidRPr="00000000">
        <w:rPr>
          <w:rFonts w:ascii="Lexend" w:cs="Lexend" w:eastAsia="Lexend" w:hAnsi="Lexend"/>
          <w:rtl w:val="0"/>
        </w:rPr>
        <w:t xml:space="preserve"> (dependiendo de la situación), estos casos son llevados a comité de excepción dentro del banco para retar la política interna.  Dependiendo de la decisión del comité disminuyen LTV, monto, o niegan la garantía.  En estos casos el banco informa directamente al cliente para informarle del caso y solicitarle una garantía diferente si desea continuar. </w:t>
      </w:r>
    </w:p>
    <w:p w:rsidR="00000000" w:rsidDel="00000000" w:rsidP="00000000" w:rsidRDefault="00000000" w:rsidRPr="00000000" w14:paraId="00000096">
      <w:pPr>
        <w:ind w:left="720"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097">
      <w:pPr>
        <w:ind w:left="720" w:firstLine="0"/>
        <w:jc w:val="both"/>
        <w:rPr>
          <w:rFonts w:ascii="Lexend" w:cs="Lexend" w:eastAsia="Lexend" w:hAnsi="Lexend"/>
        </w:rPr>
      </w:pPr>
      <w:r w:rsidDel="00000000" w:rsidR="00000000" w:rsidRPr="00000000">
        <w:rPr>
          <w:rFonts w:ascii="Lexend" w:cs="Lexend" w:eastAsia="Lexend" w:hAnsi="Lexend"/>
          <w:rtl w:val="0"/>
        </w:rPr>
        <w:t xml:space="preserve">Cuando el avalúo es </w:t>
      </w:r>
      <w:r w:rsidDel="00000000" w:rsidR="00000000" w:rsidRPr="00000000">
        <w:rPr>
          <w:rFonts w:ascii="Lexend" w:cs="Lexend" w:eastAsia="Lexend" w:hAnsi="Lexend"/>
          <w:u w:val="single"/>
          <w:rtl w:val="0"/>
        </w:rPr>
        <w:t xml:space="preserve">favorable</w:t>
      </w:r>
      <w:r w:rsidDel="00000000" w:rsidR="00000000" w:rsidRPr="00000000">
        <w:rPr>
          <w:rFonts w:ascii="Lexend" w:cs="Lexend" w:eastAsia="Lexend" w:hAnsi="Lexend"/>
          <w:rtl w:val="0"/>
        </w:rPr>
        <w:t xml:space="preserve">, el Banco comunica al Cliente y avanza en el proceso operativo.</w:t>
      </w:r>
    </w:p>
    <w:p w:rsidR="00000000" w:rsidDel="00000000" w:rsidP="00000000" w:rsidRDefault="00000000" w:rsidRPr="00000000" w14:paraId="00000098">
      <w:pPr>
        <w:ind w:left="720"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099">
      <w:pPr>
        <w:ind w:left="720" w:firstLine="0"/>
        <w:jc w:val="both"/>
        <w:rPr>
          <w:rFonts w:ascii="Lexend" w:cs="Lexend" w:eastAsia="Lexend" w:hAnsi="Lexend"/>
        </w:rPr>
      </w:pPr>
      <w:r w:rsidDel="00000000" w:rsidR="00000000" w:rsidRPr="00000000">
        <w:rPr>
          <w:rFonts w:ascii="Lexend" w:cs="Lexend" w:eastAsia="Lexend" w:hAnsi="Lexend"/>
          <w:rtl w:val="0"/>
        </w:rPr>
        <w:t xml:space="preserve">Tiempo promedio: 17 días </w:t>
      </w:r>
    </w:p>
    <w:p w:rsidR="00000000" w:rsidDel="00000000" w:rsidP="00000000" w:rsidRDefault="00000000" w:rsidRPr="00000000" w14:paraId="0000009A">
      <w:pPr>
        <w:ind w:left="720" w:firstLine="0"/>
        <w:jc w:val="both"/>
        <w:rPr>
          <w:rFonts w:ascii="Lexend" w:cs="Lexend" w:eastAsia="Lexend" w:hAnsi="Lexend"/>
        </w:rPr>
      </w:pPr>
      <w:r w:rsidDel="00000000" w:rsidR="00000000" w:rsidRPr="00000000">
        <w:rPr>
          <w:rFonts w:ascii="Lexend" w:cs="Lexend" w:eastAsia="Lexend" w:hAnsi="Lexend"/>
          <w:rtl w:val="0"/>
        </w:rPr>
        <w:t xml:space="preserve">ANS: 6 días</w:t>
      </w:r>
    </w:p>
    <w:p w:rsidR="00000000" w:rsidDel="00000000" w:rsidP="00000000" w:rsidRDefault="00000000" w:rsidRPr="00000000" w14:paraId="0000009B">
      <w:pPr>
        <w:ind w:left="720" w:firstLine="0"/>
        <w:jc w:val="both"/>
        <w:rPr>
          <w:rFonts w:ascii="Lexend" w:cs="Lexend" w:eastAsia="Lexend" w:hAnsi="Lexend"/>
        </w:rPr>
      </w:pPr>
      <w:r w:rsidDel="00000000" w:rsidR="00000000" w:rsidRPr="00000000">
        <w:rPr>
          <w:rFonts w:ascii="Lexend" w:cs="Lexend" w:eastAsia="Lexend" w:hAnsi="Lexend"/>
          <w:rtl w:val="0"/>
        </w:rPr>
        <w:t xml:space="preserve">Mejor banco: BBVA (11,4 días)</w:t>
      </w:r>
    </w:p>
    <w:p w:rsidR="00000000" w:rsidDel="00000000" w:rsidP="00000000" w:rsidRDefault="00000000" w:rsidRPr="00000000" w14:paraId="0000009C">
      <w:pPr>
        <w:ind w:left="720" w:firstLine="0"/>
        <w:jc w:val="both"/>
        <w:rPr>
          <w:rFonts w:ascii="Lexend" w:cs="Lexend" w:eastAsia="Lexend" w:hAnsi="Lexend"/>
        </w:rPr>
      </w:pPr>
      <w:r w:rsidDel="00000000" w:rsidR="00000000" w:rsidRPr="00000000">
        <w:rPr>
          <w:rFonts w:ascii="Lexend" w:cs="Lexend" w:eastAsia="Lexend" w:hAnsi="Lexend"/>
          <w:rtl w:val="0"/>
        </w:rPr>
        <w:t xml:space="preserve">Peor banco: Scotiabank Colpatria (18,9 días en promedio)</w:t>
      </w:r>
    </w:p>
    <w:p w:rsidR="00000000" w:rsidDel="00000000" w:rsidP="00000000" w:rsidRDefault="00000000" w:rsidRPr="00000000" w14:paraId="0000009D">
      <w:pPr>
        <w:ind w:left="720"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09E">
      <w:pPr>
        <w:numPr>
          <w:ilvl w:val="0"/>
          <w:numId w:val="1"/>
        </w:numPr>
        <w:ind w:left="720" w:hanging="360"/>
        <w:jc w:val="both"/>
        <w:rPr>
          <w:b w:val="1"/>
          <w:bCs w:val="1"/>
        </w:rPr>
      </w:pPr>
      <w:r w:rsidDel="00000000" w:rsidR="00000000" w:rsidRPr="00000000">
        <w:rPr>
          <w:rFonts w:ascii="Lexend" w:cs="Lexend" w:eastAsia="Lexend" w:hAnsi="Lexend"/>
          <w:b w:val="1"/>
          <w:bCs w:val="1"/>
          <w:rtl w:val="0"/>
        </w:rPr>
        <w:t xml:space="preserve">Consecución de Documentos Estudio Títulos:</w:t>
      </w:r>
      <w:r w:rsidDel="00000000" w:rsidR="00000000" w:rsidRPr="00000000">
        <w:rPr>
          <w:rFonts w:ascii="Lexend" w:cs="Lexend" w:eastAsia="Lexend" w:hAnsi="Lexend"/>
          <w:rtl w:val="0"/>
        </w:rPr>
        <w:t xml:space="preserve"> </w:t>
        <w:br w:type="textWrapping"/>
        <w:t xml:space="preserve">Esta es una etapa intermedia de Habi en la que el cliente debe aprobar la totalidad de documentos requeridos para iniciar el estudio de títulos.  Estos requerimientos incluyen adendos a las aprobaciones, pendientes de promesa de venta o cualquier documento que impida avanzar al Estudio de Títulos.  Estos requerimientos son establecidos por la firma que escoge el banco para hacer el estudio y en su mayoría todas las firmas solicitan los mismos documentos.</w:t>
      </w:r>
    </w:p>
    <w:p w:rsidR="00000000" w:rsidDel="00000000" w:rsidP="00000000" w:rsidRDefault="00000000" w:rsidRPr="00000000" w14:paraId="0000009F">
      <w:pPr>
        <w:ind w:left="720"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0A0">
      <w:pPr>
        <w:ind w:left="720" w:firstLine="0"/>
        <w:jc w:val="both"/>
        <w:rPr>
          <w:rFonts w:ascii="Lexend" w:cs="Lexend" w:eastAsia="Lexend" w:hAnsi="Lexend"/>
        </w:rPr>
      </w:pPr>
      <w:r w:rsidDel="00000000" w:rsidR="00000000" w:rsidRPr="00000000">
        <w:rPr>
          <w:rFonts w:ascii="Lexend" w:cs="Lexend" w:eastAsia="Lexend" w:hAnsi="Lexend"/>
          <w:rtl w:val="0"/>
        </w:rPr>
        <w:t xml:space="preserve">Dependiendo del Banco, es una etapa transitoria donde se ubican las solicitudes por un pendiente para avanzar al Estudio de Títulos.</w:t>
      </w:r>
    </w:p>
    <w:p w:rsidR="00000000" w:rsidDel="00000000" w:rsidP="00000000" w:rsidRDefault="00000000" w:rsidRPr="00000000" w14:paraId="000000A1">
      <w:pPr>
        <w:ind w:left="720"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0A2">
      <w:pPr>
        <w:ind w:left="720" w:firstLine="0"/>
        <w:jc w:val="both"/>
        <w:rPr>
          <w:rFonts w:ascii="Lexend" w:cs="Lexend" w:eastAsia="Lexend" w:hAnsi="Lexend"/>
        </w:rPr>
      </w:pPr>
      <w:r w:rsidDel="00000000" w:rsidR="00000000" w:rsidRPr="00000000">
        <w:rPr>
          <w:rFonts w:ascii="Lexend" w:cs="Lexend" w:eastAsia="Lexend" w:hAnsi="Lexend"/>
          <w:rtl w:val="0"/>
        </w:rPr>
        <w:t xml:space="preserve">Una excepción en el proceso es el Banco AV VILLAS.  Ellos previo a iniciar el estudio de títulos genera la carta de aprobación final y adicionalmente generan la liquidación para que el cliente cancele Estudio de Títulos y Papelería. Una vez el cliente realiza el pago y aporta la tradición (No hay Notarías Convenio que apoyen esta consecución) ahí si avanza a la fase de Estudio de Títulos.</w:t>
      </w:r>
    </w:p>
    <w:p w:rsidR="00000000" w:rsidDel="00000000" w:rsidP="00000000" w:rsidRDefault="00000000" w:rsidRPr="00000000" w14:paraId="000000A3">
      <w:pPr>
        <w:ind w:left="720"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0A4">
      <w:pPr>
        <w:ind w:left="720" w:firstLine="0"/>
        <w:jc w:val="both"/>
        <w:rPr>
          <w:rFonts w:ascii="Lexend" w:cs="Lexend" w:eastAsia="Lexend" w:hAnsi="Lexend"/>
        </w:rPr>
      </w:pPr>
      <w:r w:rsidDel="00000000" w:rsidR="00000000" w:rsidRPr="00000000">
        <w:rPr>
          <w:rFonts w:ascii="Lexend" w:cs="Lexend" w:eastAsia="Lexend" w:hAnsi="Lexend"/>
          <w:rtl w:val="0"/>
        </w:rPr>
        <w:t xml:space="preserve">En las otras entidades el estudio de títulos inicia cuando ya el cliente envía la documentación completa. El equipo Habi apoya al cliente para informarle qué falta y para presionar el envío de toda la documentación. </w:t>
      </w:r>
    </w:p>
    <w:p w:rsidR="00000000" w:rsidDel="00000000" w:rsidP="00000000" w:rsidRDefault="00000000" w:rsidRPr="00000000" w14:paraId="000000A5">
      <w:pPr>
        <w:ind w:left="720"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0A6">
      <w:pPr>
        <w:ind w:left="720" w:firstLine="0"/>
        <w:jc w:val="both"/>
        <w:rPr>
          <w:rFonts w:ascii="Lexend" w:cs="Lexend" w:eastAsia="Lexend" w:hAnsi="Lexend"/>
        </w:rPr>
      </w:pPr>
      <w:r w:rsidDel="00000000" w:rsidR="00000000" w:rsidRPr="00000000">
        <w:rPr>
          <w:rFonts w:ascii="Lexend" w:cs="Lexend" w:eastAsia="Lexend" w:hAnsi="Lexend"/>
          <w:rtl w:val="0"/>
        </w:rPr>
        <w:t xml:space="preserve">Tiempo promedio: 12 días</w:t>
      </w:r>
    </w:p>
    <w:p w:rsidR="00000000" w:rsidDel="00000000" w:rsidP="00000000" w:rsidRDefault="00000000" w:rsidRPr="00000000" w14:paraId="000000A7">
      <w:pPr>
        <w:ind w:left="720" w:firstLine="0"/>
        <w:jc w:val="both"/>
        <w:rPr>
          <w:rFonts w:ascii="Lexend" w:cs="Lexend" w:eastAsia="Lexend" w:hAnsi="Lexend"/>
        </w:rPr>
      </w:pPr>
      <w:r w:rsidDel="00000000" w:rsidR="00000000" w:rsidRPr="00000000">
        <w:rPr>
          <w:rFonts w:ascii="Lexend" w:cs="Lexend" w:eastAsia="Lexend" w:hAnsi="Lexend"/>
          <w:rtl w:val="0"/>
        </w:rPr>
        <w:t xml:space="preserve">ANS: 3 días (interno, no es de bancos)</w:t>
      </w:r>
    </w:p>
    <w:p w:rsidR="00000000" w:rsidDel="00000000" w:rsidP="00000000" w:rsidRDefault="00000000" w:rsidRPr="00000000" w14:paraId="000000A8">
      <w:pPr>
        <w:ind w:left="720" w:firstLine="0"/>
        <w:jc w:val="both"/>
        <w:rPr>
          <w:rFonts w:ascii="Lexend" w:cs="Lexend" w:eastAsia="Lexend" w:hAnsi="Lexend"/>
        </w:rPr>
      </w:pPr>
      <w:r w:rsidDel="00000000" w:rsidR="00000000" w:rsidRPr="00000000">
        <w:rPr>
          <w:rFonts w:ascii="Lexend" w:cs="Lexend" w:eastAsia="Lexend" w:hAnsi="Lexend"/>
          <w:rtl w:val="0"/>
        </w:rPr>
        <w:t xml:space="preserve">Mejor banco: Banco de Bogotá (5 días en promedio)</w:t>
      </w:r>
    </w:p>
    <w:p w:rsidR="00000000" w:rsidDel="00000000" w:rsidP="00000000" w:rsidRDefault="00000000" w:rsidRPr="00000000" w14:paraId="000000A9">
      <w:pPr>
        <w:ind w:left="720" w:firstLine="0"/>
        <w:jc w:val="both"/>
        <w:rPr>
          <w:rFonts w:ascii="Lexend" w:cs="Lexend" w:eastAsia="Lexend" w:hAnsi="Lexend"/>
        </w:rPr>
      </w:pPr>
      <w:r w:rsidDel="00000000" w:rsidR="00000000" w:rsidRPr="00000000">
        <w:rPr>
          <w:rFonts w:ascii="Lexend" w:cs="Lexend" w:eastAsia="Lexend" w:hAnsi="Lexend"/>
          <w:rtl w:val="0"/>
        </w:rPr>
        <w:t xml:space="preserve">Peor banco: AV Villas (15,7 días en promedio)</w:t>
      </w:r>
    </w:p>
    <w:p w:rsidR="00000000" w:rsidDel="00000000" w:rsidP="00000000" w:rsidRDefault="00000000" w:rsidRPr="00000000" w14:paraId="000000AA">
      <w:pPr>
        <w:ind w:left="720"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0AB">
      <w:pPr>
        <w:numPr>
          <w:ilvl w:val="0"/>
          <w:numId w:val="1"/>
        </w:numPr>
        <w:ind w:left="720" w:hanging="360"/>
        <w:jc w:val="both"/>
        <w:rPr>
          <w:b w:val="1"/>
          <w:bCs w:val="1"/>
        </w:rPr>
      </w:pPr>
      <w:r w:rsidDel="00000000" w:rsidR="00000000" w:rsidRPr="00000000">
        <w:rPr>
          <w:rFonts w:ascii="Lexend" w:cs="Lexend" w:eastAsia="Lexend" w:hAnsi="Lexend"/>
          <w:b w:val="1"/>
          <w:bCs w:val="1"/>
          <w:rtl w:val="0"/>
        </w:rPr>
        <w:t xml:space="preserve">Estudio de Títulos:</w:t>
      </w:r>
      <w:r w:rsidDel="00000000" w:rsidR="00000000" w:rsidRPr="00000000">
        <w:rPr>
          <w:rFonts w:ascii="Lexend" w:cs="Lexend" w:eastAsia="Lexend" w:hAnsi="Lexend"/>
          <w:rtl w:val="0"/>
        </w:rPr>
        <w:t xml:space="preserve"> </w:t>
        <w:br w:type="textWrapping"/>
        <w:t xml:space="preserve">Esta etapa no solo involucra la revisión jurídica de la tradición, sino también la revisión de la totalidad de documentos requeridos para la constitución idónea de la Garantía.  Esto incluye: tradentes, avalúo, venta del justo precio (para evitar que haya lesión enorme), estados civiles, poderes, entre otros. </w:t>
      </w:r>
    </w:p>
    <w:p w:rsidR="00000000" w:rsidDel="00000000" w:rsidP="00000000" w:rsidRDefault="00000000" w:rsidRPr="00000000" w14:paraId="000000AC">
      <w:pPr>
        <w:ind w:left="720" w:firstLine="0"/>
        <w:jc w:val="both"/>
        <w:rPr>
          <w:rFonts w:ascii="Lexend" w:cs="Lexend" w:eastAsia="Lexend" w:hAnsi="Lexend"/>
        </w:rPr>
      </w:pPr>
      <w:r w:rsidDel="00000000" w:rsidR="00000000" w:rsidRPr="00000000">
        <w:rPr>
          <w:rFonts w:ascii="Lexend" w:cs="Lexend" w:eastAsia="Lexend" w:hAnsi="Lexend"/>
          <w:rtl w:val="0"/>
        </w:rPr>
        <w:br w:type="textWrapping"/>
        <w:t xml:space="preserve">El estudio de títulos lo realiza un equipo interno del banco (AV Villas) o una firma externa contratada por el banco (el resto).  En todo caso, es un abogado quien revisa toda la documentación y genera un concepto formal sobre el inmueble.  El equipo de Habi realiza seguimiento para aportar documentación que se requiera y el concepto final. </w:t>
      </w:r>
    </w:p>
    <w:p w:rsidR="00000000" w:rsidDel="00000000" w:rsidP="00000000" w:rsidRDefault="00000000" w:rsidRPr="00000000" w14:paraId="000000AD">
      <w:pPr>
        <w:ind w:left="720"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0AE">
      <w:pPr>
        <w:ind w:left="720" w:firstLine="0"/>
        <w:jc w:val="both"/>
        <w:rPr>
          <w:rFonts w:ascii="Lexend" w:cs="Lexend" w:eastAsia="Lexend" w:hAnsi="Lexend"/>
        </w:rPr>
      </w:pPr>
      <w:r w:rsidDel="00000000" w:rsidR="00000000" w:rsidRPr="00000000">
        <w:rPr>
          <w:rFonts w:ascii="Lexend" w:cs="Lexend" w:eastAsia="Lexend" w:hAnsi="Lexend"/>
          <w:rtl w:val="0"/>
        </w:rPr>
        <w:t xml:space="preserve">Puede suceder que dentro de esta etapa se queden aplazados los créditos que presentan un problema jurídico que normalmente no se puede detectar en la revisión inicial de los folios. Ejemplos de estas situaciones son: lesión enorme, condición resolutoria, falsa tradición, entre otras. En algunos bancos, aunque se ha detectado algún problema desde el inicio, es en esta etapa donde se frena la legalización porque el cliente no ha resuelto el problema jurídico. Ejemplos de estos casos: patrimonio familiar, afectación, plusvalías, entre otros. </w:t>
      </w:r>
    </w:p>
    <w:p w:rsidR="00000000" w:rsidDel="00000000" w:rsidP="00000000" w:rsidRDefault="00000000" w:rsidRPr="00000000" w14:paraId="000000AF">
      <w:pPr>
        <w:ind w:left="720"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0B0">
      <w:pPr>
        <w:ind w:left="720" w:firstLine="0"/>
        <w:jc w:val="both"/>
        <w:rPr>
          <w:rFonts w:ascii="Lexend" w:cs="Lexend" w:eastAsia="Lexend" w:hAnsi="Lexend"/>
        </w:rPr>
      </w:pPr>
      <w:r w:rsidDel="00000000" w:rsidR="00000000" w:rsidRPr="00000000">
        <w:rPr>
          <w:rFonts w:ascii="Lexend" w:cs="Lexend" w:eastAsia="Lexend" w:hAnsi="Lexend"/>
          <w:rtl w:val="0"/>
        </w:rPr>
        <w:t xml:space="preserve">Para cerrar el estudio de títulos se requiere la solución al gravamen o limitación al dominio; una vez hecho esto, finaliza el estudio de títulos y se da la Orden de Escrituración.</w:t>
      </w:r>
    </w:p>
    <w:p w:rsidR="00000000" w:rsidDel="00000000" w:rsidP="00000000" w:rsidRDefault="00000000" w:rsidRPr="00000000" w14:paraId="000000B1">
      <w:pPr>
        <w:ind w:left="720"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0B2">
      <w:pPr>
        <w:ind w:left="720" w:firstLine="0"/>
        <w:jc w:val="both"/>
        <w:rPr>
          <w:rFonts w:ascii="Lexend" w:cs="Lexend" w:eastAsia="Lexend" w:hAnsi="Lexend"/>
        </w:rPr>
      </w:pPr>
      <w:r w:rsidDel="00000000" w:rsidR="00000000" w:rsidRPr="00000000">
        <w:rPr>
          <w:rFonts w:ascii="Lexend" w:cs="Lexend" w:eastAsia="Lexend" w:hAnsi="Lexend"/>
          <w:rtl w:val="0"/>
        </w:rPr>
        <w:t xml:space="preserve">Hay situaciones jurídicas que se resolverán en el acto de constitución de hipoteca. Esto depende del tipo de gravámen o la limitación. Por lo general los bancos permiten esto para avanzar en la legalización y en la firma.</w:t>
      </w:r>
    </w:p>
    <w:p w:rsidR="00000000" w:rsidDel="00000000" w:rsidP="00000000" w:rsidRDefault="00000000" w:rsidRPr="00000000" w14:paraId="000000B3">
      <w:pPr>
        <w:ind w:left="720"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0B4">
      <w:pPr>
        <w:jc w:val="both"/>
        <w:rPr>
          <w:rFonts w:ascii="Lexend" w:cs="Lexend" w:eastAsia="Lexend" w:hAnsi="Lexend"/>
        </w:rPr>
      </w:pPr>
      <w:r w:rsidDel="00000000" w:rsidR="00000000" w:rsidRPr="00000000">
        <w:rPr>
          <w:rtl w:val="0"/>
        </w:rPr>
      </w:r>
    </w:p>
    <w:p w:rsidR="00000000" w:rsidDel="00000000" w:rsidP="00000000" w:rsidRDefault="00000000" w:rsidRPr="00000000" w14:paraId="000000B5">
      <w:pPr>
        <w:ind w:left="720" w:firstLine="0"/>
        <w:jc w:val="both"/>
        <w:rPr>
          <w:rFonts w:ascii="Lexend" w:cs="Lexend" w:eastAsia="Lexend" w:hAnsi="Lexend"/>
        </w:rPr>
      </w:pPr>
      <w:r w:rsidDel="00000000" w:rsidR="00000000" w:rsidRPr="00000000">
        <w:rPr>
          <w:rFonts w:ascii="Lexend" w:cs="Lexend" w:eastAsia="Lexend" w:hAnsi="Lexend"/>
          <w:rtl w:val="0"/>
        </w:rPr>
        <w:t xml:space="preserve">Tiempo promedio: 18 días</w:t>
      </w:r>
    </w:p>
    <w:p w:rsidR="00000000" w:rsidDel="00000000" w:rsidP="00000000" w:rsidRDefault="00000000" w:rsidRPr="00000000" w14:paraId="000000B6">
      <w:pPr>
        <w:ind w:left="720" w:firstLine="0"/>
        <w:jc w:val="both"/>
        <w:rPr>
          <w:rFonts w:ascii="Lexend" w:cs="Lexend" w:eastAsia="Lexend" w:hAnsi="Lexend"/>
        </w:rPr>
      </w:pPr>
      <w:r w:rsidDel="00000000" w:rsidR="00000000" w:rsidRPr="00000000">
        <w:rPr>
          <w:rFonts w:ascii="Lexend" w:cs="Lexend" w:eastAsia="Lexend" w:hAnsi="Lexend"/>
          <w:rtl w:val="0"/>
        </w:rPr>
        <w:t xml:space="preserve">ANS: 3 días</w:t>
      </w:r>
    </w:p>
    <w:p w:rsidR="00000000" w:rsidDel="00000000" w:rsidP="00000000" w:rsidRDefault="00000000" w:rsidRPr="00000000" w14:paraId="000000B7">
      <w:pPr>
        <w:ind w:left="720" w:firstLine="0"/>
        <w:jc w:val="both"/>
        <w:rPr>
          <w:rFonts w:ascii="Lexend" w:cs="Lexend" w:eastAsia="Lexend" w:hAnsi="Lexend"/>
        </w:rPr>
      </w:pPr>
      <w:r w:rsidDel="00000000" w:rsidR="00000000" w:rsidRPr="00000000">
        <w:rPr>
          <w:rFonts w:ascii="Lexend" w:cs="Lexend" w:eastAsia="Lexend" w:hAnsi="Lexend"/>
          <w:rtl w:val="0"/>
        </w:rPr>
        <w:t xml:space="preserve">Mejor banco: BBVA (8,69 días en promedio)</w:t>
      </w:r>
    </w:p>
    <w:p w:rsidR="00000000" w:rsidDel="00000000" w:rsidP="00000000" w:rsidRDefault="00000000" w:rsidRPr="00000000" w14:paraId="000000B8">
      <w:pPr>
        <w:ind w:left="720" w:firstLine="0"/>
        <w:jc w:val="both"/>
        <w:rPr>
          <w:rFonts w:ascii="Lexend" w:cs="Lexend" w:eastAsia="Lexend" w:hAnsi="Lexend"/>
        </w:rPr>
      </w:pPr>
      <w:r w:rsidDel="00000000" w:rsidR="00000000" w:rsidRPr="00000000">
        <w:rPr>
          <w:rFonts w:ascii="Lexend" w:cs="Lexend" w:eastAsia="Lexend" w:hAnsi="Lexend"/>
          <w:rtl w:val="0"/>
        </w:rPr>
        <w:t xml:space="preserve">Peor banco: Banco de Bogotá (21,2 días en promedio)</w:t>
      </w:r>
    </w:p>
    <w:p w:rsidR="00000000" w:rsidDel="00000000" w:rsidP="00000000" w:rsidRDefault="00000000" w:rsidRPr="00000000" w14:paraId="000000B9">
      <w:pPr>
        <w:ind w:left="720"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0BA">
      <w:pPr>
        <w:numPr>
          <w:ilvl w:val="0"/>
          <w:numId w:val="1"/>
        </w:numPr>
        <w:ind w:left="720" w:hanging="360"/>
        <w:jc w:val="both"/>
        <w:rPr>
          <w:b w:val="1"/>
          <w:bCs w:val="1"/>
        </w:rPr>
      </w:pPr>
      <w:r w:rsidDel="00000000" w:rsidR="00000000" w:rsidRPr="00000000">
        <w:rPr>
          <w:rFonts w:ascii="Lexend" w:cs="Lexend" w:eastAsia="Lexend" w:hAnsi="Lexend"/>
          <w:b w:val="1"/>
          <w:bCs w:val="1"/>
          <w:rtl w:val="0"/>
        </w:rPr>
        <w:t xml:space="preserve">Escrituración</w:t>
      </w:r>
      <w:r w:rsidDel="00000000" w:rsidR="00000000" w:rsidRPr="00000000">
        <w:rPr>
          <w:rFonts w:ascii="Lexend" w:cs="Lexend" w:eastAsia="Lexend" w:hAnsi="Lexend"/>
          <w:rtl w:val="0"/>
        </w:rPr>
        <w:t xml:space="preserve">: </w:t>
        <w:br w:type="textWrapping"/>
        <w:t xml:space="preserve">En esta etapa se cuenta el tiempo que transcurre entre que el banco da la orden de escrituración , el cliente firma la Escritura, y esa escritura física o digital es entregada en el banco. Hay varios factores que pueden impactar este tiempo incluyendo: el pago de prediales, el pago de impuestos, pago de valorizaciones, pago de gastos de notariado y registrado, entre otros.  Hay una dependencia muy grande del cliente ya que es quien debe realizar todos estos pagos y firmar en la Notaría. </w:t>
      </w:r>
    </w:p>
    <w:p w:rsidR="00000000" w:rsidDel="00000000" w:rsidP="00000000" w:rsidRDefault="00000000" w:rsidRPr="00000000" w14:paraId="000000BB">
      <w:pPr>
        <w:ind w:left="720"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0BC">
      <w:pPr>
        <w:ind w:left="720" w:firstLine="0"/>
        <w:jc w:val="both"/>
        <w:rPr>
          <w:rFonts w:ascii="Lexend" w:cs="Lexend" w:eastAsia="Lexend" w:hAnsi="Lexend"/>
        </w:rPr>
      </w:pPr>
      <w:r w:rsidDel="00000000" w:rsidR="00000000" w:rsidRPr="00000000">
        <w:rPr>
          <w:rFonts w:ascii="Lexend" w:cs="Lexend" w:eastAsia="Lexend" w:hAnsi="Lexend"/>
          <w:rtl w:val="0"/>
        </w:rPr>
        <w:t xml:space="preserve">En el caso de Vivienda Nueva incluye el tránsito de la Escritura Pública por el Banco Liberador y la Fiduciaria.</w:t>
      </w:r>
    </w:p>
    <w:p w:rsidR="00000000" w:rsidDel="00000000" w:rsidP="00000000" w:rsidRDefault="00000000" w:rsidRPr="00000000" w14:paraId="000000BD">
      <w:pPr>
        <w:ind w:left="720"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0BE">
      <w:pPr>
        <w:ind w:left="720" w:firstLine="0"/>
        <w:jc w:val="both"/>
        <w:rPr>
          <w:rFonts w:ascii="Lexend" w:cs="Lexend" w:eastAsia="Lexend" w:hAnsi="Lexend"/>
        </w:rPr>
      </w:pPr>
      <w:r w:rsidDel="00000000" w:rsidR="00000000" w:rsidRPr="00000000">
        <w:rPr>
          <w:rFonts w:ascii="Lexend" w:cs="Lexend" w:eastAsia="Lexend" w:hAnsi="Lexend"/>
          <w:rtl w:val="0"/>
        </w:rPr>
        <w:t xml:space="preserve">El proceso de Escrituración, no está 100% controlado por el Banco.  Prediales, impuestos, liquidación, etc son temas propios del Cliente / Vendedor con la Notaría.</w:t>
      </w:r>
    </w:p>
    <w:p w:rsidR="00000000" w:rsidDel="00000000" w:rsidP="00000000" w:rsidRDefault="00000000" w:rsidRPr="00000000" w14:paraId="000000BF">
      <w:pPr>
        <w:ind w:left="720"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0C0">
      <w:pPr>
        <w:ind w:left="720" w:firstLine="0"/>
        <w:jc w:val="both"/>
        <w:rPr>
          <w:rFonts w:ascii="Lexend" w:cs="Lexend" w:eastAsia="Lexend" w:hAnsi="Lexend"/>
        </w:rPr>
      </w:pPr>
      <w:r w:rsidDel="00000000" w:rsidR="00000000" w:rsidRPr="00000000">
        <w:rPr>
          <w:rFonts w:ascii="Lexend" w:cs="Lexend" w:eastAsia="Lexend" w:hAnsi="Lexend"/>
          <w:rtl w:val="0"/>
        </w:rPr>
        <w:t xml:space="preserve">Tiempo promedio: 23 días</w:t>
      </w:r>
    </w:p>
    <w:p w:rsidR="00000000" w:rsidDel="00000000" w:rsidP="00000000" w:rsidRDefault="00000000" w:rsidRPr="00000000" w14:paraId="000000C1">
      <w:pPr>
        <w:ind w:left="720" w:firstLine="0"/>
        <w:jc w:val="both"/>
        <w:rPr>
          <w:rFonts w:ascii="Lexend" w:cs="Lexend" w:eastAsia="Lexend" w:hAnsi="Lexend"/>
        </w:rPr>
      </w:pPr>
      <w:r w:rsidDel="00000000" w:rsidR="00000000" w:rsidRPr="00000000">
        <w:rPr>
          <w:rFonts w:ascii="Lexend" w:cs="Lexend" w:eastAsia="Lexend" w:hAnsi="Lexend"/>
          <w:rtl w:val="0"/>
        </w:rPr>
        <w:t xml:space="preserve">ANS: 5 días</w:t>
      </w:r>
    </w:p>
    <w:p w:rsidR="00000000" w:rsidDel="00000000" w:rsidP="00000000" w:rsidRDefault="00000000" w:rsidRPr="00000000" w14:paraId="000000C2">
      <w:pPr>
        <w:ind w:left="720" w:firstLine="0"/>
        <w:jc w:val="both"/>
        <w:rPr>
          <w:rFonts w:ascii="Lexend" w:cs="Lexend" w:eastAsia="Lexend" w:hAnsi="Lexend"/>
        </w:rPr>
      </w:pPr>
      <w:r w:rsidDel="00000000" w:rsidR="00000000" w:rsidRPr="00000000">
        <w:rPr>
          <w:rFonts w:ascii="Lexend" w:cs="Lexend" w:eastAsia="Lexend" w:hAnsi="Lexend"/>
          <w:rtl w:val="0"/>
        </w:rPr>
        <w:t xml:space="preserve">Mejor banco: BBVA (15,4 días en promedio)</w:t>
      </w:r>
    </w:p>
    <w:p w:rsidR="00000000" w:rsidDel="00000000" w:rsidP="00000000" w:rsidRDefault="00000000" w:rsidRPr="00000000" w14:paraId="000000C3">
      <w:pPr>
        <w:ind w:left="720" w:firstLine="0"/>
        <w:jc w:val="both"/>
        <w:rPr>
          <w:rFonts w:ascii="Lexend" w:cs="Lexend" w:eastAsia="Lexend" w:hAnsi="Lexend"/>
        </w:rPr>
      </w:pPr>
      <w:r w:rsidDel="00000000" w:rsidR="00000000" w:rsidRPr="00000000">
        <w:rPr>
          <w:rFonts w:ascii="Lexend" w:cs="Lexend" w:eastAsia="Lexend" w:hAnsi="Lexend"/>
          <w:rtl w:val="0"/>
        </w:rPr>
        <w:t xml:space="preserve">Peor banco: Banco de Bogotá y Bancolombia (29 días en promedio)</w:t>
      </w:r>
    </w:p>
    <w:p w:rsidR="00000000" w:rsidDel="00000000" w:rsidP="00000000" w:rsidRDefault="00000000" w:rsidRPr="00000000" w14:paraId="000000C4">
      <w:pPr>
        <w:ind w:left="720"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0C5">
      <w:pPr>
        <w:ind w:left="720"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0C6">
      <w:pPr>
        <w:numPr>
          <w:ilvl w:val="0"/>
          <w:numId w:val="1"/>
        </w:numPr>
        <w:ind w:left="720" w:hanging="360"/>
        <w:jc w:val="both"/>
        <w:rPr>
          <w:b w:val="1"/>
          <w:bCs w:val="1"/>
        </w:rPr>
      </w:pPr>
      <w:r w:rsidDel="00000000" w:rsidR="00000000" w:rsidRPr="00000000">
        <w:rPr>
          <w:rFonts w:ascii="Lexend" w:cs="Lexend" w:eastAsia="Lexend" w:hAnsi="Lexend"/>
          <w:b w:val="1"/>
          <w:bCs w:val="1"/>
          <w:rtl w:val="0"/>
        </w:rPr>
        <w:t xml:space="preserve">Firma del Apoderado: </w:t>
      </w:r>
      <w:r w:rsidDel="00000000" w:rsidR="00000000" w:rsidRPr="00000000">
        <w:rPr>
          <w:rFonts w:ascii="Lexend" w:cs="Lexend" w:eastAsia="Lexend" w:hAnsi="Lexend"/>
          <w:rtl w:val="0"/>
        </w:rPr>
        <w:t xml:space="preserve"> </w:t>
        <w:br w:type="textWrapping"/>
        <w:t xml:space="preserve">En esta fase, el mismo abogado que realizó el estudio de títulos, realiza la revisión final de Escritura Pública aportada por la Notaría para la Firma del Apoderado de la Entidad.  En esta etapa pueden darse devoluciones de la escritura a la Notaría por errores de forma o de fondo. </w:t>
      </w:r>
    </w:p>
    <w:p w:rsidR="00000000" w:rsidDel="00000000" w:rsidP="00000000" w:rsidRDefault="00000000" w:rsidRPr="00000000" w14:paraId="000000C7">
      <w:pPr>
        <w:ind w:left="720"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0C8">
      <w:pPr>
        <w:ind w:left="720" w:firstLine="0"/>
        <w:jc w:val="both"/>
        <w:rPr>
          <w:rFonts w:ascii="Lexend" w:cs="Lexend" w:eastAsia="Lexend" w:hAnsi="Lexend"/>
        </w:rPr>
      </w:pPr>
      <w:r w:rsidDel="00000000" w:rsidR="00000000" w:rsidRPr="00000000">
        <w:rPr>
          <w:rFonts w:ascii="Lexend" w:cs="Lexend" w:eastAsia="Lexend" w:hAnsi="Lexend"/>
          <w:rtl w:val="0"/>
        </w:rPr>
        <w:t xml:space="preserve">Cuando hay correcciones para vivienda nueva, dependiendo del nivel de corrección (error de fondo) los cambios tendrán que ser autorizados por el Banco Liberador y/o Fiduciaria, lo cual extiende el tiempo de esta fase. </w:t>
      </w:r>
    </w:p>
    <w:p w:rsidR="00000000" w:rsidDel="00000000" w:rsidP="00000000" w:rsidRDefault="00000000" w:rsidRPr="00000000" w14:paraId="000000C9">
      <w:pPr>
        <w:ind w:left="720"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0CA">
      <w:pPr>
        <w:ind w:left="720" w:firstLine="0"/>
        <w:jc w:val="both"/>
        <w:rPr>
          <w:rFonts w:ascii="Lexend" w:cs="Lexend" w:eastAsia="Lexend" w:hAnsi="Lexend"/>
        </w:rPr>
      </w:pPr>
      <w:r w:rsidDel="00000000" w:rsidR="00000000" w:rsidRPr="00000000">
        <w:rPr>
          <w:rFonts w:ascii="Lexend" w:cs="Lexend" w:eastAsia="Lexend" w:hAnsi="Lexend"/>
          <w:rtl w:val="0"/>
        </w:rPr>
        <w:t xml:space="preserve">Una vez firmada por el Apoderado del Banco, la operación sigue en esta etapa hasta que sea recogida por quien vaya a realizar el ingreso a Registro, que es generalmente la Notaría.</w:t>
        <w:br w:type="textWrapping"/>
        <w:br w:type="textWrapping"/>
        <w:t xml:space="preserve">Tiempo promedio: 10 días</w:t>
      </w:r>
    </w:p>
    <w:p w:rsidR="00000000" w:rsidDel="00000000" w:rsidP="00000000" w:rsidRDefault="00000000" w:rsidRPr="00000000" w14:paraId="000000CB">
      <w:pPr>
        <w:ind w:left="720" w:firstLine="0"/>
        <w:jc w:val="both"/>
        <w:rPr>
          <w:rFonts w:ascii="Lexend" w:cs="Lexend" w:eastAsia="Lexend" w:hAnsi="Lexend"/>
        </w:rPr>
      </w:pPr>
      <w:r w:rsidDel="00000000" w:rsidR="00000000" w:rsidRPr="00000000">
        <w:rPr>
          <w:rFonts w:ascii="Lexend" w:cs="Lexend" w:eastAsia="Lexend" w:hAnsi="Lexend"/>
          <w:rtl w:val="0"/>
        </w:rPr>
        <w:t xml:space="preserve">SLA: 3 días</w:t>
      </w:r>
    </w:p>
    <w:p w:rsidR="00000000" w:rsidDel="00000000" w:rsidP="00000000" w:rsidRDefault="00000000" w:rsidRPr="00000000" w14:paraId="000000CC">
      <w:pPr>
        <w:ind w:left="720" w:firstLine="0"/>
        <w:jc w:val="both"/>
        <w:rPr>
          <w:rFonts w:ascii="Lexend" w:cs="Lexend" w:eastAsia="Lexend" w:hAnsi="Lexend"/>
        </w:rPr>
      </w:pPr>
      <w:r w:rsidDel="00000000" w:rsidR="00000000" w:rsidRPr="00000000">
        <w:rPr>
          <w:rFonts w:ascii="Lexend" w:cs="Lexend" w:eastAsia="Lexend" w:hAnsi="Lexend"/>
          <w:rtl w:val="0"/>
        </w:rPr>
        <w:t xml:space="preserve">Mejor banco: BBVA (5,6 días en promedio)</w:t>
      </w:r>
    </w:p>
    <w:p w:rsidR="00000000" w:rsidDel="00000000" w:rsidP="00000000" w:rsidRDefault="00000000" w:rsidRPr="00000000" w14:paraId="000000CD">
      <w:pPr>
        <w:ind w:left="720" w:firstLine="0"/>
        <w:jc w:val="both"/>
        <w:rPr>
          <w:rFonts w:ascii="Lexend" w:cs="Lexend" w:eastAsia="Lexend" w:hAnsi="Lexend"/>
        </w:rPr>
      </w:pPr>
      <w:r w:rsidDel="00000000" w:rsidR="00000000" w:rsidRPr="00000000">
        <w:rPr>
          <w:rFonts w:ascii="Lexend" w:cs="Lexend" w:eastAsia="Lexend" w:hAnsi="Lexend"/>
          <w:rtl w:val="0"/>
        </w:rPr>
        <w:t xml:space="preserve">Peor banco: Banco de Bogotá (15,6 días en promedio)</w:t>
      </w:r>
    </w:p>
    <w:p w:rsidR="00000000" w:rsidDel="00000000" w:rsidP="00000000" w:rsidRDefault="00000000" w:rsidRPr="00000000" w14:paraId="000000CE">
      <w:pPr>
        <w:ind w:left="720"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0CF">
      <w:pPr>
        <w:numPr>
          <w:ilvl w:val="0"/>
          <w:numId w:val="1"/>
        </w:numPr>
        <w:ind w:left="720" w:hanging="360"/>
        <w:jc w:val="both"/>
        <w:rPr>
          <w:b w:val="1"/>
          <w:bCs w:val="1"/>
        </w:rPr>
      </w:pPr>
      <w:r w:rsidDel="00000000" w:rsidR="00000000" w:rsidRPr="00000000">
        <w:rPr>
          <w:rFonts w:ascii="Lexend" w:cs="Lexend" w:eastAsia="Lexend" w:hAnsi="Lexend"/>
          <w:b w:val="1"/>
          <w:bCs w:val="1"/>
          <w:rtl w:val="0"/>
        </w:rPr>
        <w:t xml:space="preserve">Registro</w:t>
      </w:r>
      <w:r w:rsidDel="00000000" w:rsidR="00000000" w:rsidRPr="00000000">
        <w:rPr>
          <w:rFonts w:ascii="Lexend" w:cs="Lexend" w:eastAsia="Lexend" w:hAnsi="Lexend"/>
          <w:rtl w:val="0"/>
        </w:rPr>
        <w:t xml:space="preserve">: </w:t>
        <w:br w:type="textWrapping"/>
        <w:t xml:space="preserve">La etapa de registro inicia cuando el banco envía la escritura pública firmada por el apoderado a la Notaría.  La Notaría es responsable de darle cierre a la escritura pública, expedir copias. El cierre incluye principalmente verificar la liquidación de rentas, de beneficencia para Bogotá y los pagos de Registro.</w:t>
        <w:br w:type="textWrapping"/>
        <w:br w:type="textWrapping"/>
        <w:t xml:space="preserve">Una vez verificada la completitud de la información, se procede a hacer el ingreso a registro, que puede realizarse de manera física o digital. La decisión si se realiza de manera física o digital depende de la Oficina de Registro de Instrumentos Públicos-ORIP donde corresponda hacer el trámite.  La ORIP se define de acuerdo al círculo registral donde se encuentre el inmueble asociado a la transacción. </w:t>
      </w:r>
    </w:p>
    <w:p w:rsidR="00000000" w:rsidDel="00000000" w:rsidP="00000000" w:rsidRDefault="00000000" w:rsidRPr="00000000" w14:paraId="000000D0">
      <w:pPr>
        <w:ind w:left="720"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0D1">
      <w:pPr>
        <w:ind w:left="720" w:firstLine="0"/>
        <w:jc w:val="both"/>
        <w:rPr>
          <w:rFonts w:ascii="Lexend" w:cs="Lexend" w:eastAsia="Lexend" w:hAnsi="Lexend"/>
        </w:rPr>
      </w:pPr>
      <w:r w:rsidDel="00000000" w:rsidR="00000000" w:rsidRPr="00000000">
        <w:rPr>
          <w:rFonts w:ascii="Lexend" w:cs="Lexend" w:eastAsia="Lexend" w:hAnsi="Lexend"/>
          <w:rtl w:val="0"/>
        </w:rPr>
        <w:t xml:space="preserve">Cuando los trámites se realizan de manera física la boleta es expedida inmediatamente.  Cuando se realiza de manera digital la boleta puede demorarse hasta 4 días hábiles, dependiendo de la ORIP.  La Superintendencia de Notaria y Registro-SNR tiene un listado donde indica si la ORIP recibe las escrituras de manera física o de manera digital por medio del aplicativo de radicación electrónica “REL”. Las grandes ciudades solamente reciben solicitudes por REL. </w:t>
      </w:r>
    </w:p>
    <w:p w:rsidR="00000000" w:rsidDel="00000000" w:rsidP="00000000" w:rsidRDefault="00000000" w:rsidRPr="00000000" w14:paraId="000000D2">
      <w:pPr>
        <w:ind w:left="720"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0D3">
      <w:pPr>
        <w:ind w:left="720" w:firstLine="0"/>
        <w:jc w:val="both"/>
        <w:rPr>
          <w:rFonts w:ascii="Lexend" w:cs="Lexend" w:eastAsia="Lexend" w:hAnsi="Lexend"/>
        </w:rPr>
      </w:pPr>
      <w:r w:rsidDel="00000000" w:rsidR="00000000" w:rsidRPr="00000000">
        <w:rPr>
          <w:rFonts w:ascii="Lexend" w:cs="Lexend" w:eastAsia="Lexend" w:hAnsi="Lexend"/>
          <w:rtl w:val="0"/>
        </w:rPr>
        <w:t xml:space="preserve">Las operaciones de crédito de Compra de Cartera y Permanecerá Vigente (“retanqueos”) no pasan por esta etapa como tampoco la de Escrituración ni Estudio de Títulos.  Una vez surtido el avalúo, estas operaciones pasan directamente a la fase “Documentos Desembolso” esperando surtir los trámites de la oferta vinculante y/o valorización garantía para el desembolso.</w:t>
      </w:r>
    </w:p>
    <w:p w:rsidR="00000000" w:rsidDel="00000000" w:rsidP="00000000" w:rsidRDefault="00000000" w:rsidRPr="00000000" w14:paraId="000000D4">
      <w:pPr>
        <w:ind w:left="720"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0D5">
      <w:pPr>
        <w:ind w:left="720"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0D6">
      <w:pPr>
        <w:ind w:left="720" w:firstLine="0"/>
        <w:jc w:val="both"/>
        <w:rPr>
          <w:rFonts w:ascii="Lexend" w:cs="Lexend" w:eastAsia="Lexend" w:hAnsi="Lexend"/>
        </w:rPr>
      </w:pPr>
      <w:r w:rsidDel="00000000" w:rsidR="00000000" w:rsidRPr="00000000">
        <w:rPr>
          <w:rFonts w:ascii="Lexend" w:cs="Lexend" w:eastAsia="Lexend" w:hAnsi="Lexend"/>
          <w:rtl w:val="0"/>
        </w:rPr>
        <w:t xml:space="preserve">Tiempo promedio: 9 días</w:t>
      </w:r>
    </w:p>
    <w:p w:rsidR="00000000" w:rsidDel="00000000" w:rsidP="00000000" w:rsidRDefault="00000000" w:rsidRPr="00000000" w14:paraId="000000D7">
      <w:pPr>
        <w:ind w:left="720" w:firstLine="0"/>
        <w:jc w:val="both"/>
        <w:rPr>
          <w:rFonts w:ascii="Lexend" w:cs="Lexend" w:eastAsia="Lexend" w:hAnsi="Lexend"/>
        </w:rPr>
      </w:pPr>
      <w:r w:rsidDel="00000000" w:rsidR="00000000" w:rsidRPr="00000000">
        <w:rPr>
          <w:rFonts w:ascii="Lexend" w:cs="Lexend" w:eastAsia="Lexend" w:hAnsi="Lexend"/>
          <w:rtl w:val="0"/>
        </w:rPr>
        <w:t xml:space="preserve">ANS: 7 días </w:t>
      </w:r>
    </w:p>
    <w:p w:rsidR="00000000" w:rsidDel="00000000" w:rsidP="00000000" w:rsidRDefault="00000000" w:rsidRPr="00000000" w14:paraId="000000D8">
      <w:pPr>
        <w:ind w:left="720" w:firstLine="0"/>
        <w:jc w:val="both"/>
        <w:rPr>
          <w:rFonts w:ascii="Lexend" w:cs="Lexend" w:eastAsia="Lexend" w:hAnsi="Lexend"/>
        </w:rPr>
      </w:pPr>
      <w:r w:rsidDel="00000000" w:rsidR="00000000" w:rsidRPr="00000000">
        <w:rPr>
          <w:rFonts w:ascii="Lexend" w:cs="Lexend" w:eastAsia="Lexend" w:hAnsi="Lexend"/>
          <w:rtl w:val="0"/>
        </w:rPr>
        <w:t xml:space="preserve">Mejor banco: Bancolombia (4,3 días en promedio)</w:t>
      </w:r>
    </w:p>
    <w:p w:rsidR="00000000" w:rsidDel="00000000" w:rsidP="00000000" w:rsidRDefault="00000000" w:rsidRPr="00000000" w14:paraId="000000D9">
      <w:pPr>
        <w:ind w:left="720" w:firstLine="0"/>
        <w:jc w:val="both"/>
        <w:rPr>
          <w:rFonts w:ascii="Lexend" w:cs="Lexend" w:eastAsia="Lexend" w:hAnsi="Lexend"/>
        </w:rPr>
      </w:pPr>
      <w:r w:rsidDel="00000000" w:rsidR="00000000" w:rsidRPr="00000000">
        <w:rPr>
          <w:rFonts w:ascii="Lexend" w:cs="Lexend" w:eastAsia="Lexend" w:hAnsi="Lexend"/>
          <w:rtl w:val="0"/>
        </w:rPr>
        <w:t xml:space="preserve">Peor banco: AV Villas (13,7 días en promedio)</w:t>
      </w:r>
    </w:p>
    <w:p w:rsidR="00000000" w:rsidDel="00000000" w:rsidP="00000000" w:rsidRDefault="00000000" w:rsidRPr="00000000" w14:paraId="000000DA">
      <w:pPr>
        <w:ind w:left="720"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0DB">
      <w:pPr>
        <w:ind w:left="720"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0DC">
      <w:pPr>
        <w:numPr>
          <w:ilvl w:val="0"/>
          <w:numId w:val="1"/>
        </w:numPr>
        <w:ind w:left="720" w:hanging="360"/>
        <w:jc w:val="both"/>
        <w:rPr>
          <w:b w:val="1"/>
          <w:bCs w:val="1"/>
        </w:rPr>
      </w:pPr>
      <w:r w:rsidDel="00000000" w:rsidR="00000000" w:rsidRPr="00000000">
        <w:rPr>
          <w:rFonts w:ascii="Lexend" w:cs="Lexend" w:eastAsia="Lexend" w:hAnsi="Lexend"/>
          <w:b w:val="1"/>
          <w:bCs w:val="1"/>
          <w:rtl w:val="0"/>
        </w:rPr>
        <w:t xml:space="preserve">Documentos Desembolso</w:t>
      </w:r>
      <w:r w:rsidDel="00000000" w:rsidR="00000000" w:rsidRPr="00000000">
        <w:rPr>
          <w:rFonts w:ascii="Lexend" w:cs="Lexend" w:eastAsia="Lexend" w:hAnsi="Lexend"/>
          <w:rtl w:val="0"/>
        </w:rPr>
        <w:t xml:space="preserve">: </w:t>
        <w:br w:type="textWrapping"/>
        <w:t xml:space="preserve">En esta etapa se encuentran las operaciones pendientes de algún documento o algún proceso para desembolsar.  Ejemplos: Primera copia, acta de entrega, respuesta a la oferta vinculante, coberturas del gobierno, etc. Igualmente, se encuentran los créditos cuyos documentos han sido enviados al banco, pero no se ha recibido la notificación de desembolso.</w:t>
      </w:r>
    </w:p>
    <w:p w:rsidR="00000000" w:rsidDel="00000000" w:rsidP="00000000" w:rsidRDefault="00000000" w:rsidRPr="00000000" w14:paraId="000000DD">
      <w:pPr>
        <w:ind w:left="720"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0DE">
      <w:pPr>
        <w:ind w:left="720" w:firstLine="0"/>
        <w:jc w:val="both"/>
        <w:rPr>
          <w:rFonts w:ascii="Lexend" w:cs="Lexend" w:eastAsia="Lexend" w:hAnsi="Lexend"/>
        </w:rPr>
      </w:pPr>
      <w:r w:rsidDel="00000000" w:rsidR="00000000" w:rsidRPr="00000000">
        <w:rPr>
          <w:rFonts w:ascii="Lexend" w:cs="Lexend" w:eastAsia="Lexend" w:hAnsi="Lexend"/>
          <w:rtl w:val="0"/>
        </w:rPr>
        <w:t xml:space="preserve">Actualmente el Banco AV VILLAS cursa los desembolsos solamente con Primera Copia.  Las demás Entidades desembolsan dependiendo de la línea de producto y/o excepciones.</w:t>
      </w:r>
    </w:p>
    <w:p w:rsidR="00000000" w:rsidDel="00000000" w:rsidP="00000000" w:rsidRDefault="00000000" w:rsidRPr="00000000" w14:paraId="000000DF">
      <w:pPr>
        <w:jc w:val="both"/>
        <w:rPr>
          <w:rFonts w:ascii="Lexend" w:cs="Lexend" w:eastAsia="Lexend" w:hAnsi="Lexend"/>
        </w:rPr>
      </w:pPr>
      <w:r w:rsidDel="00000000" w:rsidR="00000000" w:rsidRPr="00000000">
        <w:rPr>
          <w:rtl w:val="0"/>
        </w:rPr>
      </w:r>
    </w:p>
    <w:p w:rsidR="00000000" w:rsidDel="00000000" w:rsidP="00000000" w:rsidRDefault="00000000" w:rsidRPr="00000000" w14:paraId="000000E0">
      <w:pPr>
        <w:ind w:left="720" w:firstLine="0"/>
        <w:jc w:val="both"/>
        <w:rPr>
          <w:rFonts w:ascii="Lexend" w:cs="Lexend" w:eastAsia="Lexend" w:hAnsi="Lexend"/>
        </w:rPr>
      </w:pPr>
      <w:r w:rsidDel="00000000" w:rsidR="00000000" w:rsidRPr="00000000">
        <w:rPr>
          <w:rFonts w:ascii="Lexend" w:cs="Lexend" w:eastAsia="Lexend" w:hAnsi="Lexend"/>
          <w:rtl w:val="0"/>
        </w:rPr>
        <w:t xml:space="preserve">Tiempo promedio: 9 días</w:t>
      </w:r>
    </w:p>
    <w:p w:rsidR="00000000" w:rsidDel="00000000" w:rsidP="00000000" w:rsidRDefault="00000000" w:rsidRPr="00000000" w14:paraId="000000E1">
      <w:pPr>
        <w:ind w:left="720" w:firstLine="0"/>
        <w:jc w:val="both"/>
        <w:rPr>
          <w:rFonts w:ascii="Lexend" w:cs="Lexend" w:eastAsia="Lexend" w:hAnsi="Lexend"/>
        </w:rPr>
      </w:pPr>
      <w:r w:rsidDel="00000000" w:rsidR="00000000" w:rsidRPr="00000000">
        <w:rPr>
          <w:rFonts w:ascii="Lexend" w:cs="Lexend" w:eastAsia="Lexend" w:hAnsi="Lexend"/>
          <w:rtl w:val="0"/>
        </w:rPr>
        <w:t xml:space="preserve">ANS: 1 día (interno)</w:t>
      </w:r>
    </w:p>
    <w:p w:rsidR="00000000" w:rsidDel="00000000" w:rsidP="00000000" w:rsidRDefault="00000000" w:rsidRPr="00000000" w14:paraId="000000E2">
      <w:pPr>
        <w:ind w:left="720" w:firstLine="0"/>
        <w:jc w:val="both"/>
        <w:rPr>
          <w:rFonts w:ascii="Lexend" w:cs="Lexend" w:eastAsia="Lexend" w:hAnsi="Lexend"/>
        </w:rPr>
      </w:pPr>
      <w:r w:rsidDel="00000000" w:rsidR="00000000" w:rsidRPr="00000000">
        <w:rPr>
          <w:rFonts w:ascii="Lexend" w:cs="Lexend" w:eastAsia="Lexend" w:hAnsi="Lexend"/>
          <w:rtl w:val="0"/>
        </w:rPr>
        <w:t xml:space="preserve">Mejor banco: Scotiabank Colpatria (4,4 días en promedio)</w:t>
      </w:r>
    </w:p>
    <w:p w:rsidR="00000000" w:rsidDel="00000000" w:rsidP="00000000" w:rsidRDefault="00000000" w:rsidRPr="00000000" w14:paraId="000000E3">
      <w:pPr>
        <w:ind w:left="720" w:firstLine="0"/>
        <w:jc w:val="both"/>
        <w:rPr>
          <w:rFonts w:ascii="Lexend" w:cs="Lexend" w:eastAsia="Lexend" w:hAnsi="Lexend"/>
        </w:rPr>
      </w:pPr>
      <w:r w:rsidDel="00000000" w:rsidR="00000000" w:rsidRPr="00000000">
        <w:rPr>
          <w:rFonts w:ascii="Lexend" w:cs="Lexend" w:eastAsia="Lexend" w:hAnsi="Lexend"/>
          <w:rtl w:val="0"/>
        </w:rPr>
        <w:t xml:space="preserve">Peor banco: Itaú (13,2 días en promedio)</w:t>
      </w:r>
    </w:p>
    <w:p w:rsidR="00000000" w:rsidDel="00000000" w:rsidP="00000000" w:rsidRDefault="00000000" w:rsidRPr="00000000" w14:paraId="000000E4">
      <w:pPr>
        <w:ind w:left="720"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0E5">
      <w:pPr>
        <w:ind w:left="720"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0E6">
      <w:pPr>
        <w:numPr>
          <w:ilvl w:val="0"/>
          <w:numId w:val="1"/>
        </w:numPr>
        <w:ind w:left="720" w:hanging="360"/>
        <w:jc w:val="both"/>
        <w:rPr>
          <w:b w:val="1"/>
          <w:bCs w:val="1"/>
        </w:rPr>
      </w:pPr>
      <w:r w:rsidDel="00000000" w:rsidR="00000000" w:rsidRPr="00000000">
        <w:rPr>
          <w:rFonts w:ascii="Lexend" w:cs="Lexend" w:eastAsia="Lexend" w:hAnsi="Lexend"/>
          <w:b w:val="1"/>
          <w:bCs w:val="1"/>
          <w:rtl w:val="0"/>
        </w:rPr>
        <w:t xml:space="preserve">Desembolso</w:t>
      </w:r>
      <w:r w:rsidDel="00000000" w:rsidR="00000000" w:rsidRPr="00000000">
        <w:rPr>
          <w:rFonts w:ascii="Lexend" w:cs="Lexend" w:eastAsia="Lexend" w:hAnsi="Lexend"/>
          <w:rtl w:val="0"/>
        </w:rPr>
        <w:t xml:space="preserve">: </w:t>
        <w:br w:type="textWrapping"/>
        <w:t xml:space="preserve">A esta etapa entran los créditos una vez es confirmado el desembolso de manera OFICIAL con el Banco, mediante los informes que se reciben directamente de las entidades.  El equipo Habi no tiene acceso a los sistemas del banco para poder confirmar que se realizó el desembolso, pero hay personal del banco que comparte extraoficialmente pantallazos con detalles del desembolso, lo cual nos permite anticipar que el desembolso sí ocurrió.  Sin embargo es importante tener el informe oficial del banco ya que es contra este reporte que se facturan las comisiones que recibe Habi. </w:t>
      </w:r>
    </w:p>
    <w:p w:rsidR="00000000" w:rsidDel="00000000" w:rsidP="00000000" w:rsidRDefault="00000000" w:rsidRPr="00000000" w14:paraId="000000E7">
      <w:pPr>
        <w:jc w:val="both"/>
        <w:rPr>
          <w:rFonts w:ascii="Lexend" w:cs="Lexend" w:eastAsia="Lexend" w:hAnsi="Lexend"/>
        </w:rPr>
      </w:pPr>
      <w:r w:rsidDel="00000000" w:rsidR="00000000" w:rsidRPr="00000000">
        <w:rPr>
          <w:rtl w:val="0"/>
        </w:rPr>
      </w:r>
    </w:p>
    <w:p w:rsidR="00000000" w:rsidDel="00000000" w:rsidP="00000000" w:rsidRDefault="00000000" w:rsidRPr="00000000" w14:paraId="000000E8">
      <w:pPr>
        <w:jc w:val="both"/>
        <w:rPr>
          <w:rFonts w:ascii="Lexend" w:cs="Lexend" w:eastAsia="Lexend" w:hAnsi="Lexend"/>
        </w:rPr>
      </w:pPr>
      <w:r w:rsidDel="00000000" w:rsidR="00000000" w:rsidRPr="00000000">
        <w:rPr>
          <w:rtl w:val="0"/>
        </w:rPr>
      </w:r>
    </w:p>
    <w:p w:rsidR="00000000" w:rsidDel="00000000" w:rsidP="00000000" w:rsidRDefault="00000000" w:rsidRPr="00000000" w14:paraId="000000E9">
      <w:pPr>
        <w:jc w:val="both"/>
        <w:rPr>
          <w:rFonts w:ascii="Lexend" w:cs="Lexend" w:eastAsia="Lexend" w:hAnsi="Lexend"/>
        </w:rPr>
      </w:pPr>
      <w:r w:rsidDel="00000000" w:rsidR="00000000" w:rsidRPr="00000000">
        <w:rPr>
          <w:rtl w:val="0"/>
        </w:rPr>
      </w:r>
    </w:p>
    <w:p w:rsidR="00000000" w:rsidDel="00000000" w:rsidP="00000000" w:rsidRDefault="00000000" w:rsidRPr="00000000" w14:paraId="000000EA">
      <w:pPr>
        <w:jc w:val="both"/>
        <w:rPr>
          <w:rFonts w:ascii="Lexend" w:cs="Lexend" w:eastAsia="Lexend" w:hAnsi="Lexend"/>
        </w:rPr>
      </w:pPr>
      <w:r w:rsidDel="00000000" w:rsidR="00000000" w:rsidRPr="00000000">
        <w:rPr>
          <w:rFonts w:ascii="Lexend" w:cs="Lexend" w:eastAsia="Lexend" w:hAnsi="Lexend"/>
          <w:rtl w:val="0"/>
        </w:rPr>
        <w:t xml:space="preserve">En todas las etapas descritas anteriormente hay variabilidad en la manera en que se ejecutan dado que cada Entidad Financiera surte procesos de manera diferente.  Ejemplos de estas diferencias incluyen: </w:t>
      </w:r>
    </w:p>
    <w:p w:rsidR="00000000" w:rsidDel="00000000" w:rsidP="00000000" w:rsidRDefault="00000000" w:rsidRPr="00000000" w14:paraId="000000EB">
      <w:pPr>
        <w:jc w:val="both"/>
        <w:rPr>
          <w:rFonts w:ascii="Lexend" w:cs="Lexend" w:eastAsia="Lexend" w:hAnsi="Lexend"/>
        </w:rPr>
      </w:pPr>
      <w:r w:rsidDel="00000000" w:rsidR="00000000" w:rsidRPr="00000000">
        <w:rPr>
          <w:rtl w:val="0"/>
        </w:rPr>
      </w:r>
    </w:p>
    <w:p w:rsidR="00000000" w:rsidDel="00000000" w:rsidP="00000000" w:rsidRDefault="00000000" w:rsidRPr="00000000" w14:paraId="000000EC">
      <w:pPr>
        <w:numPr>
          <w:ilvl w:val="0"/>
          <w:numId w:val="8"/>
        </w:numPr>
        <w:ind w:left="720" w:hanging="360"/>
        <w:jc w:val="both"/>
        <w:rPr>
          <w:b w:val="1"/>
          <w:bCs w:val="1"/>
        </w:rPr>
      </w:pPr>
      <w:r w:rsidDel="00000000" w:rsidR="00000000" w:rsidRPr="00000000">
        <w:rPr>
          <w:rFonts w:ascii="Lexend" w:cs="Lexend" w:eastAsia="Lexend" w:hAnsi="Lexend"/>
          <w:rtl w:val="0"/>
        </w:rPr>
        <w:t xml:space="preserve">Tienen tercerizada la operación de legalización por completo.</w:t>
      </w:r>
    </w:p>
    <w:p w:rsidR="00000000" w:rsidDel="00000000" w:rsidP="00000000" w:rsidRDefault="00000000" w:rsidRPr="00000000" w14:paraId="000000ED">
      <w:pPr>
        <w:numPr>
          <w:ilvl w:val="0"/>
          <w:numId w:val="8"/>
        </w:numPr>
        <w:ind w:left="720" w:hanging="360"/>
        <w:jc w:val="both"/>
        <w:rPr>
          <w:b w:val="1"/>
          <w:bCs w:val="1"/>
        </w:rPr>
      </w:pPr>
      <w:r w:rsidDel="00000000" w:rsidR="00000000" w:rsidRPr="00000000">
        <w:rPr>
          <w:rFonts w:ascii="Lexend" w:cs="Lexend" w:eastAsia="Lexend" w:hAnsi="Lexend"/>
          <w:rtl w:val="0"/>
        </w:rPr>
        <w:t xml:space="preserve">Tienen Abogados internos y otros son externos.</w:t>
      </w:r>
    </w:p>
    <w:p w:rsidR="00000000" w:rsidDel="00000000" w:rsidP="00000000" w:rsidRDefault="00000000" w:rsidRPr="00000000" w14:paraId="000000EE">
      <w:pPr>
        <w:numPr>
          <w:ilvl w:val="0"/>
          <w:numId w:val="8"/>
        </w:numPr>
        <w:ind w:left="720" w:hanging="360"/>
        <w:jc w:val="both"/>
        <w:rPr>
          <w:b w:val="1"/>
          <w:bCs w:val="1"/>
        </w:rPr>
      </w:pPr>
      <w:r w:rsidDel="00000000" w:rsidR="00000000" w:rsidRPr="00000000">
        <w:rPr>
          <w:rFonts w:ascii="Lexend" w:cs="Lexend" w:eastAsia="Lexend" w:hAnsi="Lexend"/>
          <w:rtl w:val="0"/>
        </w:rPr>
        <w:t xml:space="preserve">Trabajan con Notarías Convenio (Vivienda Usada) y otros no. </w:t>
      </w:r>
    </w:p>
    <w:p w:rsidR="00000000" w:rsidDel="00000000" w:rsidP="00000000" w:rsidRDefault="00000000" w:rsidRPr="00000000" w14:paraId="000000EF">
      <w:pPr>
        <w:numPr>
          <w:ilvl w:val="0"/>
          <w:numId w:val="8"/>
        </w:numPr>
        <w:ind w:left="720" w:hanging="360"/>
        <w:jc w:val="both"/>
        <w:rPr>
          <w:b w:val="1"/>
          <w:bCs w:val="1"/>
        </w:rPr>
      </w:pPr>
      <w:r w:rsidDel="00000000" w:rsidR="00000000" w:rsidRPr="00000000">
        <w:rPr>
          <w:rFonts w:ascii="Lexend" w:cs="Lexend" w:eastAsia="Lexend" w:hAnsi="Lexend"/>
          <w:rtl w:val="0"/>
        </w:rPr>
        <w:t xml:space="preserve">Unos desembolsan contra boleta de ingreso a Registro otros con primera copia -  Aval Constructor (Vivienda Nueva)</w:t>
      </w:r>
    </w:p>
    <w:p w:rsidR="00000000" w:rsidDel="00000000" w:rsidP="00000000" w:rsidRDefault="00000000" w:rsidRPr="00000000" w14:paraId="000000F0">
      <w:pPr>
        <w:numPr>
          <w:ilvl w:val="0"/>
          <w:numId w:val="8"/>
        </w:numPr>
        <w:ind w:left="720" w:hanging="360"/>
        <w:jc w:val="both"/>
        <w:rPr>
          <w:b w:val="1"/>
          <w:bCs w:val="1"/>
        </w:rPr>
      </w:pPr>
      <w:r w:rsidDel="00000000" w:rsidR="00000000" w:rsidRPr="00000000">
        <w:rPr>
          <w:rFonts w:ascii="Lexend" w:cs="Lexend" w:eastAsia="Lexend" w:hAnsi="Lexend"/>
          <w:rtl w:val="0"/>
        </w:rPr>
        <w:t xml:space="preserve">Inician con avances de obra diferentes (Vivienda Nueva)</w:t>
      </w:r>
    </w:p>
    <w:p w:rsidR="00000000" w:rsidDel="00000000" w:rsidP="00000000" w:rsidRDefault="00000000" w:rsidRPr="00000000" w14:paraId="000000F1">
      <w:pPr>
        <w:numPr>
          <w:ilvl w:val="0"/>
          <w:numId w:val="8"/>
        </w:numPr>
        <w:ind w:left="720" w:hanging="360"/>
        <w:jc w:val="both"/>
        <w:rPr>
          <w:b w:val="1"/>
          <w:bCs w:val="1"/>
        </w:rPr>
      </w:pPr>
      <w:r w:rsidDel="00000000" w:rsidR="00000000" w:rsidRPr="00000000">
        <w:rPr>
          <w:rFonts w:ascii="Lexend" w:cs="Lexend" w:eastAsia="Lexend" w:hAnsi="Lexend"/>
          <w:rtl w:val="0"/>
        </w:rPr>
        <w:t xml:space="preserve">Trabajan con Avalúo Tipo (Vivienda Nueva) </w:t>
      </w:r>
    </w:p>
    <w:p w:rsidR="00000000" w:rsidDel="00000000" w:rsidP="00000000" w:rsidRDefault="00000000" w:rsidRPr="00000000" w14:paraId="000000F2">
      <w:pPr>
        <w:numPr>
          <w:ilvl w:val="0"/>
          <w:numId w:val="8"/>
        </w:numPr>
        <w:ind w:left="720" w:hanging="360"/>
        <w:jc w:val="both"/>
        <w:rPr>
          <w:b w:val="1"/>
          <w:bCs w:val="1"/>
        </w:rPr>
      </w:pPr>
      <w:r w:rsidDel="00000000" w:rsidR="00000000" w:rsidRPr="00000000">
        <w:rPr>
          <w:rFonts w:ascii="Lexend" w:cs="Lexend" w:eastAsia="Lexend" w:hAnsi="Lexend"/>
          <w:rtl w:val="0"/>
        </w:rPr>
        <w:t xml:space="preserve">Tienen carta de aprobación en firme desde el comienzo y otros la generan durante el proceso. </w:t>
      </w:r>
    </w:p>
    <w:p w:rsidR="00000000" w:rsidDel="00000000" w:rsidP="00000000" w:rsidRDefault="00000000" w:rsidRPr="00000000" w14:paraId="000000F3">
      <w:pPr>
        <w:numPr>
          <w:ilvl w:val="0"/>
          <w:numId w:val="8"/>
        </w:numPr>
        <w:ind w:left="720" w:hanging="360"/>
        <w:jc w:val="both"/>
        <w:rPr>
          <w:b w:val="1"/>
          <w:bCs w:val="1"/>
        </w:rPr>
      </w:pPr>
      <w:r w:rsidDel="00000000" w:rsidR="00000000" w:rsidRPr="00000000">
        <w:rPr>
          <w:rFonts w:ascii="Lexend" w:cs="Lexend" w:eastAsia="Lexend" w:hAnsi="Lexend"/>
          <w:rtl w:val="0"/>
        </w:rPr>
        <w:t xml:space="preserve">Inician proceso con firma de pagarés y pago de avalúo otros durante el proceso. </w:t>
      </w:r>
    </w:p>
    <w:p w:rsidR="00000000" w:rsidDel="00000000" w:rsidP="00000000" w:rsidRDefault="00000000" w:rsidRPr="00000000" w14:paraId="000000F4">
      <w:pPr>
        <w:jc w:val="both"/>
        <w:rPr>
          <w:rFonts w:ascii="Lexend" w:cs="Lexend" w:eastAsia="Lexend" w:hAnsi="Lexend"/>
        </w:rPr>
      </w:pPr>
      <w:r w:rsidDel="00000000" w:rsidR="00000000" w:rsidRPr="00000000">
        <w:rPr>
          <w:rtl w:val="0"/>
        </w:rPr>
      </w:r>
    </w:p>
    <w:p w:rsidR="00000000" w:rsidDel="00000000" w:rsidP="00000000" w:rsidRDefault="00000000" w:rsidRPr="00000000" w14:paraId="000000F5">
      <w:pPr>
        <w:jc w:val="both"/>
        <w:rPr>
          <w:rFonts w:ascii="Lexend" w:cs="Lexend" w:eastAsia="Lexend" w:hAnsi="Lexend"/>
        </w:rPr>
      </w:pPr>
      <w:r w:rsidDel="00000000" w:rsidR="00000000" w:rsidRPr="00000000">
        <w:rPr>
          <w:rFonts w:ascii="Lexend" w:cs="Lexend" w:eastAsia="Lexend" w:hAnsi="Lexend"/>
          <w:rtl w:val="0"/>
        </w:rPr>
        <w:t xml:space="preserve">Estas variaciones en el proceso impactan directamente el tiempo de legalización.  En todo caso los analistas de legalización de Habi están encima de cada operación para avanzar lo más pronto posible cada etapa. </w:t>
      </w:r>
    </w:p>
    <w:p w:rsidR="00000000" w:rsidDel="00000000" w:rsidP="00000000" w:rsidRDefault="00000000" w:rsidRPr="00000000" w14:paraId="000000F6">
      <w:pPr>
        <w:rPr/>
      </w:pPr>
      <w:r w:rsidDel="00000000" w:rsidR="00000000" w:rsidRPr="00000000">
        <w:rPr>
          <w:rtl w:val="0"/>
        </w:rPr>
      </w:r>
    </w:p>
    <w:sectPr>
      <w:foot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exend">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https://docs.google.com/document/d/1Wi3Flm_gZFvV_dREdzm1cAqTKzsRdVvcacr1Pa6cbgs/edit"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lookerstudio.google.com/reporting/925a15f7-8abb-49fb-aa82-c88e9f53766d/page/L1noD" TargetMode="External"/><Relationship Id="rId8" Type="http://schemas.openxmlformats.org/officeDocument/2006/relationships/hyperlink" Target="https://docs.google.com/document/d/1QeHqh8AxgoXa7x4y-IdQwa9_BCWIyIzCf7lJBNTh1PU/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Lexend-regular.ttf"/><Relationship Id="rId6"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