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AEAB2" w14:textId="3A23F29E" w:rsidR="00FA54BE" w:rsidRPr="00D6662E" w:rsidRDefault="00D6662E" w:rsidP="00D6662E">
      <w:pPr>
        <w:pStyle w:val="a3"/>
        <w:numPr>
          <w:ilvl w:val="0"/>
          <w:numId w:val="2"/>
        </w:numPr>
        <w:ind w:leftChars="0"/>
        <w:rPr>
          <w:rFonts w:ascii="新細明體" w:eastAsia="新細明體" w:hAnsi="新細明體" w:cs="新細明體"/>
          <w:color w:val="auto"/>
        </w:rPr>
      </w:pPr>
      <w:r>
        <w:rPr>
          <w:rFonts w:hint="eastAsia"/>
        </w:rPr>
        <w:t xml:space="preserve"> </w:t>
      </w:r>
      <w:r w:rsidRPr="00D6662E">
        <w:rPr>
          <w:rFonts w:ascii="Helvetica" w:eastAsia="新細明體" w:hAnsi="Helvetica" w:cs="新細明體"/>
          <w:color w:val="202124"/>
          <w:shd w:val="clear" w:color="auto" w:fill="FFFFFF"/>
        </w:rPr>
        <w:t xml:space="preserve">In June 2023, SEC charged CZ, </w:t>
      </w:r>
      <w:proofErr w:type="spellStart"/>
      <w:r w:rsidRPr="00D6662E">
        <w:rPr>
          <w:rFonts w:ascii="Helvetica" w:eastAsia="新細明體" w:hAnsi="Helvetica" w:cs="新細明體"/>
          <w:color w:val="202124"/>
          <w:shd w:val="clear" w:color="auto" w:fill="FFFFFF"/>
        </w:rPr>
        <w:t>Binance</w:t>
      </w:r>
      <w:proofErr w:type="spellEnd"/>
      <w:r w:rsidRPr="00D6662E">
        <w:rPr>
          <w:rFonts w:ascii="Helvetica" w:eastAsia="新細明體" w:hAnsi="Helvetica" w:cs="新細明體"/>
          <w:color w:val="202124"/>
          <w:shd w:val="clear" w:color="auto" w:fill="FFFFFF"/>
        </w:rPr>
        <w:t>' CEO at that time, for violating US securities rules. In November 2023, CZ pled guilty to violating the American </w:t>
      </w:r>
      <w:hyperlink r:id="rId5" w:history="1">
        <w:r w:rsidRPr="00D6662E">
          <w:rPr>
            <w:rFonts w:ascii="Helvetica" w:eastAsia="新細明體" w:hAnsi="Helvetica" w:cs="新細明體"/>
            <w:color w:val="1155CC"/>
            <w:u w:val="single"/>
            <w:shd w:val="clear" w:color="auto" w:fill="FFFFFF"/>
          </w:rPr>
          <w:t>Bank Secrec</w:t>
        </w:r>
        <w:r w:rsidRPr="00D6662E">
          <w:rPr>
            <w:rFonts w:ascii="Helvetica" w:eastAsia="新細明體" w:hAnsi="Helvetica" w:cs="新細明體"/>
            <w:color w:val="1155CC"/>
            <w:u w:val="single"/>
            <w:shd w:val="clear" w:color="auto" w:fill="FFFFFF"/>
          </w:rPr>
          <w:t>y</w:t>
        </w:r>
        <w:r w:rsidRPr="00D6662E">
          <w:rPr>
            <w:rFonts w:ascii="Helvetica" w:eastAsia="新細明體" w:hAnsi="Helvetica" w:cs="新細明體"/>
            <w:color w:val="1155CC"/>
            <w:u w:val="single"/>
            <w:shd w:val="clear" w:color="auto" w:fill="FFFFFF"/>
          </w:rPr>
          <w:t xml:space="preserve"> Act</w:t>
        </w:r>
      </w:hyperlink>
      <w:r w:rsidRPr="00D6662E">
        <w:rPr>
          <w:rFonts w:ascii="Helvetica" w:eastAsia="新細明體" w:hAnsi="Helvetica" w:cs="新細明體"/>
          <w:color w:val="202124"/>
          <w:shd w:val="clear" w:color="auto" w:fill="FFFFFF"/>
        </w:rPr>
        <w:t>. If you analyzed data wrongly and lost money in this current market, whom should you blame? </w:t>
      </w:r>
    </w:p>
    <w:p w14:paraId="101F7390" w14:textId="231AEBFE" w:rsidR="00D6662E" w:rsidRDefault="00D6662E" w:rsidP="00D6662E">
      <w:pPr>
        <w:rPr>
          <w:rFonts w:ascii="新細明體" w:eastAsia="新細明體" w:hAnsi="新細明體" w:cs="新細明體"/>
          <w:color w:val="auto"/>
        </w:rPr>
      </w:pPr>
    </w:p>
    <w:p w14:paraId="502ECEF4" w14:textId="308A077B" w:rsidR="00D6662E" w:rsidRPr="00D6662E" w:rsidRDefault="00D6662E" w:rsidP="00D6662E">
      <w:pPr>
        <w:pStyle w:val="a3"/>
        <w:numPr>
          <w:ilvl w:val="0"/>
          <w:numId w:val="2"/>
        </w:numPr>
        <w:spacing w:line="240" w:lineRule="auto"/>
        <w:ind w:leftChars="0"/>
        <w:rPr>
          <w:rFonts w:ascii="新細明體" w:eastAsia="新細明體" w:hAnsi="新細明體" w:cs="新細明體"/>
          <w:color w:val="auto"/>
        </w:rPr>
      </w:pPr>
      <w:r w:rsidRPr="00D6662E">
        <w:rPr>
          <w:rFonts w:ascii="Helvetica" w:eastAsia="新細明體" w:hAnsi="Helvetica" w:cs="新細明體"/>
          <w:color w:val="202124"/>
          <w:shd w:val="clear" w:color="auto" w:fill="FFFFFF"/>
        </w:rPr>
        <w:t xml:space="preserve">As of 2024/3/12, BTC's price reaches higher than $72k. MSTR just completed the purchase of 12000 BTC at the price of $68k. That is, MSTR poured in ~US$820m to BTC market. MSTR used convertible debt (again!) to close this deal. The fact that MSTR's main business is in BTC nowadays begs the question: Why has MSTR gone up much more than BTC? You can see below that MSTR has gone up $142.01 in 24 hours and has gone up 129% from 2024/1/1 </w:t>
      </w:r>
      <w:proofErr w:type="spellStart"/>
      <w:r w:rsidRPr="00D6662E">
        <w:rPr>
          <w:rFonts w:ascii="Helvetica" w:eastAsia="新細明體" w:hAnsi="Helvetica" w:cs="新細明體"/>
          <w:color w:val="202124"/>
          <w:shd w:val="clear" w:color="auto" w:fill="FFFFFF"/>
        </w:rPr>
        <w:t>til</w:t>
      </w:r>
      <w:proofErr w:type="spellEnd"/>
      <w:r w:rsidRPr="00D6662E">
        <w:rPr>
          <w:rFonts w:ascii="Helvetica" w:eastAsia="新細明體" w:hAnsi="Helvetica" w:cs="新細明體"/>
          <w:color w:val="202124"/>
          <w:shd w:val="clear" w:color="auto" w:fill="FFFFFF"/>
        </w:rPr>
        <w:t xml:space="preserve"> now.</w:t>
      </w:r>
    </w:p>
    <w:p w14:paraId="5ADC3B06" w14:textId="6D3CBCBB" w:rsidR="00D6662E" w:rsidRDefault="00D6662E" w:rsidP="00D6662E">
      <w:pPr>
        <w:rPr>
          <w:rFonts w:ascii="新細明體" w:eastAsia="新細明體" w:hAnsi="新細明體" w:cs="新細明體"/>
          <w:color w:val="auto"/>
        </w:rPr>
      </w:pPr>
    </w:p>
    <w:p w14:paraId="1ABB125B" w14:textId="7033016A" w:rsidR="00D6662E" w:rsidRPr="00D6662E" w:rsidRDefault="00D6662E" w:rsidP="00D6662E">
      <w:pPr>
        <w:pStyle w:val="a3"/>
        <w:numPr>
          <w:ilvl w:val="0"/>
          <w:numId w:val="2"/>
        </w:numPr>
        <w:shd w:val="clear" w:color="auto" w:fill="FFFFFF"/>
        <w:spacing w:line="360" w:lineRule="atLeast"/>
        <w:ind w:leftChars="0"/>
        <w:rPr>
          <w:rFonts w:ascii="Helvetica" w:eastAsia="新細明體" w:hAnsi="Helvetica" w:cs="新細明體"/>
          <w:color w:val="202124"/>
        </w:rPr>
      </w:pPr>
      <w:r w:rsidRPr="00D6662E">
        <w:rPr>
          <w:rFonts w:ascii="Helvetica" w:eastAsia="新細明體" w:hAnsi="Helvetica" w:cs="新細明體"/>
          <w:color w:val="202124"/>
        </w:rPr>
        <w:t>Bitcoin trackers not only help us detect abnormal transactions but also provide interesting historical information about Bitcoin. The first block in Bitcoin, called the Genesis Block, led the world into the cryptocurrency era. (3pts) Please help me use the Bitcoin tracker to find when the first block in Bitcoin was created (include the time zone after your answer). Additionally, (4pts) help me find the address that mined this block (this address belongs to Satoshi Nakamoto).</w:t>
      </w:r>
    </w:p>
    <w:p w14:paraId="15BBDF7D" w14:textId="54C24CD6" w:rsidR="00D6662E" w:rsidRPr="00D6662E" w:rsidRDefault="00D6662E" w:rsidP="00D6662E">
      <w:pPr>
        <w:shd w:val="clear" w:color="auto" w:fill="FFFFFF"/>
        <w:spacing w:before="100" w:beforeAutospacing="1" w:line="360" w:lineRule="atLeast"/>
        <w:ind w:leftChars="100" w:left="240"/>
        <w:rPr>
          <w:rFonts w:ascii="Helvetica" w:eastAsia="新細明體" w:hAnsi="Helvetica" w:cs="新細明體"/>
          <w:color w:val="202124"/>
        </w:rPr>
      </w:pPr>
      <w:r w:rsidRPr="00D6662E">
        <w:rPr>
          <w:rFonts w:ascii="Helvetica" w:eastAsia="新細明體" w:hAnsi="Helvetica" w:cs="新細明體"/>
          <w:color w:val="202124"/>
        </w:rPr>
        <w:t>Congratulations! You used a simple way to track the address belonging to</w:t>
      </w:r>
      <w:r>
        <w:rPr>
          <w:rFonts w:ascii="Helvetica" w:eastAsia="新細明體" w:hAnsi="Helvetica" w:cs="新細明體"/>
          <w:color w:val="202124"/>
        </w:rPr>
        <w:t xml:space="preserve">. </w:t>
      </w:r>
      <w:r w:rsidRPr="00D6662E">
        <w:rPr>
          <w:rFonts w:ascii="Helvetica" w:eastAsia="新細明體" w:hAnsi="Helvetica" w:cs="新細明體"/>
          <w:color w:val="202124"/>
        </w:rPr>
        <w:t>Satoshi Nakamoto, who created the BTC protocol.</w:t>
      </w:r>
    </w:p>
    <w:p w14:paraId="63797B40" w14:textId="5A02B9A6" w:rsidR="00D6662E" w:rsidRPr="00D6662E" w:rsidRDefault="00D6662E" w:rsidP="00D6662E">
      <w:pPr>
        <w:shd w:val="clear" w:color="auto" w:fill="FFFFFF"/>
        <w:spacing w:before="100" w:beforeAutospacing="1" w:line="360" w:lineRule="atLeast"/>
        <w:ind w:leftChars="100" w:left="240"/>
        <w:rPr>
          <w:rFonts w:ascii="Helvetica" w:eastAsia="新細明體" w:hAnsi="Helvetica" w:cs="新細明體"/>
          <w:color w:val="202124"/>
        </w:rPr>
      </w:pPr>
      <w:r w:rsidRPr="00D6662E">
        <w:rPr>
          <w:rFonts w:ascii="Helvetica" w:eastAsia="新細明體" w:hAnsi="Helvetica" w:cs="新細明體"/>
          <w:color w:val="202124"/>
        </w:rPr>
        <w:t>You can</w:t>
      </w:r>
      <w:r>
        <w:rPr>
          <w:rFonts w:ascii="Helvetica" w:eastAsia="新細明體" w:hAnsi="Helvetica" w:cs="新細明體"/>
          <w:color w:val="202124"/>
        </w:rPr>
        <w:t xml:space="preserve">. </w:t>
      </w:r>
      <w:r w:rsidRPr="00D6662E">
        <w:rPr>
          <w:rFonts w:ascii="Helvetica" w:eastAsia="新細明體" w:hAnsi="Helvetica" w:cs="新細明體"/>
          <w:color w:val="202124"/>
        </w:rPr>
        <w:t>use </w:t>
      </w:r>
      <w:hyperlink r:id="rId6" w:history="1">
        <w:r w:rsidRPr="00D6662E">
          <w:rPr>
            <w:rFonts w:ascii="Helvetica" w:eastAsia="新細明體" w:hAnsi="Helvetica" w:cs="新細明體"/>
            <w:color w:val="1155CC"/>
            <w:u w:val="single"/>
          </w:rPr>
          <w:t>https://www.blockchain.com/explorer</w:t>
        </w:r>
      </w:hyperlink>
      <w:r w:rsidRPr="00D6662E">
        <w:rPr>
          <w:rFonts w:ascii="Helvetica" w:eastAsia="新細明體" w:hAnsi="Helvetica" w:cs="新細明體"/>
          <w:color w:val="202124"/>
        </w:rPr>
        <w:t> or </w:t>
      </w:r>
      <w:hyperlink r:id="rId7" w:history="1">
        <w:r w:rsidRPr="00D6662E">
          <w:rPr>
            <w:rFonts w:ascii="Helvetica" w:eastAsia="新細明體" w:hAnsi="Helvetica" w:cs="新細明體"/>
            <w:color w:val="1155CC"/>
            <w:u w:val="single"/>
          </w:rPr>
          <w:t>https://blockstream.info/</w:t>
        </w:r>
      </w:hyperlink>
      <w:r w:rsidRPr="00D6662E">
        <w:rPr>
          <w:rFonts w:ascii="Helvetica" w:eastAsia="新細明體" w:hAnsi="Helvetica" w:cs="新細明體"/>
          <w:color w:val="202124"/>
        </w:rPr>
        <w:t> to gather all the necessary information.</w:t>
      </w:r>
    </w:p>
    <w:p w14:paraId="7D4F1A23" w14:textId="77777777" w:rsidR="009B3F4C" w:rsidRDefault="009B3F4C" w:rsidP="00D6662E">
      <w:pPr>
        <w:rPr>
          <w:rFonts w:ascii="新細明體" w:eastAsia="新細明體" w:hAnsi="新細明體" w:cs="新細明體"/>
          <w:color w:val="auto"/>
        </w:rPr>
      </w:pPr>
      <w:r>
        <w:rPr>
          <w:rFonts w:ascii="新細明體" w:eastAsia="新細明體" w:hAnsi="新細明體" w:cs="新細明體"/>
          <w:color w:val="auto"/>
        </w:rPr>
        <w:tab/>
      </w:r>
    </w:p>
    <w:p w14:paraId="31217322" w14:textId="77777777" w:rsidR="00A02678" w:rsidRDefault="00A02678" w:rsidP="009B3F4C">
      <w:pPr>
        <w:ind w:firstLine="240"/>
        <w:rPr>
          <w:rFonts w:ascii="新細明體" w:eastAsia="新細明體" w:hAnsi="新細明體" w:cs="新細明體"/>
          <w:color w:val="auto"/>
        </w:rPr>
      </w:pPr>
      <w:r w:rsidRPr="00A02678">
        <w:rPr>
          <w:rFonts w:ascii="新細明體" w:eastAsia="新細明體" w:hAnsi="新細明體" w:cs="新細明體"/>
          <w:color w:val="auto"/>
        </w:rPr>
        <w:lastRenderedPageBreak/>
        <w:drawing>
          <wp:inline distT="0" distB="0" distL="0" distR="0" wp14:anchorId="11A6DBB5" wp14:editId="6C9A3856">
            <wp:extent cx="5274310" cy="206184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61845"/>
                    </a:xfrm>
                    <a:prstGeom prst="rect">
                      <a:avLst/>
                    </a:prstGeom>
                  </pic:spPr>
                </pic:pic>
              </a:graphicData>
            </a:graphic>
          </wp:inline>
        </w:drawing>
      </w:r>
    </w:p>
    <w:p w14:paraId="4E2153C9" w14:textId="3CAF8A2C" w:rsidR="00D6662E" w:rsidRDefault="00A02678" w:rsidP="009B3F4C">
      <w:pPr>
        <w:ind w:firstLine="240"/>
        <w:rPr>
          <w:rFonts w:ascii="新細明體" w:eastAsia="新細明體" w:hAnsi="新細明體" w:cs="新細明體"/>
          <w:color w:val="auto"/>
        </w:rPr>
      </w:pPr>
      <w:r>
        <w:rPr>
          <w:rFonts w:ascii="新細明體" w:eastAsia="新細明體" w:hAnsi="新細明體" w:cs="新細明體" w:hint="eastAsia"/>
          <w:color w:val="auto"/>
        </w:rPr>
        <w:t>在網址中輸入的是他的</w:t>
      </w:r>
      <w:r>
        <w:rPr>
          <w:rFonts w:ascii="新細明體" w:eastAsia="新細明體" w:hAnsi="新細明體" w:cs="新細明體"/>
          <w:color w:val="auto"/>
        </w:rPr>
        <w:t xml:space="preserve">height or hash, </w:t>
      </w:r>
      <w:r>
        <w:rPr>
          <w:rFonts w:ascii="新細明體" w:eastAsia="新細明體" w:hAnsi="新細明體" w:cs="新細明體" w:hint="eastAsia"/>
          <w:color w:val="auto"/>
        </w:rPr>
        <w:t>因為是</w:t>
      </w:r>
      <w:r>
        <w:rPr>
          <w:rFonts w:ascii="新細明體" w:eastAsia="新細明體" w:hAnsi="新細明體" w:cs="新細明體"/>
          <w:color w:val="auto"/>
        </w:rPr>
        <w:t xml:space="preserve">genesis, </w:t>
      </w:r>
      <w:r>
        <w:rPr>
          <w:rFonts w:ascii="新細明體" w:eastAsia="新細明體" w:hAnsi="新細明體" w:cs="新細明體" w:hint="eastAsia"/>
          <w:color w:val="auto"/>
        </w:rPr>
        <w:t>所以</w:t>
      </w:r>
      <w:r>
        <w:rPr>
          <w:rFonts w:ascii="新細明體" w:eastAsia="新細明體" w:hAnsi="新細明體" w:cs="新細明體"/>
          <w:color w:val="auto"/>
        </w:rPr>
        <w:t>height = 0</w:t>
      </w:r>
      <w:r>
        <w:rPr>
          <w:rFonts w:ascii="新細明體" w:eastAsia="新細明體" w:hAnsi="新細明體" w:cs="新細明體" w:hint="eastAsia"/>
          <w:color w:val="auto"/>
        </w:rPr>
        <w:br/>
      </w:r>
      <w:r w:rsidR="009B3F4C" w:rsidRPr="009B3F4C">
        <w:rPr>
          <w:rFonts w:ascii="新細明體" w:eastAsia="新細明體" w:hAnsi="新細明體" w:cs="新細明體"/>
          <w:color w:val="auto"/>
        </w:rPr>
        <w:t>2009年1月4日 上午2:15:05" (January 4, 2009, at 2:15:05 AM</w:t>
      </w:r>
      <w:r w:rsidR="0021528E">
        <w:rPr>
          <w:rFonts w:ascii="新細明體" w:eastAsia="新細明體" w:hAnsi="新細明體" w:cs="新細明體" w:hint="eastAsia"/>
          <w:color w:val="auto"/>
        </w:rPr>
        <w:t xml:space="preserve"> </w:t>
      </w:r>
      <w:r w:rsidR="005F4BBF">
        <w:rPr>
          <w:rFonts w:ascii="新細明體" w:eastAsia="新細明體" w:hAnsi="新細明體" w:cs="新細明體" w:hint="eastAsia"/>
          <w:color w:val="auto"/>
        </w:rPr>
        <w:t>ＧＭＰ</w:t>
      </w:r>
      <w:r w:rsidR="0021528E">
        <w:rPr>
          <w:rFonts w:ascii="新細明體" w:eastAsia="新細明體" w:hAnsi="新細明體" w:cs="新細明體"/>
          <w:color w:val="auto"/>
        </w:rPr>
        <w:t xml:space="preserve">+8 </w:t>
      </w:r>
      <w:r w:rsidR="0021528E">
        <w:rPr>
          <w:rFonts w:ascii="新細明體" w:eastAsia="新細明體" w:hAnsi="新細明體" w:cs="新細明體" w:hint="eastAsia"/>
          <w:color w:val="auto"/>
        </w:rPr>
        <w:t>（看</w:t>
      </w:r>
      <w:r w:rsidR="0021528E">
        <w:rPr>
          <w:rFonts w:ascii="新細明體" w:eastAsia="新細明體" w:hAnsi="新細明體" w:cs="新細明體"/>
          <w:color w:val="auto"/>
        </w:rPr>
        <w:t>browser</w:t>
      </w:r>
      <w:r w:rsidR="0021528E">
        <w:rPr>
          <w:rFonts w:ascii="新細明體" w:eastAsia="新細明體" w:hAnsi="新細明體" w:cs="新細明體" w:hint="eastAsia"/>
          <w:color w:val="auto"/>
        </w:rPr>
        <w:t>時區）</w:t>
      </w:r>
    </w:p>
    <w:p w14:paraId="6970BC7F" w14:textId="7C646855" w:rsidR="005A5787" w:rsidRDefault="005A5787" w:rsidP="009B3F4C">
      <w:pPr>
        <w:ind w:firstLine="240"/>
        <w:rPr>
          <w:rFonts w:ascii="新細明體" w:eastAsia="新細明體" w:hAnsi="新細明體" w:cs="新細明體"/>
          <w:color w:val="auto"/>
        </w:rPr>
      </w:pPr>
    </w:p>
    <w:p w14:paraId="330373D9" w14:textId="30A53A4E" w:rsidR="005A5787" w:rsidRDefault="005A5787" w:rsidP="009B3F4C">
      <w:pPr>
        <w:ind w:firstLine="240"/>
        <w:rPr>
          <w:rFonts w:ascii="新細明體" w:eastAsia="新細明體" w:hAnsi="新細明體" w:cs="新細明體" w:hint="eastAsia"/>
          <w:color w:val="auto"/>
        </w:rPr>
      </w:pPr>
      <w:r>
        <w:rPr>
          <w:rFonts w:ascii="新細明體" w:eastAsia="新細明體" w:hAnsi="新細明體" w:cs="新細明體" w:hint="eastAsia"/>
          <w:color w:val="auto"/>
        </w:rPr>
        <w:t>用第二個網址可以找到</w:t>
      </w:r>
      <w:r>
        <w:rPr>
          <w:rFonts w:ascii="新細明體" w:eastAsia="新細明體" w:hAnsi="新細明體" w:cs="新細明體"/>
          <w:color w:val="auto"/>
        </w:rPr>
        <w:t>block 0 address</w:t>
      </w:r>
    </w:p>
    <w:p w14:paraId="4D9FF83F" w14:textId="071D213E" w:rsidR="003C1502" w:rsidRDefault="005A5787" w:rsidP="00F54CE9">
      <w:pPr>
        <w:ind w:firstLine="240"/>
        <w:rPr>
          <w:rFonts w:ascii="新細明體" w:eastAsia="新細明體" w:hAnsi="新細明體" w:cs="新細明體"/>
          <w:color w:val="auto"/>
        </w:rPr>
      </w:pPr>
      <w:r w:rsidRPr="005A5787">
        <w:rPr>
          <w:rFonts w:ascii="新細明體" w:eastAsia="新細明體" w:hAnsi="新細明體" w:cs="新細明體"/>
          <w:color w:val="auto"/>
        </w:rPr>
        <w:t>000000000019d6689c085ae165831e934ff763ae46a2a6c172b3f1b60a8ce26f</w:t>
      </w:r>
    </w:p>
    <w:p w14:paraId="0390EA12" w14:textId="69705DE6" w:rsidR="00F54CE9" w:rsidRDefault="00F54CE9" w:rsidP="00F54CE9">
      <w:pPr>
        <w:rPr>
          <w:rFonts w:ascii="新細明體" w:eastAsia="新細明體" w:hAnsi="新細明體" w:cs="新細明體"/>
          <w:color w:val="auto"/>
        </w:rPr>
      </w:pPr>
    </w:p>
    <w:p w14:paraId="7165F6EE" w14:textId="0BB12FDF" w:rsidR="00F54CE9" w:rsidRPr="005C5E39" w:rsidRDefault="00F54CE9" w:rsidP="005C5E39">
      <w:pPr>
        <w:pStyle w:val="a3"/>
        <w:numPr>
          <w:ilvl w:val="0"/>
          <w:numId w:val="2"/>
        </w:numPr>
        <w:spacing w:line="240" w:lineRule="auto"/>
        <w:ind w:leftChars="0"/>
        <w:rPr>
          <w:rFonts w:ascii="新細明體" w:eastAsia="新細明體" w:hAnsi="新細明體" w:cs="新細明體" w:hint="eastAsia"/>
          <w:color w:val="auto"/>
        </w:rPr>
      </w:pPr>
      <w:r>
        <w:rPr>
          <w:rFonts w:ascii="Helvetica" w:eastAsia="新細明體" w:hAnsi="Helvetica" w:cs="新細明體"/>
          <w:color w:val="202124"/>
          <w:shd w:val="clear" w:color="auto" w:fill="FFFFFF"/>
        </w:rPr>
        <w:t xml:space="preserve">  </w:t>
      </w:r>
      <w:r w:rsidR="005C5E39" w:rsidRPr="005C5E39">
        <w:rPr>
          <w:rFonts w:ascii="Helvetica" w:eastAsia="新細明體" w:hAnsi="Helvetica" w:cs="新細明體"/>
          <w:color w:val="202124"/>
          <w:shd w:val="clear" w:color="auto" w:fill="FFFFFF"/>
        </w:rPr>
        <w:drawing>
          <wp:inline distT="0" distB="0" distL="0" distR="0" wp14:anchorId="36D09D28" wp14:editId="657F0EC4">
            <wp:extent cx="5274310" cy="258381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83815"/>
                    </a:xfrm>
                    <a:prstGeom prst="rect">
                      <a:avLst/>
                    </a:prstGeom>
                  </pic:spPr>
                </pic:pic>
              </a:graphicData>
            </a:graphic>
          </wp:inline>
        </w:drawing>
      </w:r>
    </w:p>
    <w:p w14:paraId="3792433C" w14:textId="620E5B1D" w:rsidR="00323CB2" w:rsidRDefault="00F54CE9" w:rsidP="005C5E39">
      <w:pPr>
        <w:pStyle w:val="a3"/>
        <w:spacing w:line="240" w:lineRule="auto"/>
        <w:ind w:leftChars="0" w:left="360"/>
        <w:rPr>
          <w:rFonts w:ascii="新細明體" w:eastAsia="新細明體" w:hAnsi="新細明體" w:cs="新細明體" w:hint="eastAsia"/>
          <w:color w:val="auto"/>
        </w:rPr>
      </w:pPr>
      <w:r w:rsidRPr="005C5E39">
        <w:rPr>
          <w:rFonts w:ascii="Segoe UI" w:eastAsia="新細明體" w:hAnsi="Segoe UI"/>
          <w:color w:val="000000"/>
          <w:spacing w:val="5"/>
          <w:shd w:val="clear" w:color="auto" w:fill="FAFAFA"/>
        </w:rPr>
        <w:t>在比特幣區塊鏈的背景下，術語「減半」是指比特幣挖礦獎勵大約每四年減少一半。該事件被編程到比特幣的程式碼中，並用於逐漸降低新比特幣的創建速度，從而在總供應量接近</w:t>
      </w:r>
      <w:r w:rsidRPr="005C5E39">
        <w:rPr>
          <w:rFonts w:ascii="Segoe UI" w:eastAsia="新細明體" w:hAnsi="Segoe UI"/>
          <w:color w:val="000000"/>
          <w:spacing w:val="5"/>
          <w:shd w:val="clear" w:color="auto" w:fill="FAFAFA"/>
        </w:rPr>
        <w:t xml:space="preserve"> 2,100 </w:t>
      </w:r>
      <w:r w:rsidRPr="005C5E39">
        <w:rPr>
          <w:rFonts w:ascii="Segoe UI" w:eastAsia="新細明體" w:hAnsi="Segoe UI"/>
          <w:color w:val="000000"/>
          <w:spacing w:val="5"/>
          <w:shd w:val="clear" w:color="auto" w:fill="FAFAFA"/>
        </w:rPr>
        <w:t>萬比特幣的最大上限時強制實施一定程度的稀缺性。減半會影響礦工的積極性，並可能對比特幣市場產生影響。</w:t>
      </w:r>
    </w:p>
    <w:p w14:paraId="5E62BB24" w14:textId="2BF86021" w:rsidR="00F54CE9" w:rsidRDefault="00323CB2" w:rsidP="00F54CE9">
      <w:pPr>
        <w:rPr>
          <w:rFonts w:ascii="新細明體" w:eastAsia="新細明體" w:hAnsi="新細明體" w:cs="新細明體"/>
          <w:color w:val="auto"/>
        </w:rPr>
      </w:pPr>
      <w:r w:rsidRPr="00323CB2">
        <w:rPr>
          <w:rFonts w:ascii="新細明體" w:eastAsia="新細明體" w:hAnsi="新細明體" w:cs="新細明體"/>
          <w:color w:val="auto"/>
        </w:rPr>
        <w:lastRenderedPageBreak/>
        <w:drawing>
          <wp:inline distT="0" distB="0" distL="0" distR="0" wp14:anchorId="6FF060ED" wp14:editId="17A83B51">
            <wp:extent cx="5274310" cy="3359150"/>
            <wp:effectExtent l="0" t="0" r="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59150"/>
                    </a:xfrm>
                    <a:prstGeom prst="rect">
                      <a:avLst/>
                    </a:prstGeom>
                  </pic:spPr>
                </pic:pic>
              </a:graphicData>
            </a:graphic>
          </wp:inline>
        </w:drawing>
      </w:r>
    </w:p>
    <w:p w14:paraId="35F56C14" w14:textId="77777777" w:rsidR="00451F83" w:rsidRDefault="00451F83" w:rsidP="00451F83">
      <w:pPr>
        <w:spacing w:line="240" w:lineRule="auto"/>
        <w:rPr>
          <w:rFonts w:ascii="Roboto" w:eastAsia="新細明體" w:hAnsi="Roboto" w:cs="新細明體"/>
          <w:color w:val="202124"/>
          <w:sz w:val="22"/>
          <w:szCs w:val="22"/>
          <w:shd w:val="clear" w:color="auto" w:fill="FFFFFF"/>
        </w:rPr>
      </w:pPr>
    </w:p>
    <w:p w14:paraId="1C0435E8" w14:textId="2F499C14" w:rsidR="00451F83" w:rsidRPr="00451F83" w:rsidRDefault="00451F83" w:rsidP="00451F83">
      <w:pPr>
        <w:spacing w:line="240" w:lineRule="auto"/>
        <w:rPr>
          <w:rFonts w:ascii="新細明體" w:eastAsia="新細明體" w:hAnsi="新細明體" w:cs="新細明體"/>
          <w:color w:val="auto"/>
        </w:rPr>
      </w:pPr>
      <w:r w:rsidRPr="00451F83">
        <w:rPr>
          <w:rFonts w:ascii="Roboto" w:eastAsia="新細明體" w:hAnsi="Roboto" w:cs="新細明體"/>
          <w:color w:val="202124"/>
          <w:sz w:val="22"/>
          <w:szCs w:val="22"/>
          <w:shd w:val="clear" w:color="auto" w:fill="FFFFFF"/>
        </w:rPr>
        <w:t xml:space="preserve">Generalized Autoregressive Conditional Heteroskedasticity (GARCH) models, because they can model volatility clustering commonly seen in financial time series </w:t>
      </w:r>
      <w:proofErr w:type="spellStart"/>
      <w:r w:rsidRPr="00451F83">
        <w:rPr>
          <w:rFonts w:ascii="Roboto" w:eastAsia="新細明體" w:hAnsi="Roboto" w:cs="新細明體"/>
          <w:color w:val="202124"/>
          <w:sz w:val="22"/>
          <w:szCs w:val="22"/>
          <w:shd w:val="clear" w:color="auto" w:fill="FFFFFF"/>
        </w:rPr>
        <w:t>dat</w:t>
      </w:r>
      <w:proofErr w:type="spellEnd"/>
    </w:p>
    <w:p w14:paraId="352F345F" w14:textId="77777777" w:rsidR="00A5095A" w:rsidRPr="00A5095A" w:rsidRDefault="00A5095A" w:rsidP="00A5095A">
      <w:pPr>
        <w:spacing w:line="240" w:lineRule="auto"/>
        <w:rPr>
          <w:rFonts w:ascii="新細明體" w:eastAsia="新細明體" w:hAnsi="新細明體" w:cs="新細明體"/>
          <w:color w:val="auto"/>
        </w:rPr>
      </w:pPr>
      <w:r w:rsidRPr="00A5095A">
        <w:rPr>
          <w:rFonts w:ascii="Segoe UI" w:eastAsia="新細明體" w:hAnsi="Segoe UI"/>
          <w:color w:val="000000"/>
          <w:spacing w:val="5"/>
          <w:sz w:val="27"/>
          <w:szCs w:val="27"/>
          <w:shd w:val="clear" w:color="auto" w:fill="FAFAFA"/>
        </w:rPr>
        <w:t>廣義自迴歸條件異方差</w:t>
      </w:r>
      <w:r w:rsidRPr="00A5095A">
        <w:rPr>
          <w:rFonts w:ascii="Segoe UI" w:eastAsia="新細明體" w:hAnsi="Segoe UI"/>
          <w:color w:val="000000"/>
          <w:spacing w:val="5"/>
          <w:sz w:val="27"/>
          <w:szCs w:val="27"/>
          <w:shd w:val="clear" w:color="auto" w:fill="FAFAFA"/>
        </w:rPr>
        <w:t xml:space="preserve"> (GARCH) </w:t>
      </w:r>
      <w:r w:rsidRPr="00A5095A">
        <w:rPr>
          <w:rFonts w:ascii="Segoe UI" w:eastAsia="新細明體" w:hAnsi="Segoe UI"/>
          <w:color w:val="000000"/>
          <w:spacing w:val="5"/>
          <w:sz w:val="27"/>
          <w:szCs w:val="27"/>
          <w:shd w:val="clear" w:color="auto" w:fill="FAFAFA"/>
        </w:rPr>
        <w:t>模型的第二個選項是正確的答案。這些模型是專門為處理比特幣價格變動中觀察到的波動而設計的</w:t>
      </w:r>
    </w:p>
    <w:p w14:paraId="728C9353" w14:textId="5BD496E9" w:rsidR="00323CB2" w:rsidRDefault="00323CB2" w:rsidP="00F54CE9">
      <w:pPr>
        <w:rPr>
          <w:rFonts w:ascii="新細明體" w:eastAsia="新細明體" w:hAnsi="新細明體" w:cs="新細明體"/>
          <w:color w:val="auto"/>
        </w:rPr>
      </w:pPr>
    </w:p>
    <w:p w14:paraId="5B9C80F4" w14:textId="77777777" w:rsidR="00D2060A" w:rsidRPr="00D2060A" w:rsidRDefault="00D2060A" w:rsidP="00D2060A">
      <w:pPr>
        <w:numPr>
          <w:ilvl w:val="0"/>
          <w:numId w:val="3"/>
        </w:numPr>
        <w:rPr>
          <w:rFonts w:ascii="新細明體" w:eastAsia="新細明體" w:hAnsi="新細明體" w:cs="新細明體"/>
          <w:color w:val="auto"/>
        </w:rPr>
      </w:pPr>
      <w:r w:rsidRPr="00D2060A">
        <w:rPr>
          <w:rFonts w:ascii="新細明體" w:eastAsia="新細明體" w:hAnsi="新細明體" w:cs="新細明體"/>
          <w:b/>
          <w:bCs/>
          <w:color w:val="auto"/>
        </w:rPr>
        <w:t>線性迴歸分析</w:t>
      </w:r>
      <w:r w:rsidRPr="00D2060A">
        <w:rPr>
          <w:rFonts w:ascii="新細明體" w:eastAsia="新細明體" w:hAnsi="新細明體" w:cs="新細明體"/>
          <w:color w:val="auto"/>
        </w:rPr>
        <w:t>：這是用來建立一個因變數與一個或多個自變數之間關係的模型。它假設變量之間有線性關係，但由於比特幣價格的波動具有非線性特性，此模型不適用於比特幣。</w:t>
      </w:r>
    </w:p>
    <w:p w14:paraId="1E0BEBD5" w14:textId="77777777" w:rsidR="00D2060A" w:rsidRPr="00D2060A" w:rsidRDefault="00D2060A" w:rsidP="00D2060A">
      <w:pPr>
        <w:numPr>
          <w:ilvl w:val="0"/>
          <w:numId w:val="3"/>
        </w:numPr>
        <w:rPr>
          <w:rFonts w:ascii="新細明體" w:eastAsia="新細明體" w:hAnsi="新細明體" w:cs="新細明體"/>
          <w:color w:val="auto"/>
        </w:rPr>
      </w:pPr>
      <w:r w:rsidRPr="00D2060A">
        <w:rPr>
          <w:rFonts w:ascii="新細明體" w:eastAsia="新細明體" w:hAnsi="新細明體" w:cs="新細明體"/>
          <w:b/>
          <w:bCs/>
          <w:color w:val="auto"/>
        </w:rPr>
        <w:t>簡單移動平均（SMA）</w:t>
      </w:r>
      <w:r w:rsidRPr="00D2060A">
        <w:rPr>
          <w:rFonts w:ascii="新細明體" w:eastAsia="新細明體" w:hAnsi="新細明體" w:cs="新細明體"/>
          <w:color w:val="auto"/>
        </w:rPr>
        <w:t>：通過計算一定時期內的收盤價總和後再除以時間段數來獲得的算術平均值。由於它無法捕捉到價格的波動性，也不適合預測未來價格，因此不適用於如比特幣這般波動的市場。</w:t>
      </w:r>
    </w:p>
    <w:p w14:paraId="4A630007" w14:textId="77777777" w:rsidR="00D2060A" w:rsidRPr="00D2060A" w:rsidRDefault="00D2060A" w:rsidP="00D2060A">
      <w:pPr>
        <w:numPr>
          <w:ilvl w:val="0"/>
          <w:numId w:val="3"/>
        </w:numPr>
        <w:rPr>
          <w:rFonts w:ascii="新細明體" w:eastAsia="新細明體" w:hAnsi="新細明體" w:cs="新細明體"/>
          <w:color w:val="auto"/>
        </w:rPr>
      </w:pPr>
      <w:r w:rsidRPr="00D2060A">
        <w:rPr>
          <w:rFonts w:ascii="新細明體" w:eastAsia="新細明體" w:hAnsi="新細明體" w:cs="新細明體"/>
          <w:b/>
          <w:bCs/>
          <w:color w:val="auto"/>
        </w:rPr>
        <w:t>主成分分析（PCA）</w:t>
      </w:r>
      <w:r w:rsidRPr="00D2060A">
        <w:rPr>
          <w:rFonts w:ascii="新細明體" w:eastAsia="新細明體" w:hAnsi="新細明體" w:cs="新細明體"/>
          <w:color w:val="auto"/>
        </w:rPr>
        <w:t>：一種統計技術，通過轉換成一組新的變量（主成分）來減少數據的維度，這些主成分概括了數據的特點。它主要用於探</w:t>
      </w:r>
      <w:r w:rsidRPr="00D2060A">
        <w:rPr>
          <w:rFonts w:ascii="新細明體" w:eastAsia="新細明體" w:hAnsi="新細明體" w:cs="新細明體"/>
          <w:color w:val="auto"/>
        </w:rPr>
        <w:lastRenderedPageBreak/>
        <w:t>索性數據分析和模式識別，而不是預測未來價格，特別是在比特幣這樣的波動市場中。</w:t>
      </w:r>
    </w:p>
    <w:p w14:paraId="35C494D3" w14:textId="0D5A916C" w:rsidR="00D81B66" w:rsidRDefault="000110C2" w:rsidP="00F54CE9">
      <w:pPr>
        <w:rPr>
          <w:rFonts w:ascii="新細明體" w:eastAsia="新細明體" w:hAnsi="新細明體" w:cs="新細明體"/>
          <w:color w:val="auto"/>
        </w:rPr>
      </w:pPr>
      <w:r w:rsidRPr="000110C2">
        <w:rPr>
          <w:rFonts w:ascii="新細明體" w:eastAsia="新細明體" w:hAnsi="新細明體" w:cs="新細明體"/>
          <w:color w:val="auto"/>
        </w:rPr>
        <w:drawing>
          <wp:inline distT="0" distB="0" distL="0" distR="0" wp14:anchorId="04C7184B" wp14:editId="5D688246">
            <wp:extent cx="5274310" cy="253111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31110"/>
                    </a:xfrm>
                    <a:prstGeom prst="rect">
                      <a:avLst/>
                    </a:prstGeom>
                  </pic:spPr>
                </pic:pic>
              </a:graphicData>
            </a:graphic>
          </wp:inline>
        </w:drawing>
      </w:r>
    </w:p>
    <w:p w14:paraId="2FCC74D1" w14:textId="77777777" w:rsidR="000110C2" w:rsidRPr="000110C2" w:rsidRDefault="000110C2" w:rsidP="000110C2">
      <w:pPr>
        <w:numPr>
          <w:ilvl w:val="0"/>
          <w:numId w:val="4"/>
        </w:numPr>
        <w:rPr>
          <w:rFonts w:ascii="新細明體" w:eastAsia="新細明體" w:hAnsi="新細明體" w:cs="新細明體"/>
          <w:color w:val="auto"/>
        </w:rPr>
      </w:pPr>
      <w:r w:rsidRPr="000110C2">
        <w:rPr>
          <w:rFonts w:ascii="新細明體" w:eastAsia="新細明體" w:hAnsi="新細明體" w:cs="新細明體"/>
          <w:b/>
          <w:bCs/>
          <w:color w:val="auto"/>
        </w:rPr>
        <w:t>比特幣交易完全匿名且無法追踪</w:t>
      </w:r>
      <w:r w:rsidRPr="000110C2">
        <w:rPr>
          <w:rFonts w:ascii="新細明體" w:eastAsia="新細明體" w:hAnsi="新細明體" w:cs="新細明體"/>
          <w:color w:val="auto"/>
        </w:rPr>
        <w:t>：這是錯誤的。比特幣交易是偽匿名的，每筆交易都會記錄在公共的區塊鏈上，並且可以通過交易地址追踪。</w:t>
      </w:r>
    </w:p>
    <w:p w14:paraId="51AA5276" w14:textId="77777777" w:rsidR="000110C2" w:rsidRPr="000110C2" w:rsidRDefault="000110C2" w:rsidP="000110C2">
      <w:pPr>
        <w:numPr>
          <w:ilvl w:val="0"/>
          <w:numId w:val="4"/>
        </w:numPr>
        <w:rPr>
          <w:rFonts w:ascii="新細明體" w:eastAsia="新細明體" w:hAnsi="新細明體" w:cs="新細明體"/>
          <w:color w:val="auto"/>
        </w:rPr>
      </w:pPr>
      <w:r w:rsidRPr="000110C2">
        <w:rPr>
          <w:rFonts w:ascii="新細明體" w:eastAsia="新細明體" w:hAnsi="新細明體" w:cs="新細明體"/>
          <w:b/>
          <w:bCs/>
          <w:color w:val="auto"/>
        </w:rPr>
        <w:t>比特幣區塊鏈以集中式的方式運作，由單一實體控制賬本</w:t>
      </w:r>
      <w:r w:rsidRPr="000110C2">
        <w:rPr>
          <w:rFonts w:ascii="新細明體" w:eastAsia="新細明體" w:hAnsi="新細明體" w:cs="新細明體"/>
          <w:color w:val="auto"/>
        </w:rPr>
        <w:t>：這也是錯誤的。比特幣是去中心化的區塊鏈，沒有單一實體控制賬本。</w:t>
      </w:r>
    </w:p>
    <w:p w14:paraId="0E2A5F39" w14:textId="77777777" w:rsidR="000110C2" w:rsidRPr="000110C2" w:rsidRDefault="000110C2" w:rsidP="000110C2">
      <w:pPr>
        <w:numPr>
          <w:ilvl w:val="0"/>
          <w:numId w:val="4"/>
        </w:numPr>
        <w:rPr>
          <w:rFonts w:ascii="新細明體" w:eastAsia="新細明體" w:hAnsi="新細明體" w:cs="新細明體"/>
          <w:color w:val="auto"/>
        </w:rPr>
      </w:pPr>
      <w:r w:rsidRPr="000110C2">
        <w:rPr>
          <w:rFonts w:ascii="新細明體" w:eastAsia="新細明體" w:hAnsi="新細明體" w:cs="新細明體"/>
          <w:b/>
          <w:bCs/>
          <w:color w:val="auto"/>
        </w:rPr>
        <w:t>區塊鏈中的每個區塊包含一組獨特的交易記錄，沒有兩個區塊是完全相同的</w:t>
      </w:r>
      <w:r w:rsidRPr="000110C2">
        <w:rPr>
          <w:rFonts w:ascii="新細明體" w:eastAsia="新細明體" w:hAnsi="新細明體" w:cs="新細明體"/>
          <w:color w:val="auto"/>
        </w:rPr>
        <w:t>：這是正確的。每個區塊都有一組獨特的交易，且每個區塊的哈希值是基於它包含的交易而獨一無二的。</w:t>
      </w:r>
    </w:p>
    <w:p w14:paraId="0A93C5D5" w14:textId="77777777" w:rsidR="000110C2" w:rsidRPr="000110C2" w:rsidRDefault="000110C2" w:rsidP="000110C2">
      <w:pPr>
        <w:numPr>
          <w:ilvl w:val="0"/>
          <w:numId w:val="4"/>
        </w:numPr>
        <w:rPr>
          <w:rFonts w:ascii="新細明體" w:eastAsia="新細明體" w:hAnsi="新細明體" w:cs="新細明體"/>
          <w:color w:val="auto"/>
        </w:rPr>
      </w:pPr>
      <w:r w:rsidRPr="000110C2">
        <w:rPr>
          <w:rFonts w:ascii="新細明體" w:eastAsia="新細明體" w:hAnsi="新細明體" w:cs="新細明體"/>
          <w:b/>
          <w:bCs/>
          <w:color w:val="auto"/>
        </w:rPr>
        <w:t>比特幣網絡依賴於證明權益（Proof of Stake）共識機制來驗證交易</w:t>
      </w:r>
      <w:r w:rsidRPr="000110C2">
        <w:rPr>
          <w:rFonts w:ascii="新細明體" w:eastAsia="新細明體" w:hAnsi="新細明體" w:cs="新細明體"/>
          <w:color w:val="auto"/>
        </w:rPr>
        <w:t>：這是錯誤的。比特幣使用的是證明工作（Proof of Work）共識機制。</w:t>
      </w:r>
    </w:p>
    <w:p w14:paraId="6689957A" w14:textId="79FD34D7" w:rsidR="00966A9E" w:rsidRDefault="00966A9E">
      <w:pPr>
        <w:rPr>
          <w:rFonts w:ascii="新細明體" w:eastAsia="新細明體" w:hAnsi="新細明體" w:cs="新細明體"/>
          <w:color w:val="auto"/>
        </w:rPr>
      </w:pPr>
      <w:r>
        <w:rPr>
          <w:rFonts w:ascii="新細明體" w:eastAsia="新細明體" w:hAnsi="新細明體" w:cs="新細明體"/>
          <w:color w:val="auto"/>
        </w:rPr>
        <w:br w:type="page"/>
      </w:r>
    </w:p>
    <w:p w14:paraId="01E10EC0" w14:textId="540A5720" w:rsidR="000110C2" w:rsidRDefault="00966A9E" w:rsidP="00F54CE9">
      <w:pPr>
        <w:rPr>
          <w:rFonts w:ascii="新細明體" w:eastAsia="新細明體" w:hAnsi="新細明體" w:cs="新細明體"/>
          <w:color w:val="auto"/>
        </w:rPr>
      </w:pPr>
      <w:r w:rsidRPr="00966A9E">
        <w:rPr>
          <w:rFonts w:ascii="新細明體" w:eastAsia="新細明體" w:hAnsi="新細明體" w:cs="新細明體"/>
          <w:color w:val="auto"/>
        </w:rPr>
        <w:lastRenderedPageBreak/>
        <w:drawing>
          <wp:inline distT="0" distB="0" distL="0" distR="0" wp14:anchorId="240A56D4" wp14:editId="74ED70B9">
            <wp:extent cx="5274310" cy="240284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02840"/>
                    </a:xfrm>
                    <a:prstGeom prst="rect">
                      <a:avLst/>
                    </a:prstGeom>
                  </pic:spPr>
                </pic:pic>
              </a:graphicData>
            </a:graphic>
          </wp:inline>
        </w:drawing>
      </w:r>
    </w:p>
    <w:p w14:paraId="3E5E193D" w14:textId="77777777" w:rsidR="003021E4" w:rsidRPr="003021E4" w:rsidRDefault="003021E4" w:rsidP="003021E4">
      <w:pPr>
        <w:rPr>
          <w:rFonts w:ascii="新細明體" w:eastAsia="新細明體" w:hAnsi="新細明體" w:cs="新細明體"/>
          <w:color w:val="auto"/>
        </w:rPr>
      </w:pPr>
      <w:r w:rsidRPr="003021E4">
        <w:rPr>
          <w:rFonts w:ascii="新細明體" w:eastAsia="新細明體" w:hAnsi="新細明體" w:cs="新細明體"/>
          <w:color w:val="auto"/>
        </w:rPr>
        <w:t xml:space="preserve">比特幣網路調整工作證明（Proof of Work, </w:t>
      </w:r>
      <w:proofErr w:type="spellStart"/>
      <w:r w:rsidRPr="003021E4">
        <w:rPr>
          <w:rFonts w:ascii="新細明體" w:eastAsia="新細明體" w:hAnsi="新細明體" w:cs="新細明體"/>
          <w:color w:val="auto"/>
        </w:rPr>
        <w:t>PoW</w:t>
      </w:r>
      <w:proofErr w:type="spellEnd"/>
      <w:r w:rsidRPr="003021E4">
        <w:rPr>
          <w:rFonts w:ascii="新細明體" w:eastAsia="新細明體" w:hAnsi="新細明體" w:cs="新細明體"/>
          <w:color w:val="auto"/>
        </w:rPr>
        <w:t>）難度的方式是：</w:t>
      </w:r>
    </w:p>
    <w:p w14:paraId="3AFB0151" w14:textId="77777777" w:rsidR="003021E4" w:rsidRPr="003021E4" w:rsidRDefault="003021E4" w:rsidP="003021E4">
      <w:pPr>
        <w:numPr>
          <w:ilvl w:val="0"/>
          <w:numId w:val="5"/>
        </w:numPr>
        <w:rPr>
          <w:rFonts w:ascii="新細明體" w:eastAsia="新細明體" w:hAnsi="新細明體" w:cs="新細明體"/>
          <w:color w:val="auto"/>
        </w:rPr>
      </w:pPr>
      <w:r w:rsidRPr="003021E4">
        <w:rPr>
          <w:rFonts w:ascii="新細明體" w:eastAsia="新細明體" w:hAnsi="新細明體" w:cs="新細明體"/>
          <w:b/>
          <w:bCs/>
          <w:color w:val="auto"/>
        </w:rPr>
        <w:t>通過調整目標哈希值來基於網絡的總計算能力</w:t>
      </w:r>
      <w:r w:rsidRPr="003021E4">
        <w:rPr>
          <w:rFonts w:ascii="新細明體" w:eastAsia="新細明體" w:hAnsi="新細明體" w:cs="新細明體"/>
          <w:color w:val="auto"/>
        </w:rPr>
        <w:t>。</w:t>
      </w:r>
    </w:p>
    <w:p w14:paraId="4A6E5731" w14:textId="77777777" w:rsidR="003021E4" w:rsidRPr="003021E4" w:rsidRDefault="003021E4" w:rsidP="003021E4">
      <w:pPr>
        <w:rPr>
          <w:rFonts w:ascii="新細明體" w:eastAsia="新細明體" w:hAnsi="新細明體" w:cs="新細明體"/>
          <w:color w:val="auto"/>
        </w:rPr>
      </w:pPr>
      <w:r w:rsidRPr="003021E4">
        <w:rPr>
          <w:rFonts w:ascii="新細明體" w:eastAsia="新細明體" w:hAnsi="新細明體" w:cs="新細明體"/>
          <w:color w:val="auto"/>
        </w:rPr>
        <w:t>這項調整大約每兩周進行一次，以確保平均每十分鐘能夠產生一個區塊。當網絡的計算能力增加時，解決</w:t>
      </w:r>
      <w:proofErr w:type="spellStart"/>
      <w:r w:rsidRPr="003021E4">
        <w:rPr>
          <w:rFonts w:ascii="新細明體" w:eastAsia="新細明體" w:hAnsi="新細明體" w:cs="新細明體"/>
          <w:color w:val="auto"/>
        </w:rPr>
        <w:t>PoW</w:t>
      </w:r>
      <w:proofErr w:type="spellEnd"/>
      <w:r w:rsidRPr="003021E4">
        <w:rPr>
          <w:rFonts w:ascii="新細明體" w:eastAsia="新細明體" w:hAnsi="新細明體" w:cs="新細明體"/>
          <w:color w:val="auto"/>
        </w:rPr>
        <w:t>難題的速度會加快，因此網絡會提高難度，反之亦然。</w:t>
      </w:r>
    </w:p>
    <w:p w14:paraId="0613D9AE" w14:textId="77777777" w:rsidR="003021E4" w:rsidRPr="003021E4" w:rsidRDefault="003021E4" w:rsidP="003021E4">
      <w:pPr>
        <w:rPr>
          <w:rFonts w:ascii="新細明體" w:eastAsia="新細明體" w:hAnsi="新細明體" w:cs="新細明體"/>
          <w:color w:val="auto"/>
        </w:rPr>
      </w:pPr>
      <w:r w:rsidRPr="003021E4">
        <w:rPr>
          <w:rFonts w:ascii="新細明體" w:eastAsia="新細明體" w:hAnsi="新細明體" w:cs="新細明體"/>
          <w:color w:val="auto"/>
        </w:rPr>
        <w:t>其他選項的錯誤原因：</w:t>
      </w:r>
    </w:p>
    <w:p w14:paraId="4292AABF" w14:textId="77777777" w:rsidR="003021E4" w:rsidRPr="003021E4" w:rsidRDefault="003021E4" w:rsidP="003021E4">
      <w:pPr>
        <w:numPr>
          <w:ilvl w:val="0"/>
          <w:numId w:val="6"/>
        </w:numPr>
        <w:rPr>
          <w:rFonts w:ascii="新細明體" w:eastAsia="新細明體" w:hAnsi="新細明體" w:cs="新細明體"/>
          <w:color w:val="auto"/>
        </w:rPr>
      </w:pPr>
      <w:r w:rsidRPr="003021E4">
        <w:rPr>
          <w:rFonts w:ascii="新細明體" w:eastAsia="新細明體" w:hAnsi="新細明體" w:cs="新細明體"/>
          <w:color w:val="auto"/>
        </w:rPr>
        <w:t>增加區塊大小限制、減少每個區塊的交易數量、增加礦工解決難題後得到的比特幣數量，這些方法與調整挖礦難度無關。</w:t>
      </w:r>
    </w:p>
    <w:p w14:paraId="2BBD5273" w14:textId="62FEEFA0" w:rsidR="00010B94" w:rsidRDefault="00010B94">
      <w:pPr>
        <w:rPr>
          <w:rFonts w:ascii="新細明體" w:eastAsia="新細明體" w:hAnsi="新細明體" w:cs="新細明體"/>
          <w:color w:val="auto"/>
        </w:rPr>
      </w:pPr>
      <w:r>
        <w:rPr>
          <w:rFonts w:ascii="新細明體" w:eastAsia="新細明體" w:hAnsi="新細明體" w:cs="新細明體"/>
          <w:color w:val="auto"/>
        </w:rPr>
        <w:br w:type="page"/>
      </w:r>
    </w:p>
    <w:p w14:paraId="671401D9" w14:textId="68BC2734" w:rsidR="00010B94" w:rsidRPr="00010B94" w:rsidRDefault="00010B94" w:rsidP="00010B94">
      <w:pPr>
        <w:spacing w:line="240" w:lineRule="auto"/>
        <w:ind w:left="240" w:hangingChars="100" w:hanging="240"/>
        <w:rPr>
          <w:rFonts w:ascii="新細明體" w:eastAsia="新細明體" w:hAnsi="新細明體" w:cs="新細明體"/>
          <w:color w:val="auto"/>
        </w:rPr>
      </w:pPr>
      <w:r>
        <w:rPr>
          <w:rFonts w:ascii="Helvetica" w:eastAsia="新細明體" w:hAnsi="Helvetica" w:cs="新細明體"/>
          <w:color w:val="202124"/>
          <w:shd w:val="clear" w:color="auto" w:fill="FFFFFF"/>
        </w:rPr>
        <w:lastRenderedPageBreak/>
        <w:t xml:space="preserve">8.  </w:t>
      </w:r>
      <w:r w:rsidRPr="00010B94">
        <w:rPr>
          <w:rFonts w:ascii="Helvetica" w:eastAsia="新細明體" w:hAnsi="Helvetica" w:cs="新細明體" w:hint="eastAsia"/>
          <w:color w:val="202124"/>
          <w:shd w:val="clear" w:color="auto" w:fill="FFFFFF"/>
        </w:rPr>
        <w:t>P</w:t>
      </w:r>
      <w:r w:rsidRPr="00010B94">
        <w:rPr>
          <w:rFonts w:ascii="Helvetica" w:eastAsia="新細明體" w:hAnsi="Helvetica" w:cs="新細明體"/>
          <w:color w:val="202124"/>
          <w:shd w:val="clear" w:color="auto" w:fill="FFFFFF"/>
        </w:rPr>
        <w:t xml:space="preserve">lease search this </w:t>
      </w:r>
      <w:proofErr w:type="gramStart"/>
      <w:r w:rsidRPr="00010B94">
        <w:rPr>
          <w:rFonts w:ascii="Helvetica" w:eastAsia="新細明體" w:hAnsi="Helvetica" w:cs="新細明體"/>
          <w:color w:val="202124"/>
          <w:shd w:val="clear" w:color="auto" w:fill="FFFFFF"/>
        </w:rPr>
        <w:t>keyword :</w:t>
      </w:r>
      <w:proofErr w:type="gramEnd"/>
      <w:r w:rsidRPr="00010B94">
        <w:rPr>
          <w:rFonts w:ascii="Helvetica" w:eastAsia="新細明體" w:hAnsi="Helvetica" w:cs="新細明體"/>
          <w:color w:val="202124"/>
          <w:shd w:val="clear" w:color="auto" w:fill="FFFFFF"/>
        </w:rPr>
        <w:t xml:space="preserve"> "</w:t>
      </w:r>
      <w:hyperlink r:id="rId13" w:history="1">
        <w:r w:rsidRPr="00010B94">
          <w:rPr>
            <w:rFonts w:ascii="Helvetica" w:eastAsia="新細明體" w:hAnsi="Helvetica" w:cs="新細明體"/>
            <w:color w:val="1155CC"/>
            <w:u w:val="single"/>
            <w:shd w:val="clear" w:color="auto" w:fill="FFFFFF"/>
          </w:rPr>
          <w:t>Strange Block 74638</w:t>
        </w:r>
      </w:hyperlink>
      <w:r w:rsidRPr="00010B94">
        <w:rPr>
          <w:rFonts w:ascii="Helvetica" w:eastAsia="新細明體" w:hAnsi="Helvetica" w:cs="新細明體"/>
          <w:color w:val="202124"/>
          <w:shd w:val="clear" w:color="auto" w:fill="FFFFFF"/>
        </w:rPr>
        <w:t>", then describe what</w:t>
      </w:r>
      <w:r>
        <w:rPr>
          <w:rFonts w:ascii="Helvetica" w:eastAsia="新細明體" w:hAnsi="Helvetica" w:cs="新細明體"/>
          <w:color w:val="202124"/>
          <w:shd w:val="clear" w:color="auto" w:fill="FFFFFF"/>
        </w:rPr>
        <w:t xml:space="preserve">. </w:t>
      </w:r>
      <w:r w:rsidRPr="00010B94">
        <w:rPr>
          <w:rFonts w:ascii="Helvetica" w:eastAsia="新細明體" w:hAnsi="Helvetica" w:cs="新細明體"/>
          <w:color w:val="202124"/>
          <w:shd w:val="clear" w:color="auto" w:fill="FFFFFF"/>
        </w:rPr>
        <w:t>happened(5pts) and how to fix the problem(2pts).</w:t>
      </w:r>
    </w:p>
    <w:p w14:paraId="0597D693" w14:textId="77777777" w:rsidR="00010B94" w:rsidRPr="00010B94" w:rsidRDefault="00010B94" w:rsidP="00010B94">
      <w:pPr>
        <w:shd w:val="clear" w:color="auto" w:fill="FFFFFF"/>
        <w:spacing w:line="240" w:lineRule="auto"/>
        <w:ind w:leftChars="100" w:left="240"/>
        <w:rPr>
          <w:rFonts w:ascii="Helvetica" w:eastAsia="新細明體" w:hAnsi="Helvetica" w:cs="新細明體"/>
          <w:color w:val="202124"/>
        </w:rPr>
      </w:pPr>
      <w:r w:rsidRPr="00010B94">
        <w:rPr>
          <w:rFonts w:ascii="Helvetica" w:eastAsia="新細明體" w:hAnsi="Helvetica" w:cs="新細明體"/>
          <w:color w:val="202124"/>
        </w:rPr>
        <w:t>Here are some useful tools and information:(</w:t>
      </w:r>
      <w:hyperlink r:id="rId14" w:history="1">
        <w:r w:rsidRPr="00010B94">
          <w:rPr>
            <w:rFonts w:ascii="Helvetica" w:eastAsia="新細明體" w:hAnsi="Helvetica" w:cs="新細明體"/>
            <w:color w:val="1155CC"/>
            <w:u w:val="single"/>
          </w:rPr>
          <w:t>https://www.blockchain.com/explorer</w:t>
        </w:r>
      </w:hyperlink>
      <w:r w:rsidRPr="00010B94">
        <w:rPr>
          <w:rFonts w:ascii="Helvetica" w:eastAsia="新細明體" w:hAnsi="Helvetica" w:cs="新細明體"/>
          <w:color w:val="202124"/>
        </w:rPr>
        <w:t>),</w:t>
      </w:r>
    </w:p>
    <w:p w14:paraId="2D0F78BB" w14:textId="77777777" w:rsidR="00010B94" w:rsidRPr="00010B94" w:rsidRDefault="00010B94" w:rsidP="00010B94">
      <w:pPr>
        <w:shd w:val="clear" w:color="auto" w:fill="FFFFFF"/>
        <w:spacing w:line="240" w:lineRule="auto"/>
        <w:ind w:firstLineChars="150" w:firstLine="360"/>
        <w:rPr>
          <w:rFonts w:ascii="Helvetica" w:eastAsia="新細明體" w:hAnsi="Helvetica" w:cs="新細明體"/>
          <w:color w:val="202124"/>
        </w:rPr>
      </w:pPr>
      <w:r w:rsidRPr="00010B94">
        <w:rPr>
          <w:rFonts w:ascii="Helvetica" w:eastAsia="新細明體" w:hAnsi="Helvetica" w:cs="新細明體"/>
          <w:color w:val="202124"/>
        </w:rPr>
        <w:t>(</w:t>
      </w:r>
      <w:hyperlink r:id="rId15" w:anchor="diff-118fcbaaba162ba17933c7893247df3aR1013" w:history="1">
        <w:r w:rsidRPr="00010B94">
          <w:rPr>
            <w:rFonts w:ascii="Helvetica" w:eastAsia="新細明體" w:hAnsi="Helvetica" w:cs="新細明體"/>
            <w:color w:val="1155CC"/>
            <w:u w:val="single"/>
          </w:rPr>
          <w:t>https://github.com/bitcoin/bitcoin/commit/</w:t>
        </w:r>
      </w:hyperlink>
      <w:r w:rsidRPr="00010B94">
        <w:rPr>
          <w:rFonts w:ascii="Helvetica" w:eastAsia="新細明體" w:hAnsi="Helvetica" w:cs="新細明體"/>
          <w:color w:val="202124"/>
        </w:rPr>
        <w:t>).</w:t>
      </w:r>
    </w:p>
    <w:p w14:paraId="0BD43270" w14:textId="6E416534" w:rsidR="006846C3" w:rsidRDefault="006846C3" w:rsidP="00F54CE9">
      <w:pPr>
        <w:rPr>
          <w:rFonts w:ascii="新細明體" w:eastAsia="新細明體" w:hAnsi="新細明體" w:cs="新細明體"/>
          <w:color w:val="auto"/>
        </w:rPr>
      </w:pPr>
    </w:p>
    <w:p w14:paraId="195AB38C" w14:textId="38BDBCD5" w:rsidR="00A76296" w:rsidRDefault="006846C3" w:rsidP="00F54CE9">
      <w:pPr>
        <w:rPr>
          <w:rFonts w:ascii="新細明體" w:eastAsia="新細明體" w:hAnsi="新細明體" w:cs="新細明體"/>
          <w:color w:val="auto"/>
        </w:rPr>
      </w:pPr>
      <w:r>
        <w:rPr>
          <w:rFonts w:ascii="新細明體" w:eastAsia="新細明體" w:hAnsi="新細明體" w:cs="新細明體"/>
          <w:color w:val="auto"/>
        </w:rPr>
        <w:t xml:space="preserve">Hack </w:t>
      </w:r>
      <w:r w:rsidR="00A76296">
        <w:rPr>
          <w:rFonts w:ascii="新細明體" w:eastAsia="新細明體" w:hAnsi="新細明體" w:cs="新細明體" w:hint="eastAsia"/>
          <w:color w:val="auto"/>
        </w:rPr>
        <w:t>想</w:t>
      </w:r>
      <w:r>
        <w:rPr>
          <w:rFonts w:ascii="新細明體" w:eastAsia="新細明體" w:hAnsi="新細明體" w:cs="新細明體" w:hint="eastAsia"/>
          <w:color w:val="auto"/>
        </w:rPr>
        <w:t>利用</w:t>
      </w:r>
      <w:r>
        <w:rPr>
          <w:rFonts w:ascii="新細明體" w:eastAsia="新細明體" w:hAnsi="新細明體" w:cs="新細明體"/>
          <w:color w:val="auto"/>
        </w:rPr>
        <w:t>integer overflow</w:t>
      </w:r>
      <w:r w:rsidR="00A76296">
        <w:rPr>
          <w:rFonts w:ascii="新細明體" w:eastAsia="新細明體" w:hAnsi="新細明體" w:cs="新細明體" w:hint="eastAsia"/>
          <w:color w:val="auto"/>
        </w:rPr>
        <w:t>的錯誤，將</w:t>
      </w:r>
      <w:r w:rsidR="00AB1E07">
        <w:rPr>
          <w:rFonts w:ascii="新細明體" w:eastAsia="新細明體" w:hAnsi="新細明體" w:cs="新細明體" w:hint="eastAsia"/>
          <w:color w:val="auto"/>
        </w:rPr>
        <w:t>o</w:t>
      </w:r>
      <w:r w:rsidR="00AB1E07">
        <w:rPr>
          <w:rFonts w:ascii="新細明體" w:eastAsia="新細明體" w:hAnsi="新細明體" w:cs="新細明體"/>
          <w:color w:val="auto"/>
        </w:rPr>
        <w:t>verflow</w:t>
      </w:r>
      <w:r w:rsidR="00A76296">
        <w:rPr>
          <w:rFonts w:ascii="新細明體" w:eastAsia="新細明體" w:hAnsi="新細明體" w:cs="新細明體" w:hint="eastAsia"/>
          <w:color w:val="auto"/>
        </w:rPr>
        <w:t>隱藏為費用</w:t>
      </w:r>
      <w:r w:rsidR="00AB1E07">
        <w:rPr>
          <w:rFonts w:ascii="新細明體" w:eastAsia="新細明體" w:hAnsi="新細明體" w:cs="新細明體" w:hint="eastAsia"/>
          <w:color w:val="auto"/>
        </w:rPr>
        <w:t>，這起事件包含了兩筆</w:t>
      </w:r>
      <w:r w:rsidR="009D11CB" w:rsidRPr="009D11CB">
        <w:rPr>
          <w:rFonts w:ascii="新細明體" w:eastAsia="新細明體" w:hAnsi="新細明體" w:cs="新細明體"/>
          <w:color w:val="auto"/>
        </w:rPr>
        <w:t>92233720368.54(7ffffffffff85ee0)</w:t>
      </w:r>
      <w:r w:rsidR="009D11CB">
        <w:rPr>
          <w:rFonts w:ascii="新細明體" w:eastAsia="新細明體" w:hAnsi="新細明體" w:cs="新細明體"/>
          <w:color w:val="auto"/>
        </w:rPr>
        <w:t>.</w:t>
      </w:r>
    </w:p>
    <w:p w14:paraId="38A94A6C" w14:textId="262CA642" w:rsidR="009D11CB" w:rsidRDefault="009D11CB" w:rsidP="00F54CE9">
      <w:pPr>
        <w:rPr>
          <w:rFonts w:ascii="新細明體" w:eastAsia="新細明體" w:hAnsi="新細明體" w:cs="新細明體"/>
          <w:color w:val="auto"/>
        </w:rPr>
      </w:pPr>
      <w:r>
        <w:rPr>
          <w:rFonts w:ascii="新細明體" w:eastAsia="新細明體" w:hAnsi="新細明體" w:cs="新細明體" w:hint="eastAsia"/>
          <w:color w:val="auto"/>
        </w:rPr>
        <w:t>解決方式： 在</w:t>
      </w:r>
      <w:r>
        <w:rPr>
          <w:rFonts w:ascii="新細明體" w:eastAsia="新細明體" w:hAnsi="新細明體" w:cs="新細明體"/>
          <w:color w:val="auto"/>
        </w:rPr>
        <w:t>code</w:t>
      </w:r>
      <w:r>
        <w:rPr>
          <w:rFonts w:ascii="新細明體" w:eastAsia="新細明體" w:hAnsi="新細明體" w:cs="新細明體" w:hint="eastAsia"/>
          <w:color w:val="auto"/>
        </w:rPr>
        <w:t>中新增</w:t>
      </w:r>
      <w:r>
        <w:rPr>
          <w:rFonts w:ascii="新細明體" w:eastAsia="新細明體" w:hAnsi="新細明體" w:cs="新細明體"/>
          <w:color w:val="auto"/>
        </w:rPr>
        <w:t>check overflow or negative input, output value.</w:t>
      </w:r>
    </w:p>
    <w:p w14:paraId="19F30633" w14:textId="2302F2A7" w:rsidR="009D11CB" w:rsidRDefault="009D11CB" w:rsidP="00F54CE9">
      <w:pPr>
        <w:rPr>
          <w:rFonts w:ascii="新細明體" w:eastAsia="新細明體" w:hAnsi="新細明體" w:cs="新細明體" w:hint="eastAsia"/>
          <w:color w:val="auto"/>
        </w:rPr>
      </w:pPr>
    </w:p>
    <w:p w14:paraId="12570C48" w14:textId="77777777" w:rsidR="009D11CB" w:rsidRPr="009D11CB" w:rsidRDefault="009D11CB" w:rsidP="009D11CB">
      <w:pPr>
        <w:rPr>
          <w:rFonts w:ascii="新細明體" w:eastAsia="新細明體" w:hAnsi="新細明體" w:cs="新細明體"/>
          <w:color w:val="auto"/>
        </w:rPr>
      </w:pPr>
      <w:r w:rsidRPr="009D11CB">
        <w:rPr>
          <w:rFonts w:ascii="新細明體" w:eastAsia="新細明體" w:hAnsi="新細明體" w:cs="新細明體"/>
          <w:color w:val="auto"/>
        </w:rPr>
        <w:t>All nodes had to immediately upgrade to the new client version of 0.3.10, which patched the overflow bug from block 74638. </w:t>
      </w:r>
    </w:p>
    <w:p w14:paraId="718CFEB0" w14:textId="77777777" w:rsidR="009D11CB" w:rsidRPr="009D11CB" w:rsidRDefault="009D11CB" w:rsidP="009D11CB">
      <w:pPr>
        <w:rPr>
          <w:rFonts w:ascii="新細明體" w:eastAsia="新細明體" w:hAnsi="新細明體" w:cs="新細明體"/>
          <w:color w:val="auto"/>
        </w:rPr>
      </w:pPr>
      <w:r w:rsidRPr="009D11CB">
        <w:rPr>
          <w:rFonts w:ascii="新細明體" w:eastAsia="新細明體" w:hAnsi="新細明體" w:cs="新細明體"/>
          <w:color w:val="auto"/>
        </w:rPr>
        <w:t>As of 2:16 AM on August 16, Satoshi had announced that over half of the nodes had upgraded to the new client meaning that they had successfully got more power than the bad chain, effectively rolling back the transaction itself.</w:t>
      </w:r>
    </w:p>
    <w:p w14:paraId="257CB740" w14:textId="0F254A13" w:rsidR="006D194F" w:rsidRDefault="006D194F">
      <w:pPr>
        <w:rPr>
          <w:rFonts w:ascii="新細明體" w:eastAsia="新細明體" w:hAnsi="新細明體" w:cs="新細明體"/>
          <w:color w:val="auto"/>
        </w:rPr>
      </w:pPr>
      <w:r>
        <w:rPr>
          <w:rFonts w:ascii="新細明體" w:eastAsia="新細明體" w:hAnsi="新細明體" w:cs="新細明體"/>
          <w:color w:val="auto"/>
        </w:rPr>
        <w:br w:type="page"/>
      </w:r>
    </w:p>
    <w:p w14:paraId="2497731A" w14:textId="47E84D14" w:rsidR="009D11CB" w:rsidRDefault="00B876BE" w:rsidP="00F54CE9">
      <w:pPr>
        <w:rPr>
          <w:rFonts w:ascii="新細明體" w:eastAsia="新細明體" w:hAnsi="新細明體" w:cs="新細明體"/>
          <w:color w:val="auto"/>
        </w:rPr>
      </w:pPr>
      <w:r w:rsidRPr="00B876BE">
        <w:rPr>
          <w:rFonts w:ascii="新細明體" w:eastAsia="新細明體" w:hAnsi="新細明體" w:cs="新細明體"/>
          <w:color w:val="auto"/>
        </w:rPr>
        <w:lastRenderedPageBreak/>
        <w:drawing>
          <wp:inline distT="0" distB="0" distL="0" distR="0" wp14:anchorId="35E1E1B1" wp14:editId="34C8B07E">
            <wp:extent cx="5274310" cy="3364865"/>
            <wp:effectExtent l="0" t="0" r="0" b="6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64865"/>
                    </a:xfrm>
                    <a:prstGeom prst="rect">
                      <a:avLst/>
                    </a:prstGeom>
                  </pic:spPr>
                </pic:pic>
              </a:graphicData>
            </a:graphic>
          </wp:inline>
        </w:drawing>
      </w:r>
    </w:p>
    <w:p w14:paraId="5014E0E2" w14:textId="77777777" w:rsidR="000927FB" w:rsidRPr="000927FB" w:rsidRDefault="000927FB" w:rsidP="000927FB">
      <w:pPr>
        <w:rPr>
          <w:rFonts w:ascii="新細明體" w:eastAsia="新細明體" w:hAnsi="新細明體" w:cs="新細明體"/>
          <w:color w:val="auto"/>
        </w:rPr>
      </w:pPr>
      <w:r w:rsidRPr="000927FB">
        <w:rPr>
          <w:rFonts w:ascii="新細明體" w:eastAsia="新細明體" w:hAnsi="新細明體" w:cs="新細明體"/>
          <w:color w:val="auto"/>
        </w:rPr>
        <w:t>在比特幣的區塊鏈技術中，默克爾樹的主要角色和基本功能是高效地總結和驗證一個區塊中包含的大量交易的完整性。這有助於增強區塊鏈的安全性和可擴展性，因為它提供了一種方法來確認交易數據的準確性，而不需要檢查每筆個別交易的完整數據。這是因為默克爾樹允許網絡參與者快速且有效地證明交易是否包含在一個區塊中，而無需下載全部交易數據。</w:t>
      </w:r>
    </w:p>
    <w:p w14:paraId="4C0419AA" w14:textId="77777777" w:rsidR="000927FB" w:rsidRPr="000927FB" w:rsidRDefault="000927FB" w:rsidP="000927FB">
      <w:pPr>
        <w:rPr>
          <w:rFonts w:ascii="新細明體" w:eastAsia="新細明體" w:hAnsi="新細明體" w:cs="新細明體"/>
          <w:color w:val="auto"/>
        </w:rPr>
      </w:pPr>
    </w:p>
    <w:p w14:paraId="442E810B" w14:textId="3C7A1967" w:rsidR="00CF797F" w:rsidRDefault="00CF797F" w:rsidP="00F54CE9">
      <w:pPr>
        <w:rPr>
          <w:rFonts w:ascii="新細明體" w:eastAsia="新細明體" w:hAnsi="新細明體" w:cs="新細明體"/>
          <w:color w:val="auto"/>
        </w:rPr>
      </w:pPr>
      <w:r>
        <w:rPr>
          <w:rFonts w:ascii="新細明體" w:eastAsia="新細明體" w:hAnsi="新細明體" w:cs="新細明體"/>
          <w:color w:val="auto"/>
        </w:rPr>
        <w:br/>
      </w:r>
    </w:p>
    <w:p w14:paraId="332D5232" w14:textId="77777777" w:rsidR="00CF797F" w:rsidRDefault="00CF797F">
      <w:pPr>
        <w:rPr>
          <w:rFonts w:ascii="新細明體" w:eastAsia="新細明體" w:hAnsi="新細明體" w:cs="新細明體"/>
          <w:color w:val="auto"/>
        </w:rPr>
      </w:pPr>
      <w:r>
        <w:rPr>
          <w:rFonts w:ascii="新細明體" w:eastAsia="新細明體" w:hAnsi="新細明體" w:cs="新細明體"/>
          <w:color w:val="auto"/>
        </w:rPr>
        <w:br w:type="page"/>
      </w:r>
    </w:p>
    <w:p w14:paraId="36783445" w14:textId="3F49151E" w:rsidR="00182393" w:rsidRDefault="00CF797F" w:rsidP="00F54CE9">
      <w:pPr>
        <w:rPr>
          <w:rFonts w:ascii="新細明體" w:eastAsia="新細明體" w:hAnsi="新細明體" w:cs="新細明體"/>
          <w:color w:val="auto"/>
        </w:rPr>
      </w:pPr>
      <w:r w:rsidRPr="00CF797F">
        <w:rPr>
          <w:rFonts w:ascii="新細明體" w:eastAsia="新細明體" w:hAnsi="新細明體" w:cs="新細明體"/>
          <w:color w:val="auto"/>
        </w:rPr>
        <w:lastRenderedPageBreak/>
        <w:drawing>
          <wp:inline distT="0" distB="0" distL="0" distR="0" wp14:anchorId="0B98A11A" wp14:editId="27C803DE">
            <wp:extent cx="5274310" cy="207200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72005"/>
                    </a:xfrm>
                    <a:prstGeom prst="rect">
                      <a:avLst/>
                    </a:prstGeom>
                  </pic:spPr>
                </pic:pic>
              </a:graphicData>
            </a:graphic>
          </wp:inline>
        </w:drawing>
      </w:r>
    </w:p>
    <w:p w14:paraId="74AA99BA" w14:textId="77777777" w:rsidR="00CF797F" w:rsidRPr="00CF797F" w:rsidRDefault="00CF797F" w:rsidP="00CF797F">
      <w:pPr>
        <w:rPr>
          <w:rFonts w:ascii="新細明體" w:eastAsia="新細明體" w:hAnsi="新細明體" w:cs="新細明體"/>
          <w:color w:val="auto"/>
        </w:rPr>
      </w:pPr>
      <w:r w:rsidRPr="00CF797F">
        <w:rPr>
          <w:rFonts w:ascii="新細明體" w:eastAsia="新細明體" w:hAnsi="新細明體" w:cs="新細明體"/>
          <w:color w:val="auto"/>
        </w:rPr>
        <w:t>在比特幣挖礦過程中涉及到的主要活動包括計算哈希值、簽署交易以及構建區塊。計算哈希值是為了找到一個符合特定難度目標的數值，簽署交易是確保交易的有效性和安全性，而構建區塊則是將有效的交易打包進區塊鏈中。因此，這些步驟是挖礦過程不可或缺的部分。</w:t>
      </w:r>
    </w:p>
    <w:p w14:paraId="71BC05F3" w14:textId="35D8F912" w:rsidR="00937D00" w:rsidRDefault="00937D00">
      <w:pPr>
        <w:rPr>
          <w:rFonts w:ascii="新細明體" w:eastAsia="新細明體" w:hAnsi="新細明體" w:cs="新細明體"/>
          <w:color w:val="auto"/>
        </w:rPr>
      </w:pPr>
      <w:r>
        <w:rPr>
          <w:rFonts w:ascii="新細明體" w:eastAsia="新細明體" w:hAnsi="新細明體" w:cs="新細明體"/>
          <w:color w:val="auto"/>
        </w:rPr>
        <w:br w:type="page"/>
      </w:r>
    </w:p>
    <w:p w14:paraId="5FD7EBF2" w14:textId="7915D18B" w:rsidR="00CF797F" w:rsidRDefault="009B585E" w:rsidP="00F54CE9">
      <w:pPr>
        <w:rPr>
          <w:rFonts w:ascii="新細明體" w:eastAsia="新細明體" w:hAnsi="新細明體" w:cs="新細明體"/>
          <w:color w:val="auto"/>
        </w:rPr>
      </w:pPr>
      <w:r w:rsidRPr="009B585E">
        <w:rPr>
          <w:rFonts w:ascii="新細明體" w:eastAsia="新細明體" w:hAnsi="新細明體" w:cs="新細明體"/>
          <w:color w:val="auto"/>
        </w:rPr>
        <w:lastRenderedPageBreak/>
        <w:drawing>
          <wp:inline distT="0" distB="0" distL="0" distR="0" wp14:anchorId="5514C12C" wp14:editId="19AF9354">
            <wp:extent cx="5274310" cy="2195830"/>
            <wp:effectExtent l="0" t="0" r="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95830"/>
                    </a:xfrm>
                    <a:prstGeom prst="rect">
                      <a:avLst/>
                    </a:prstGeom>
                  </pic:spPr>
                </pic:pic>
              </a:graphicData>
            </a:graphic>
          </wp:inline>
        </w:drawing>
      </w:r>
    </w:p>
    <w:p w14:paraId="6F924D33" w14:textId="77777777" w:rsidR="00937D00" w:rsidRPr="00937D00" w:rsidRDefault="00937D00" w:rsidP="00937D00">
      <w:pPr>
        <w:rPr>
          <w:rFonts w:ascii="新細明體" w:eastAsia="新細明體" w:hAnsi="新細明體" w:cs="新細明體"/>
          <w:color w:val="auto"/>
        </w:rPr>
      </w:pPr>
      <w:r w:rsidRPr="00937D00">
        <w:rPr>
          <w:rFonts w:ascii="新細明體" w:eastAsia="新細明體" w:hAnsi="新細明體" w:cs="新細明體"/>
          <w:color w:val="auto"/>
        </w:rPr>
        <w:t>在比特幣網絡中，節點（nodes）的角色是驗證和傳播交易與區塊，同時維持網絡的完整性。節點不僅僅只是挖掘新比特幣；它們還確保所有交易和區塊的正確性，幫助防止雙重支出和其他詐騙行為。節點之間的這種去中心化共識機制是比特幣區塊鏈安全性的關鍵</w:t>
      </w:r>
    </w:p>
    <w:p w14:paraId="4926F24E" w14:textId="7CFD75D7" w:rsidR="00937D00" w:rsidRDefault="009B585E" w:rsidP="00F54CE9">
      <w:pPr>
        <w:rPr>
          <w:rFonts w:ascii="新細明體" w:eastAsia="新細明體" w:hAnsi="新細明體" w:cs="新細明體"/>
          <w:color w:val="auto"/>
        </w:rPr>
      </w:pPr>
      <w:r w:rsidRPr="009B585E">
        <w:rPr>
          <w:rFonts w:ascii="新細明體" w:eastAsia="新細明體" w:hAnsi="新細明體" w:cs="新細明體"/>
          <w:color w:val="auto"/>
        </w:rPr>
        <w:drawing>
          <wp:inline distT="0" distB="0" distL="0" distR="0" wp14:anchorId="229EBDE1" wp14:editId="0E2BB2B5">
            <wp:extent cx="5274310" cy="237807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78075"/>
                    </a:xfrm>
                    <a:prstGeom prst="rect">
                      <a:avLst/>
                    </a:prstGeom>
                  </pic:spPr>
                </pic:pic>
              </a:graphicData>
            </a:graphic>
          </wp:inline>
        </w:drawing>
      </w:r>
    </w:p>
    <w:p w14:paraId="648CBE46" w14:textId="77777777" w:rsidR="009B585E" w:rsidRPr="009B585E" w:rsidRDefault="009B585E" w:rsidP="009B585E">
      <w:pPr>
        <w:rPr>
          <w:rFonts w:ascii="新細明體" w:eastAsia="新細明體" w:hAnsi="新細明體" w:cs="新細明體"/>
          <w:color w:val="auto"/>
        </w:rPr>
      </w:pPr>
      <w:r w:rsidRPr="009B585E">
        <w:rPr>
          <w:rFonts w:ascii="新細明體" w:eastAsia="新細明體" w:hAnsi="新細明體" w:cs="新細明體"/>
          <w:color w:val="auto"/>
        </w:rPr>
        <w:t>比特幣使用的是SHA-256這種加密技術。SHA代表安全哈希演算法（Secure Hash Algorithm），而256位指的是這種演算法產生的哈希值長度。SHA-256是比特幣區塊鏈中用來創建比特幣地址、挖礦過程中計算工作量證明的一部分，以及確保交易不可逆和安全的關鍵技術。其他選項，如AES和RSA，是其他類型的加密技術，並不是比特幣區塊鏈的核心部分。DES是較舊的加密標準，已在很多現代系統中被更先進的加密方法取代。ABC則不是一種公認的加密技術。</w:t>
      </w:r>
    </w:p>
    <w:p w14:paraId="2EEF8B89" w14:textId="3D73786F" w:rsidR="009B585E" w:rsidRDefault="009B585E">
      <w:pPr>
        <w:rPr>
          <w:rFonts w:ascii="新細明體" w:eastAsia="新細明體" w:hAnsi="新細明體" w:cs="新細明體"/>
          <w:color w:val="auto"/>
        </w:rPr>
      </w:pPr>
      <w:r>
        <w:rPr>
          <w:rFonts w:ascii="新細明體" w:eastAsia="新細明體" w:hAnsi="新細明體" w:cs="新細明體"/>
          <w:color w:val="auto"/>
        </w:rPr>
        <w:br w:type="page"/>
      </w:r>
    </w:p>
    <w:p w14:paraId="11E01A63" w14:textId="28CFBB23" w:rsidR="009B585E" w:rsidRDefault="009B585E" w:rsidP="00F54CE9">
      <w:pPr>
        <w:rPr>
          <w:rFonts w:ascii="新細明體" w:eastAsia="新細明體" w:hAnsi="新細明體" w:cs="新細明體"/>
          <w:color w:val="auto"/>
        </w:rPr>
      </w:pPr>
      <w:r w:rsidRPr="009B585E">
        <w:rPr>
          <w:rFonts w:ascii="新細明體" w:eastAsia="新細明體" w:hAnsi="新細明體" w:cs="新細明體"/>
          <w:color w:val="auto"/>
        </w:rPr>
        <w:lastRenderedPageBreak/>
        <w:drawing>
          <wp:inline distT="0" distB="0" distL="0" distR="0" wp14:anchorId="444B012F" wp14:editId="66F81943">
            <wp:extent cx="5274310" cy="226187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61870"/>
                    </a:xfrm>
                    <a:prstGeom prst="rect">
                      <a:avLst/>
                    </a:prstGeom>
                  </pic:spPr>
                </pic:pic>
              </a:graphicData>
            </a:graphic>
          </wp:inline>
        </w:drawing>
      </w:r>
    </w:p>
    <w:p w14:paraId="3D60D8BE" w14:textId="77777777" w:rsidR="009B585E" w:rsidRPr="009B585E" w:rsidRDefault="009B585E" w:rsidP="009B585E">
      <w:pPr>
        <w:rPr>
          <w:rFonts w:ascii="新細明體" w:eastAsia="新細明體" w:hAnsi="新細明體" w:cs="新細明體"/>
          <w:color w:val="auto"/>
        </w:rPr>
      </w:pPr>
      <w:r w:rsidRPr="009B585E">
        <w:rPr>
          <w:rFonts w:ascii="新細明體" w:eastAsia="新細明體" w:hAnsi="新細明體" w:cs="新細明體"/>
          <w:color w:val="auto"/>
        </w:rPr>
        <w:t>在比特幣協議中，"hashing"（哈希運算）的主要目的是為了確保交易和區塊數據的完整性和安全。透過對數據進行哈希運算，每個交易和區塊都會有一個獨特的哈希值，這可以用來驗證數據的未被篡改和保護區塊鏈的整體安全性。</w:t>
      </w:r>
    </w:p>
    <w:p w14:paraId="6BD1B8C6" w14:textId="3E004AD9" w:rsidR="009B585E" w:rsidRDefault="00C4215B" w:rsidP="00F54CE9">
      <w:pPr>
        <w:rPr>
          <w:rFonts w:ascii="新細明體" w:eastAsia="新細明體" w:hAnsi="新細明體" w:cs="新細明體"/>
          <w:color w:val="auto"/>
        </w:rPr>
      </w:pPr>
      <w:r w:rsidRPr="00C4215B">
        <w:rPr>
          <w:rFonts w:ascii="新細明體" w:eastAsia="新細明體" w:hAnsi="新細明體" w:cs="新細明體"/>
          <w:color w:val="auto"/>
        </w:rPr>
        <w:drawing>
          <wp:inline distT="0" distB="0" distL="0" distR="0" wp14:anchorId="2C444911" wp14:editId="2BF08873">
            <wp:extent cx="5274310" cy="205867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58670"/>
                    </a:xfrm>
                    <a:prstGeom prst="rect">
                      <a:avLst/>
                    </a:prstGeom>
                  </pic:spPr>
                </pic:pic>
              </a:graphicData>
            </a:graphic>
          </wp:inline>
        </w:drawing>
      </w:r>
    </w:p>
    <w:p w14:paraId="34B8CA4C" w14:textId="77777777" w:rsidR="009B585E" w:rsidRPr="009B585E" w:rsidRDefault="009B585E" w:rsidP="009B585E">
      <w:pPr>
        <w:rPr>
          <w:rFonts w:ascii="新細明體" w:eastAsia="新細明體" w:hAnsi="新細明體" w:cs="新細明體"/>
          <w:color w:val="auto"/>
        </w:rPr>
      </w:pPr>
      <w:r w:rsidRPr="009B585E">
        <w:rPr>
          <w:rFonts w:ascii="新細明體" w:eastAsia="新細明體" w:hAnsi="新細明體" w:cs="新細明體"/>
          <w:color w:val="auto"/>
        </w:rPr>
        <w:t>Bitcoin transactions require Elliptic Curve Digital Signature Algorithm (ECDSA) for digital signatures. Therefore, the correct answer is:</w:t>
      </w:r>
    </w:p>
    <w:p w14:paraId="042C57FD" w14:textId="45AF69C3" w:rsidR="009B585E" w:rsidRDefault="009B585E" w:rsidP="00F54CE9">
      <w:pPr>
        <w:rPr>
          <w:rFonts w:ascii="新細明體" w:eastAsia="新細明體" w:hAnsi="新細明體" w:cs="新細明體"/>
          <w:color w:val="auto"/>
        </w:rPr>
      </w:pPr>
      <w:r w:rsidRPr="009B585E">
        <w:rPr>
          <w:rFonts w:ascii="新細明體" w:eastAsia="新細明體" w:hAnsi="新細明體" w:cs="新細明體"/>
          <w:color w:val="auto"/>
        </w:rPr>
        <w:t>ECC (Elliptic Curve Cryptography)</w:t>
      </w:r>
    </w:p>
    <w:p w14:paraId="75792A57" w14:textId="7902A840" w:rsidR="00C4215B" w:rsidRDefault="00654E9B" w:rsidP="00F54CE9">
      <w:pPr>
        <w:rPr>
          <w:rFonts w:ascii="新細明體" w:eastAsia="新細明體" w:hAnsi="新細明體" w:cs="新細明體"/>
          <w:color w:val="auto"/>
        </w:rPr>
      </w:pPr>
      <w:r w:rsidRPr="00654E9B">
        <w:rPr>
          <w:rFonts w:ascii="新細明體" w:eastAsia="新細明體" w:hAnsi="新細明體" w:cs="新細明體"/>
          <w:color w:val="auto"/>
        </w:rPr>
        <w:lastRenderedPageBreak/>
        <w:drawing>
          <wp:inline distT="0" distB="0" distL="0" distR="0" wp14:anchorId="75FD86CC" wp14:editId="78356A4B">
            <wp:extent cx="5274310" cy="222377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23770"/>
                    </a:xfrm>
                    <a:prstGeom prst="rect">
                      <a:avLst/>
                    </a:prstGeom>
                  </pic:spPr>
                </pic:pic>
              </a:graphicData>
            </a:graphic>
          </wp:inline>
        </w:drawing>
      </w:r>
    </w:p>
    <w:p w14:paraId="395E720C" w14:textId="77777777" w:rsidR="00654E9B" w:rsidRPr="00654E9B" w:rsidRDefault="00654E9B" w:rsidP="00654E9B">
      <w:pPr>
        <w:rPr>
          <w:rFonts w:ascii="新細明體" w:eastAsia="新細明體" w:hAnsi="新細明體" w:cs="新細明體"/>
          <w:color w:val="auto"/>
        </w:rPr>
      </w:pPr>
      <w:r w:rsidRPr="00654E9B">
        <w:rPr>
          <w:rFonts w:ascii="新細明體" w:eastAsia="新細明體" w:hAnsi="新細明體" w:cs="新細明體"/>
          <w:color w:val="auto"/>
        </w:rPr>
        <w:t>以太坊的創建目的是成為智慧合約和去中心化應用程式（</w:t>
      </w:r>
      <w:proofErr w:type="spellStart"/>
      <w:r w:rsidRPr="00654E9B">
        <w:rPr>
          <w:rFonts w:ascii="新細明體" w:eastAsia="新細明體" w:hAnsi="新細明體" w:cs="新細明體"/>
          <w:color w:val="auto"/>
        </w:rPr>
        <w:t>DApp</w:t>
      </w:r>
      <w:proofErr w:type="spellEnd"/>
      <w:r w:rsidRPr="00654E9B">
        <w:rPr>
          <w:rFonts w:ascii="新細明體" w:eastAsia="新細明體" w:hAnsi="新細明體" w:cs="新細明體"/>
          <w:color w:val="auto"/>
        </w:rPr>
        <w:t>）的去中心化平台，而比特幣主要是作為點對點電子現金系統創建的</w:t>
      </w:r>
    </w:p>
    <w:p w14:paraId="22DF3CBF" w14:textId="77777777" w:rsidR="00654E9B" w:rsidRPr="00654E9B" w:rsidRDefault="00654E9B" w:rsidP="00F54CE9">
      <w:pPr>
        <w:rPr>
          <w:rFonts w:ascii="新細明體" w:eastAsia="新細明體" w:hAnsi="新細明體" w:cs="新細明體" w:hint="eastAsia"/>
          <w:color w:val="auto"/>
        </w:rPr>
      </w:pPr>
    </w:p>
    <w:sectPr w:rsidR="00654E9B" w:rsidRPr="00654E9B">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標楷體-繁">
    <w:panose1 w:val="03000500000000000000"/>
    <w:charset w:val="88"/>
    <w:family w:val="script"/>
    <w:pitch w:val="variable"/>
    <w:sig w:usb0="800002E3" w:usb1="38CFFD7A" w:usb2="00000016" w:usb3="00000000" w:csb0="0010000D" w:csb1="00000000"/>
  </w:font>
  <w:font w:name="楷體-簡">
    <w:panose1 w:val="02010600040101010101"/>
    <w:charset w:val="86"/>
    <w:family w:val="auto"/>
    <w:pitch w:val="variable"/>
    <w:sig w:usb0="80000287" w:usb1="280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AFE"/>
    <w:multiLevelType w:val="multilevel"/>
    <w:tmpl w:val="C0086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59189B"/>
    <w:multiLevelType w:val="hybridMultilevel"/>
    <w:tmpl w:val="18A0314A"/>
    <w:lvl w:ilvl="0" w:tplc="006A2998">
      <w:start w:val="1"/>
      <w:numFmt w:val="decimal"/>
      <w:lvlText w:val="%1."/>
      <w:lvlJc w:val="left"/>
      <w:pPr>
        <w:ind w:left="360" w:hanging="360"/>
      </w:pPr>
      <w:rPr>
        <w:rFonts w:ascii="標楷體-繁" w:eastAsia="標楷體-繁" w:hAnsi="楷體-簡" w:cs="Segoe UI" w:hint="default"/>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55B54D4"/>
    <w:multiLevelType w:val="multilevel"/>
    <w:tmpl w:val="3E8A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7CC222C"/>
    <w:multiLevelType w:val="multilevel"/>
    <w:tmpl w:val="2EA27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2D96467"/>
    <w:multiLevelType w:val="multilevel"/>
    <w:tmpl w:val="04FA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B9B2EC2"/>
    <w:multiLevelType w:val="hybridMultilevel"/>
    <w:tmpl w:val="1AC08490"/>
    <w:lvl w:ilvl="0" w:tplc="25FED7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1"/>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63C"/>
    <w:rsid w:val="00010B94"/>
    <w:rsid w:val="000110C2"/>
    <w:rsid w:val="00075E04"/>
    <w:rsid w:val="0008167C"/>
    <w:rsid w:val="000927FB"/>
    <w:rsid w:val="00103940"/>
    <w:rsid w:val="00182393"/>
    <w:rsid w:val="00185BF3"/>
    <w:rsid w:val="0021528E"/>
    <w:rsid w:val="0029733D"/>
    <w:rsid w:val="002E467B"/>
    <w:rsid w:val="003021E4"/>
    <w:rsid w:val="00323CB2"/>
    <w:rsid w:val="00395DD0"/>
    <w:rsid w:val="003C1502"/>
    <w:rsid w:val="003C240E"/>
    <w:rsid w:val="003E29A0"/>
    <w:rsid w:val="00451F83"/>
    <w:rsid w:val="004731EA"/>
    <w:rsid w:val="0054380D"/>
    <w:rsid w:val="005A5787"/>
    <w:rsid w:val="005C5E39"/>
    <w:rsid w:val="005D09B4"/>
    <w:rsid w:val="005F4BBF"/>
    <w:rsid w:val="00654E9B"/>
    <w:rsid w:val="006846C3"/>
    <w:rsid w:val="006D194F"/>
    <w:rsid w:val="006D280D"/>
    <w:rsid w:val="008D4739"/>
    <w:rsid w:val="008D64F2"/>
    <w:rsid w:val="00937D00"/>
    <w:rsid w:val="00966A9E"/>
    <w:rsid w:val="00967FB3"/>
    <w:rsid w:val="009B3F4C"/>
    <w:rsid w:val="009B585E"/>
    <w:rsid w:val="009C4BA9"/>
    <w:rsid w:val="009C71CC"/>
    <w:rsid w:val="009D11CB"/>
    <w:rsid w:val="00A02678"/>
    <w:rsid w:val="00A07CAC"/>
    <w:rsid w:val="00A241BC"/>
    <w:rsid w:val="00A32C9D"/>
    <w:rsid w:val="00A501A3"/>
    <w:rsid w:val="00A5095A"/>
    <w:rsid w:val="00A76296"/>
    <w:rsid w:val="00AB1E07"/>
    <w:rsid w:val="00AE06CA"/>
    <w:rsid w:val="00B876BE"/>
    <w:rsid w:val="00C27357"/>
    <w:rsid w:val="00C30AC3"/>
    <w:rsid w:val="00C33F57"/>
    <w:rsid w:val="00C4215B"/>
    <w:rsid w:val="00C53D8F"/>
    <w:rsid w:val="00CF797F"/>
    <w:rsid w:val="00D01B5A"/>
    <w:rsid w:val="00D2060A"/>
    <w:rsid w:val="00D6662E"/>
    <w:rsid w:val="00D77FD3"/>
    <w:rsid w:val="00D81B66"/>
    <w:rsid w:val="00DB1D90"/>
    <w:rsid w:val="00DC750B"/>
    <w:rsid w:val="00DE5561"/>
    <w:rsid w:val="00E279EC"/>
    <w:rsid w:val="00EA265B"/>
    <w:rsid w:val="00F21764"/>
    <w:rsid w:val="00F54CE9"/>
    <w:rsid w:val="00FA263C"/>
    <w:rsid w:val="00FA54B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20C70CA1"/>
  <w15:chartTrackingRefBased/>
  <w15:docId w15:val="{838F6BFC-5ABB-AC43-8BB6-9739DABCF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標楷體-繁" w:eastAsia="標楷體-繁" w:hAnsi="楷體-簡" w:cs="Segoe UI"/>
        <w:color w:val="000000" w:themeColor="text1"/>
        <w:sz w:val="24"/>
        <w:szCs w:val="24"/>
        <w:lang w:val="en-US" w:eastAsia="zh-TW"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6662E"/>
    <w:pPr>
      <w:ind w:leftChars="200" w:left="480"/>
    </w:pPr>
  </w:style>
  <w:style w:type="character" w:styleId="a4">
    <w:name w:val="Hyperlink"/>
    <w:basedOn w:val="a0"/>
    <w:uiPriority w:val="99"/>
    <w:semiHidden/>
    <w:unhideWhenUsed/>
    <w:rsid w:val="00D6662E"/>
    <w:rPr>
      <w:color w:val="0000FF"/>
      <w:u w:val="single"/>
    </w:rPr>
  </w:style>
  <w:style w:type="paragraph" w:styleId="Web">
    <w:name w:val="Normal (Web)"/>
    <w:basedOn w:val="a"/>
    <w:uiPriority w:val="99"/>
    <w:semiHidden/>
    <w:unhideWhenUsed/>
    <w:rsid w:val="00D6662E"/>
    <w:pPr>
      <w:spacing w:before="100" w:beforeAutospacing="1" w:after="100" w:afterAutospacing="1" w:line="240" w:lineRule="auto"/>
    </w:pPr>
    <w:rPr>
      <w:rFonts w:ascii="新細明體" w:eastAsia="新細明體" w:hAnsi="新細明體" w:cs="新細明體"/>
      <w:color w:val="auto"/>
    </w:rPr>
  </w:style>
  <w:style w:type="character" w:customStyle="1" w:styleId="vnumgf">
    <w:name w:val="vnumgf"/>
    <w:basedOn w:val="a0"/>
    <w:rsid w:val="00D666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06188">
      <w:bodyDiv w:val="1"/>
      <w:marLeft w:val="0"/>
      <w:marRight w:val="0"/>
      <w:marTop w:val="0"/>
      <w:marBottom w:val="0"/>
      <w:divBdr>
        <w:top w:val="none" w:sz="0" w:space="0" w:color="auto"/>
        <w:left w:val="none" w:sz="0" w:space="0" w:color="auto"/>
        <w:bottom w:val="none" w:sz="0" w:space="0" w:color="auto"/>
        <w:right w:val="none" w:sz="0" w:space="0" w:color="auto"/>
      </w:divBdr>
    </w:div>
    <w:div w:id="63722806">
      <w:bodyDiv w:val="1"/>
      <w:marLeft w:val="0"/>
      <w:marRight w:val="0"/>
      <w:marTop w:val="0"/>
      <w:marBottom w:val="0"/>
      <w:divBdr>
        <w:top w:val="none" w:sz="0" w:space="0" w:color="auto"/>
        <w:left w:val="none" w:sz="0" w:space="0" w:color="auto"/>
        <w:bottom w:val="none" w:sz="0" w:space="0" w:color="auto"/>
        <w:right w:val="none" w:sz="0" w:space="0" w:color="auto"/>
      </w:divBdr>
    </w:div>
    <w:div w:id="72507087">
      <w:bodyDiv w:val="1"/>
      <w:marLeft w:val="0"/>
      <w:marRight w:val="0"/>
      <w:marTop w:val="0"/>
      <w:marBottom w:val="0"/>
      <w:divBdr>
        <w:top w:val="none" w:sz="0" w:space="0" w:color="auto"/>
        <w:left w:val="none" w:sz="0" w:space="0" w:color="auto"/>
        <w:bottom w:val="none" w:sz="0" w:space="0" w:color="auto"/>
        <w:right w:val="none" w:sz="0" w:space="0" w:color="auto"/>
      </w:divBdr>
      <w:divsChild>
        <w:div w:id="1500653841">
          <w:marLeft w:val="0"/>
          <w:marRight w:val="0"/>
          <w:marTop w:val="0"/>
          <w:marBottom w:val="0"/>
          <w:divBdr>
            <w:top w:val="single" w:sz="2" w:space="0" w:color="E3E3E3"/>
            <w:left w:val="single" w:sz="2" w:space="0" w:color="E3E3E3"/>
            <w:bottom w:val="single" w:sz="2" w:space="0" w:color="E3E3E3"/>
            <w:right w:val="single" w:sz="2" w:space="0" w:color="E3E3E3"/>
          </w:divBdr>
          <w:divsChild>
            <w:div w:id="404689006">
              <w:marLeft w:val="0"/>
              <w:marRight w:val="0"/>
              <w:marTop w:val="100"/>
              <w:marBottom w:val="100"/>
              <w:divBdr>
                <w:top w:val="single" w:sz="2" w:space="0" w:color="E3E3E3"/>
                <w:left w:val="single" w:sz="2" w:space="0" w:color="E3E3E3"/>
                <w:bottom w:val="single" w:sz="2" w:space="0" w:color="E3E3E3"/>
                <w:right w:val="single" w:sz="2" w:space="0" w:color="E3E3E3"/>
              </w:divBdr>
              <w:divsChild>
                <w:div w:id="42096957">
                  <w:marLeft w:val="0"/>
                  <w:marRight w:val="0"/>
                  <w:marTop w:val="0"/>
                  <w:marBottom w:val="0"/>
                  <w:divBdr>
                    <w:top w:val="single" w:sz="2" w:space="0" w:color="E3E3E3"/>
                    <w:left w:val="single" w:sz="2" w:space="0" w:color="E3E3E3"/>
                    <w:bottom w:val="single" w:sz="2" w:space="0" w:color="E3E3E3"/>
                    <w:right w:val="single" w:sz="2" w:space="0" w:color="E3E3E3"/>
                  </w:divBdr>
                  <w:divsChild>
                    <w:div w:id="124396596">
                      <w:marLeft w:val="0"/>
                      <w:marRight w:val="0"/>
                      <w:marTop w:val="0"/>
                      <w:marBottom w:val="0"/>
                      <w:divBdr>
                        <w:top w:val="single" w:sz="2" w:space="0" w:color="E3E3E3"/>
                        <w:left w:val="single" w:sz="2" w:space="0" w:color="E3E3E3"/>
                        <w:bottom w:val="single" w:sz="2" w:space="0" w:color="E3E3E3"/>
                        <w:right w:val="single" w:sz="2" w:space="0" w:color="E3E3E3"/>
                      </w:divBdr>
                      <w:divsChild>
                        <w:div w:id="1730298608">
                          <w:marLeft w:val="0"/>
                          <w:marRight w:val="0"/>
                          <w:marTop w:val="0"/>
                          <w:marBottom w:val="0"/>
                          <w:divBdr>
                            <w:top w:val="single" w:sz="2" w:space="0" w:color="E3E3E3"/>
                            <w:left w:val="single" w:sz="2" w:space="0" w:color="E3E3E3"/>
                            <w:bottom w:val="single" w:sz="2" w:space="0" w:color="E3E3E3"/>
                            <w:right w:val="single" w:sz="2" w:space="0" w:color="E3E3E3"/>
                          </w:divBdr>
                          <w:divsChild>
                            <w:div w:id="840852706">
                              <w:marLeft w:val="0"/>
                              <w:marRight w:val="0"/>
                              <w:marTop w:val="0"/>
                              <w:marBottom w:val="0"/>
                              <w:divBdr>
                                <w:top w:val="single" w:sz="2" w:space="0" w:color="E3E3E3"/>
                                <w:left w:val="single" w:sz="2" w:space="0" w:color="E3E3E3"/>
                                <w:bottom w:val="single" w:sz="2" w:space="0" w:color="E3E3E3"/>
                                <w:right w:val="single" w:sz="2" w:space="0" w:color="E3E3E3"/>
                              </w:divBdr>
                              <w:divsChild>
                                <w:div w:id="1101141388">
                                  <w:marLeft w:val="0"/>
                                  <w:marRight w:val="0"/>
                                  <w:marTop w:val="0"/>
                                  <w:marBottom w:val="0"/>
                                  <w:divBdr>
                                    <w:top w:val="single" w:sz="2" w:space="0" w:color="E3E3E3"/>
                                    <w:left w:val="single" w:sz="2" w:space="0" w:color="E3E3E3"/>
                                    <w:bottom w:val="single" w:sz="2" w:space="0" w:color="E3E3E3"/>
                                    <w:right w:val="single" w:sz="2" w:space="0" w:color="E3E3E3"/>
                                  </w:divBdr>
                                  <w:divsChild>
                                    <w:div w:id="2080709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84731360">
          <w:marLeft w:val="0"/>
          <w:marRight w:val="0"/>
          <w:marTop w:val="0"/>
          <w:marBottom w:val="0"/>
          <w:divBdr>
            <w:top w:val="single" w:sz="2" w:space="0" w:color="E3E3E3"/>
            <w:left w:val="single" w:sz="2" w:space="0" w:color="E3E3E3"/>
            <w:bottom w:val="single" w:sz="2" w:space="0" w:color="E3E3E3"/>
            <w:right w:val="single" w:sz="2" w:space="0" w:color="E3E3E3"/>
          </w:divBdr>
          <w:divsChild>
            <w:div w:id="1758398392">
              <w:marLeft w:val="0"/>
              <w:marRight w:val="0"/>
              <w:marTop w:val="100"/>
              <w:marBottom w:val="100"/>
              <w:divBdr>
                <w:top w:val="single" w:sz="2" w:space="0" w:color="E3E3E3"/>
                <w:left w:val="single" w:sz="2" w:space="0" w:color="E3E3E3"/>
                <w:bottom w:val="single" w:sz="2" w:space="0" w:color="E3E3E3"/>
                <w:right w:val="single" w:sz="2" w:space="0" w:color="E3E3E3"/>
              </w:divBdr>
              <w:divsChild>
                <w:div w:id="1919897805">
                  <w:marLeft w:val="0"/>
                  <w:marRight w:val="0"/>
                  <w:marTop w:val="0"/>
                  <w:marBottom w:val="0"/>
                  <w:divBdr>
                    <w:top w:val="single" w:sz="2" w:space="0" w:color="E3E3E3"/>
                    <w:left w:val="single" w:sz="2" w:space="0" w:color="E3E3E3"/>
                    <w:bottom w:val="single" w:sz="2" w:space="0" w:color="E3E3E3"/>
                    <w:right w:val="single" w:sz="2" w:space="0" w:color="E3E3E3"/>
                  </w:divBdr>
                  <w:divsChild>
                    <w:div w:id="2140685760">
                      <w:marLeft w:val="0"/>
                      <w:marRight w:val="0"/>
                      <w:marTop w:val="0"/>
                      <w:marBottom w:val="0"/>
                      <w:divBdr>
                        <w:top w:val="single" w:sz="2" w:space="0" w:color="E3E3E3"/>
                        <w:left w:val="single" w:sz="2" w:space="0" w:color="E3E3E3"/>
                        <w:bottom w:val="single" w:sz="2" w:space="0" w:color="E3E3E3"/>
                        <w:right w:val="single" w:sz="2" w:space="0" w:color="E3E3E3"/>
                      </w:divBdr>
                      <w:divsChild>
                        <w:div w:id="891427265">
                          <w:marLeft w:val="0"/>
                          <w:marRight w:val="0"/>
                          <w:marTop w:val="0"/>
                          <w:marBottom w:val="0"/>
                          <w:divBdr>
                            <w:top w:val="single" w:sz="2" w:space="0" w:color="E3E3E3"/>
                            <w:left w:val="single" w:sz="2" w:space="0" w:color="E3E3E3"/>
                            <w:bottom w:val="single" w:sz="2" w:space="0" w:color="E3E3E3"/>
                            <w:right w:val="single" w:sz="2" w:space="0" w:color="E3E3E3"/>
                          </w:divBdr>
                          <w:divsChild>
                            <w:div w:id="1463764308">
                              <w:marLeft w:val="0"/>
                              <w:marRight w:val="0"/>
                              <w:marTop w:val="0"/>
                              <w:marBottom w:val="0"/>
                              <w:divBdr>
                                <w:top w:val="single" w:sz="2" w:space="0" w:color="E3E3E3"/>
                                <w:left w:val="single" w:sz="2" w:space="0" w:color="E3E3E3"/>
                                <w:bottom w:val="single" w:sz="2" w:space="0" w:color="E3E3E3"/>
                                <w:right w:val="single" w:sz="2" w:space="0" w:color="E3E3E3"/>
                              </w:divBdr>
                              <w:divsChild>
                                <w:div w:id="216627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2179359">
      <w:bodyDiv w:val="1"/>
      <w:marLeft w:val="0"/>
      <w:marRight w:val="0"/>
      <w:marTop w:val="0"/>
      <w:marBottom w:val="0"/>
      <w:divBdr>
        <w:top w:val="none" w:sz="0" w:space="0" w:color="auto"/>
        <w:left w:val="none" w:sz="0" w:space="0" w:color="auto"/>
        <w:bottom w:val="none" w:sz="0" w:space="0" w:color="auto"/>
        <w:right w:val="none" w:sz="0" w:space="0" w:color="auto"/>
      </w:divBdr>
    </w:div>
    <w:div w:id="206725968">
      <w:bodyDiv w:val="1"/>
      <w:marLeft w:val="0"/>
      <w:marRight w:val="0"/>
      <w:marTop w:val="0"/>
      <w:marBottom w:val="0"/>
      <w:divBdr>
        <w:top w:val="none" w:sz="0" w:space="0" w:color="auto"/>
        <w:left w:val="none" w:sz="0" w:space="0" w:color="auto"/>
        <w:bottom w:val="none" w:sz="0" w:space="0" w:color="auto"/>
        <w:right w:val="none" w:sz="0" w:space="0" w:color="auto"/>
      </w:divBdr>
    </w:div>
    <w:div w:id="243953095">
      <w:bodyDiv w:val="1"/>
      <w:marLeft w:val="0"/>
      <w:marRight w:val="0"/>
      <w:marTop w:val="0"/>
      <w:marBottom w:val="0"/>
      <w:divBdr>
        <w:top w:val="none" w:sz="0" w:space="0" w:color="auto"/>
        <w:left w:val="none" w:sz="0" w:space="0" w:color="auto"/>
        <w:bottom w:val="none" w:sz="0" w:space="0" w:color="auto"/>
        <w:right w:val="none" w:sz="0" w:space="0" w:color="auto"/>
      </w:divBdr>
      <w:divsChild>
        <w:div w:id="1349520389">
          <w:marLeft w:val="0"/>
          <w:marRight w:val="0"/>
          <w:marTop w:val="0"/>
          <w:marBottom w:val="0"/>
          <w:divBdr>
            <w:top w:val="none" w:sz="0" w:space="0" w:color="auto"/>
            <w:left w:val="none" w:sz="0" w:space="0" w:color="auto"/>
            <w:bottom w:val="none" w:sz="0" w:space="0" w:color="auto"/>
            <w:right w:val="none" w:sz="0" w:space="0" w:color="auto"/>
          </w:divBdr>
          <w:divsChild>
            <w:div w:id="1065228121">
              <w:marLeft w:val="0"/>
              <w:marRight w:val="0"/>
              <w:marTop w:val="0"/>
              <w:marBottom w:val="0"/>
              <w:divBdr>
                <w:top w:val="none" w:sz="0" w:space="0" w:color="auto"/>
                <w:left w:val="none" w:sz="0" w:space="0" w:color="auto"/>
                <w:bottom w:val="none" w:sz="0" w:space="0" w:color="auto"/>
                <w:right w:val="none" w:sz="0" w:space="0" w:color="auto"/>
              </w:divBdr>
              <w:divsChild>
                <w:div w:id="1733849508">
                  <w:marLeft w:val="0"/>
                  <w:marRight w:val="0"/>
                  <w:marTop w:val="0"/>
                  <w:marBottom w:val="180"/>
                  <w:divBdr>
                    <w:top w:val="single" w:sz="6" w:space="18" w:color="DADCE0"/>
                    <w:left w:val="single" w:sz="6" w:space="18" w:color="DADCE0"/>
                    <w:bottom w:val="single" w:sz="6" w:space="18" w:color="DADCE0"/>
                    <w:right w:val="single" w:sz="6" w:space="18" w:color="DADCE0"/>
                  </w:divBdr>
                  <w:divsChild>
                    <w:div w:id="623584280">
                      <w:marLeft w:val="0"/>
                      <w:marRight w:val="0"/>
                      <w:marTop w:val="0"/>
                      <w:marBottom w:val="240"/>
                      <w:divBdr>
                        <w:top w:val="none" w:sz="0" w:space="0" w:color="auto"/>
                        <w:left w:val="none" w:sz="0" w:space="0" w:color="auto"/>
                        <w:bottom w:val="none" w:sz="0" w:space="0" w:color="auto"/>
                        <w:right w:val="none" w:sz="0" w:space="0" w:color="auto"/>
                      </w:divBdr>
                      <w:divsChild>
                        <w:div w:id="1751345764">
                          <w:marLeft w:val="0"/>
                          <w:marRight w:val="0"/>
                          <w:marTop w:val="0"/>
                          <w:marBottom w:val="0"/>
                          <w:divBdr>
                            <w:top w:val="none" w:sz="0" w:space="0" w:color="auto"/>
                            <w:left w:val="none" w:sz="0" w:space="0" w:color="auto"/>
                            <w:bottom w:val="none" w:sz="0" w:space="0" w:color="auto"/>
                            <w:right w:val="none" w:sz="0" w:space="0" w:color="auto"/>
                          </w:divBdr>
                          <w:divsChild>
                            <w:div w:id="1457286998">
                              <w:marLeft w:val="0"/>
                              <w:marRight w:val="0"/>
                              <w:marTop w:val="0"/>
                              <w:marBottom w:val="0"/>
                              <w:divBdr>
                                <w:top w:val="none" w:sz="0" w:space="0" w:color="auto"/>
                                <w:left w:val="none" w:sz="0" w:space="0" w:color="auto"/>
                                <w:bottom w:val="none" w:sz="0" w:space="0" w:color="auto"/>
                                <w:right w:val="none" w:sz="0" w:space="0" w:color="auto"/>
                              </w:divBdr>
                              <w:divsChild>
                                <w:div w:id="1065757551">
                                  <w:marLeft w:val="0"/>
                                  <w:marRight w:val="0"/>
                                  <w:marTop w:val="0"/>
                                  <w:marBottom w:val="0"/>
                                  <w:divBdr>
                                    <w:top w:val="none" w:sz="0" w:space="0" w:color="auto"/>
                                    <w:left w:val="none" w:sz="0" w:space="0" w:color="auto"/>
                                    <w:bottom w:val="none" w:sz="0" w:space="0" w:color="auto"/>
                                    <w:right w:val="none" w:sz="0" w:space="0" w:color="auto"/>
                                  </w:divBdr>
                                  <w:divsChild>
                                    <w:div w:id="337582630">
                                      <w:marLeft w:val="0"/>
                                      <w:marRight w:val="0"/>
                                      <w:marTop w:val="0"/>
                                      <w:marBottom w:val="0"/>
                                      <w:divBdr>
                                        <w:top w:val="none" w:sz="0" w:space="0" w:color="auto"/>
                                        <w:left w:val="none" w:sz="0" w:space="0" w:color="auto"/>
                                        <w:bottom w:val="none" w:sz="0" w:space="0" w:color="auto"/>
                                        <w:right w:val="none" w:sz="0" w:space="0" w:color="auto"/>
                                      </w:divBdr>
                                      <w:divsChild>
                                        <w:div w:id="1310011623">
                                          <w:marLeft w:val="0"/>
                                          <w:marRight w:val="0"/>
                                          <w:marTop w:val="0"/>
                                          <w:marBottom w:val="0"/>
                                          <w:divBdr>
                                            <w:top w:val="none" w:sz="0" w:space="0" w:color="auto"/>
                                            <w:left w:val="none" w:sz="0" w:space="0" w:color="auto"/>
                                            <w:bottom w:val="none" w:sz="0" w:space="0" w:color="auto"/>
                                            <w:right w:val="none" w:sz="0" w:space="0" w:color="auto"/>
                                          </w:divBdr>
                                          <w:divsChild>
                                            <w:div w:id="1056509758">
                                              <w:marLeft w:val="0"/>
                                              <w:marRight w:val="0"/>
                                              <w:marTop w:val="0"/>
                                              <w:marBottom w:val="0"/>
                                              <w:divBdr>
                                                <w:top w:val="none" w:sz="0" w:space="0" w:color="auto"/>
                                                <w:left w:val="none" w:sz="0" w:space="0" w:color="auto"/>
                                                <w:bottom w:val="none" w:sz="0" w:space="0" w:color="auto"/>
                                                <w:right w:val="none" w:sz="0" w:space="0" w:color="auto"/>
                                              </w:divBdr>
                                              <w:divsChild>
                                                <w:div w:id="1328754246">
                                                  <w:marLeft w:val="0"/>
                                                  <w:marRight w:val="0"/>
                                                  <w:marTop w:val="0"/>
                                                  <w:marBottom w:val="0"/>
                                                  <w:divBdr>
                                                    <w:top w:val="none" w:sz="0" w:space="0" w:color="auto"/>
                                                    <w:left w:val="none" w:sz="0" w:space="0" w:color="auto"/>
                                                    <w:bottom w:val="none" w:sz="0" w:space="0" w:color="auto"/>
                                                    <w:right w:val="none" w:sz="0" w:space="0" w:color="auto"/>
                                                  </w:divBdr>
                                                  <w:divsChild>
                                                    <w:div w:id="1417170731">
                                                      <w:marLeft w:val="0"/>
                                                      <w:marRight w:val="0"/>
                                                      <w:marTop w:val="0"/>
                                                      <w:marBottom w:val="0"/>
                                                      <w:divBdr>
                                                        <w:top w:val="none" w:sz="0" w:space="0" w:color="auto"/>
                                                        <w:left w:val="none" w:sz="0" w:space="0" w:color="auto"/>
                                                        <w:bottom w:val="none" w:sz="0" w:space="0" w:color="auto"/>
                                                        <w:right w:val="none" w:sz="0" w:space="0" w:color="auto"/>
                                                      </w:divBdr>
                                                      <w:divsChild>
                                                        <w:div w:id="2046825499">
                                                          <w:marLeft w:val="0"/>
                                                          <w:marRight w:val="0"/>
                                                          <w:marTop w:val="0"/>
                                                          <w:marBottom w:val="0"/>
                                                          <w:divBdr>
                                                            <w:top w:val="none" w:sz="0" w:space="0" w:color="auto"/>
                                                            <w:left w:val="none" w:sz="0" w:space="0" w:color="auto"/>
                                                            <w:bottom w:val="none" w:sz="0" w:space="0" w:color="auto"/>
                                                            <w:right w:val="none" w:sz="0" w:space="0" w:color="auto"/>
                                                          </w:divBdr>
                                                          <w:divsChild>
                                                            <w:div w:id="1483810091">
                                                              <w:marLeft w:val="0"/>
                                                              <w:marRight w:val="0"/>
                                                              <w:marTop w:val="0"/>
                                                              <w:marBottom w:val="0"/>
                                                              <w:divBdr>
                                                                <w:top w:val="none" w:sz="0" w:space="0" w:color="auto"/>
                                                                <w:left w:val="none" w:sz="0" w:space="0" w:color="auto"/>
                                                                <w:bottom w:val="none" w:sz="0" w:space="0" w:color="auto"/>
                                                                <w:right w:val="none" w:sz="0" w:space="0" w:color="auto"/>
                                                              </w:divBdr>
                                                              <w:divsChild>
                                                                <w:div w:id="1147823647">
                                                                  <w:marLeft w:val="0"/>
                                                                  <w:marRight w:val="0"/>
                                                                  <w:marTop w:val="0"/>
                                                                  <w:marBottom w:val="0"/>
                                                                  <w:divBdr>
                                                                    <w:top w:val="none" w:sz="0" w:space="0" w:color="auto"/>
                                                                    <w:left w:val="none" w:sz="0" w:space="0" w:color="auto"/>
                                                                    <w:bottom w:val="none" w:sz="0" w:space="0" w:color="auto"/>
                                                                    <w:right w:val="none" w:sz="0" w:space="0" w:color="auto"/>
                                                                  </w:divBdr>
                                                                  <w:divsChild>
                                                                    <w:div w:id="41902876">
                                                                      <w:marLeft w:val="0"/>
                                                                      <w:marRight w:val="0"/>
                                                                      <w:marTop w:val="0"/>
                                                                      <w:marBottom w:val="0"/>
                                                                      <w:divBdr>
                                                                        <w:top w:val="none" w:sz="0" w:space="0" w:color="auto"/>
                                                                        <w:left w:val="none" w:sz="0" w:space="0" w:color="auto"/>
                                                                        <w:bottom w:val="none" w:sz="0" w:space="0" w:color="auto"/>
                                                                        <w:right w:val="none" w:sz="0" w:space="0" w:color="auto"/>
                                                                      </w:divBdr>
                                                                      <w:divsChild>
                                                                        <w:div w:id="549145652">
                                                                          <w:marLeft w:val="0"/>
                                                                          <w:marRight w:val="0"/>
                                                                          <w:marTop w:val="0"/>
                                                                          <w:marBottom w:val="0"/>
                                                                          <w:divBdr>
                                                                            <w:top w:val="none" w:sz="0" w:space="0" w:color="auto"/>
                                                                            <w:left w:val="none" w:sz="0" w:space="0" w:color="auto"/>
                                                                            <w:bottom w:val="none" w:sz="0" w:space="0" w:color="auto"/>
                                                                            <w:right w:val="none" w:sz="0" w:space="0" w:color="auto"/>
                                                                          </w:divBdr>
                                                                          <w:divsChild>
                                                                            <w:div w:id="1923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8513792">
                      <w:marLeft w:val="0"/>
                      <w:marRight w:val="0"/>
                      <w:marTop w:val="0"/>
                      <w:marBottom w:val="0"/>
                      <w:divBdr>
                        <w:top w:val="none" w:sz="0" w:space="0" w:color="auto"/>
                        <w:left w:val="none" w:sz="0" w:space="0" w:color="auto"/>
                        <w:bottom w:val="none" w:sz="0" w:space="0" w:color="auto"/>
                        <w:right w:val="none" w:sz="0" w:space="0" w:color="auto"/>
                      </w:divBdr>
                      <w:divsChild>
                        <w:div w:id="1094395155">
                          <w:marLeft w:val="0"/>
                          <w:marRight w:val="0"/>
                          <w:marTop w:val="0"/>
                          <w:marBottom w:val="0"/>
                          <w:divBdr>
                            <w:top w:val="none" w:sz="0" w:space="0" w:color="auto"/>
                            <w:left w:val="none" w:sz="0" w:space="0" w:color="auto"/>
                            <w:bottom w:val="none" w:sz="0" w:space="0" w:color="auto"/>
                            <w:right w:val="none" w:sz="0" w:space="0" w:color="auto"/>
                          </w:divBdr>
                          <w:divsChild>
                            <w:div w:id="480120401">
                              <w:marLeft w:val="0"/>
                              <w:marRight w:val="0"/>
                              <w:marTop w:val="0"/>
                              <w:marBottom w:val="0"/>
                              <w:divBdr>
                                <w:top w:val="none" w:sz="0" w:space="0" w:color="auto"/>
                                <w:left w:val="none" w:sz="0" w:space="0" w:color="auto"/>
                                <w:bottom w:val="none" w:sz="0" w:space="0" w:color="auto"/>
                                <w:right w:val="none" w:sz="0" w:space="0" w:color="auto"/>
                              </w:divBdr>
                              <w:divsChild>
                                <w:div w:id="387730284">
                                  <w:marLeft w:val="0"/>
                                  <w:marRight w:val="0"/>
                                  <w:marTop w:val="0"/>
                                  <w:marBottom w:val="0"/>
                                  <w:divBdr>
                                    <w:top w:val="none" w:sz="0" w:space="0" w:color="auto"/>
                                    <w:left w:val="none" w:sz="0" w:space="0" w:color="auto"/>
                                    <w:bottom w:val="none" w:sz="0" w:space="0" w:color="auto"/>
                                    <w:right w:val="none" w:sz="0" w:space="0" w:color="auto"/>
                                  </w:divBdr>
                                  <w:divsChild>
                                    <w:div w:id="1852642539">
                                      <w:marLeft w:val="0"/>
                                      <w:marRight w:val="0"/>
                                      <w:marTop w:val="0"/>
                                      <w:marBottom w:val="0"/>
                                      <w:divBdr>
                                        <w:top w:val="none" w:sz="0" w:space="0" w:color="auto"/>
                                        <w:left w:val="none" w:sz="0" w:space="0" w:color="auto"/>
                                        <w:bottom w:val="none" w:sz="0" w:space="0" w:color="auto"/>
                                        <w:right w:val="none" w:sz="0" w:space="0" w:color="auto"/>
                                      </w:divBdr>
                                      <w:divsChild>
                                        <w:div w:id="117534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6405258">
          <w:marLeft w:val="0"/>
          <w:marRight w:val="0"/>
          <w:marTop w:val="0"/>
          <w:marBottom w:val="0"/>
          <w:divBdr>
            <w:top w:val="none" w:sz="0" w:space="0" w:color="auto"/>
            <w:left w:val="none" w:sz="0" w:space="0" w:color="auto"/>
            <w:bottom w:val="none" w:sz="0" w:space="0" w:color="auto"/>
            <w:right w:val="none" w:sz="0" w:space="0" w:color="auto"/>
          </w:divBdr>
          <w:divsChild>
            <w:div w:id="1853372339">
              <w:marLeft w:val="0"/>
              <w:marRight w:val="0"/>
              <w:marTop w:val="0"/>
              <w:marBottom w:val="0"/>
              <w:divBdr>
                <w:top w:val="none" w:sz="0" w:space="0" w:color="auto"/>
                <w:left w:val="none" w:sz="0" w:space="0" w:color="auto"/>
                <w:bottom w:val="none" w:sz="0" w:space="0" w:color="auto"/>
                <w:right w:val="none" w:sz="0" w:space="0" w:color="auto"/>
              </w:divBdr>
              <w:divsChild>
                <w:div w:id="330911952">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1060120">
                      <w:marLeft w:val="0"/>
                      <w:marRight w:val="0"/>
                      <w:marTop w:val="0"/>
                      <w:marBottom w:val="240"/>
                      <w:divBdr>
                        <w:top w:val="none" w:sz="0" w:space="0" w:color="auto"/>
                        <w:left w:val="none" w:sz="0" w:space="0" w:color="auto"/>
                        <w:bottom w:val="none" w:sz="0" w:space="0" w:color="auto"/>
                        <w:right w:val="none" w:sz="0" w:space="0" w:color="auto"/>
                      </w:divBdr>
                      <w:divsChild>
                        <w:div w:id="535578138">
                          <w:marLeft w:val="0"/>
                          <w:marRight w:val="0"/>
                          <w:marTop w:val="0"/>
                          <w:marBottom w:val="0"/>
                          <w:divBdr>
                            <w:top w:val="none" w:sz="0" w:space="0" w:color="auto"/>
                            <w:left w:val="none" w:sz="0" w:space="0" w:color="auto"/>
                            <w:bottom w:val="none" w:sz="0" w:space="0" w:color="auto"/>
                            <w:right w:val="none" w:sz="0" w:space="0" w:color="auto"/>
                          </w:divBdr>
                          <w:divsChild>
                            <w:div w:id="96057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110831">
      <w:bodyDiv w:val="1"/>
      <w:marLeft w:val="0"/>
      <w:marRight w:val="0"/>
      <w:marTop w:val="0"/>
      <w:marBottom w:val="0"/>
      <w:divBdr>
        <w:top w:val="none" w:sz="0" w:space="0" w:color="auto"/>
        <w:left w:val="none" w:sz="0" w:space="0" w:color="auto"/>
        <w:bottom w:val="none" w:sz="0" w:space="0" w:color="auto"/>
        <w:right w:val="none" w:sz="0" w:space="0" w:color="auto"/>
      </w:divBdr>
    </w:div>
    <w:div w:id="428500690">
      <w:bodyDiv w:val="1"/>
      <w:marLeft w:val="0"/>
      <w:marRight w:val="0"/>
      <w:marTop w:val="0"/>
      <w:marBottom w:val="0"/>
      <w:divBdr>
        <w:top w:val="none" w:sz="0" w:space="0" w:color="auto"/>
        <w:left w:val="none" w:sz="0" w:space="0" w:color="auto"/>
        <w:bottom w:val="none" w:sz="0" w:space="0" w:color="auto"/>
        <w:right w:val="none" w:sz="0" w:space="0" w:color="auto"/>
      </w:divBdr>
    </w:div>
    <w:div w:id="478230474">
      <w:bodyDiv w:val="1"/>
      <w:marLeft w:val="0"/>
      <w:marRight w:val="0"/>
      <w:marTop w:val="0"/>
      <w:marBottom w:val="0"/>
      <w:divBdr>
        <w:top w:val="none" w:sz="0" w:space="0" w:color="auto"/>
        <w:left w:val="none" w:sz="0" w:space="0" w:color="auto"/>
        <w:bottom w:val="none" w:sz="0" w:space="0" w:color="auto"/>
        <w:right w:val="none" w:sz="0" w:space="0" w:color="auto"/>
      </w:divBdr>
    </w:div>
    <w:div w:id="508057213">
      <w:bodyDiv w:val="1"/>
      <w:marLeft w:val="0"/>
      <w:marRight w:val="0"/>
      <w:marTop w:val="0"/>
      <w:marBottom w:val="0"/>
      <w:divBdr>
        <w:top w:val="none" w:sz="0" w:space="0" w:color="auto"/>
        <w:left w:val="none" w:sz="0" w:space="0" w:color="auto"/>
        <w:bottom w:val="none" w:sz="0" w:space="0" w:color="auto"/>
        <w:right w:val="none" w:sz="0" w:space="0" w:color="auto"/>
      </w:divBdr>
    </w:div>
    <w:div w:id="545873764">
      <w:bodyDiv w:val="1"/>
      <w:marLeft w:val="0"/>
      <w:marRight w:val="0"/>
      <w:marTop w:val="0"/>
      <w:marBottom w:val="0"/>
      <w:divBdr>
        <w:top w:val="none" w:sz="0" w:space="0" w:color="auto"/>
        <w:left w:val="none" w:sz="0" w:space="0" w:color="auto"/>
        <w:bottom w:val="none" w:sz="0" w:space="0" w:color="auto"/>
        <w:right w:val="none" w:sz="0" w:space="0" w:color="auto"/>
      </w:divBdr>
    </w:div>
    <w:div w:id="673537142">
      <w:bodyDiv w:val="1"/>
      <w:marLeft w:val="0"/>
      <w:marRight w:val="0"/>
      <w:marTop w:val="0"/>
      <w:marBottom w:val="0"/>
      <w:divBdr>
        <w:top w:val="none" w:sz="0" w:space="0" w:color="auto"/>
        <w:left w:val="none" w:sz="0" w:space="0" w:color="auto"/>
        <w:bottom w:val="none" w:sz="0" w:space="0" w:color="auto"/>
        <w:right w:val="none" w:sz="0" w:space="0" w:color="auto"/>
      </w:divBdr>
    </w:div>
    <w:div w:id="686757546">
      <w:bodyDiv w:val="1"/>
      <w:marLeft w:val="0"/>
      <w:marRight w:val="0"/>
      <w:marTop w:val="0"/>
      <w:marBottom w:val="0"/>
      <w:divBdr>
        <w:top w:val="none" w:sz="0" w:space="0" w:color="auto"/>
        <w:left w:val="none" w:sz="0" w:space="0" w:color="auto"/>
        <w:bottom w:val="none" w:sz="0" w:space="0" w:color="auto"/>
        <w:right w:val="none" w:sz="0" w:space="0" w:color="auto"/>
      </w:divBdr>
    </w:div>
    <w:div w:id="690644306">
      <w:bodyDiv w:val="1"/>
      <w:marLeft w:val="0"/>
      <w:marRight w:val="0"/>
      <w:marTop w:val="0"/>
      <w:marBottom w:val="0"/>
      <w:divBdr>
        <w:top w:val="none" w:sz="0" w:space="0" w:color="auto"/>
        <w:left w:val="none" w:sz="0" w:space="0" w:color="auto"/>
        <w:bottom w:val="none" w:sz="0" w:space="0" w:color="auto"/>
        <w:right w:val="none" w:sz="0" w:space="0" w:color="auto"/>
      </w:divBdr>
    </w:div>
    <w:div w:id="878275307">
      <w:bodyDiv w:val="1"/>
      <w:marLeft w:val="0"/>
      <w:marRight w:val="0"/>
      <w:marTop w:val="0"/>
      <w:marBottom w:val="0"/>
      <w:divBdr>
        <w:top w:val="none" w:sz="0" w:space="0" w:color="auto"/>
        <w:left w:val="none" w:sz="0" w:space="0" w:color="auto"/>
        <w:bottom w:val="none" w:sz="0" w:space="0" w:color="auto"/>
        <w:right w:val="none" w:sz="0" w:space="0" w:color="auto"/>
      </w:divBdr>
    </w:div>
    <w:div w:id="911544598">
      <w:bodyDiv w:val="1"/>
      <w:marLeft w:val="0"/>
      <w:marRight w:val="0"/>
      <w:marTop w:val="0"/>
      <w:marBottom w:val="0"/>
      <w:divBdr>
        <w:top w:val="none" w:sz="0" w:space="0" w:color="auto"/>
        <w:left w:val="none" w:sz="0" w:space="0" w:color="auto"/>
        <w:bottom w:val="none" w:sz="0" w:space="0" w:color="auto"/>
        <w:right w:val="none" w:sz="0" w:space="0" w:color="auto"/>
      </w:divBdr>
    </w:div>
    <w:div w:id="937761991">
      <w:bodyDiv w:val="1"/>
      <w:marLeft w:val="0"/>
      <w:marRight w:val="0"/>
      <w:marTop w:val="0"/>
      <w:marBottom w:val="0"/>
      <w:divBdr>
        <w:top w:val="none" w:sz="0" w:space="0" w:color="auto"/>
        <w:left w:val="none" w:sz="0" w:space="0" w:color="auto"/>
        <w:bottom w:val="none" w:sz="0" w:space="0" w:color="auto"/>
        <w:right w:val="none" w:sz="0" w:space="0" w:color="auto"/>
      </w:divBdr>
    </w:div>
    <w:div w:id="948048106">
      <w:bodyDiv w:val="1"/>
      <w:marLeft w:val="0"/>
      <w:marRight w:val="0"/>
      <w:marTop w:val="0"/>
      <w:marBottom w:val="0"/>
      <w:divBdr>
        <w:top w:val="none" w:sz="0" w:space="0" w:color="auto"/>
        <w:left w:val="none" w:sz="0" w:space="0" w:color="auto"/>
        <w:bottom w:val="none" w:sz="0" w:space="0" w:color="auto"/>
        <w:right w:val="none" w:sz="0" w:space="0" w:color="auto"/>
      </w:divBdr>
    </w:div>
    <w:div w:id="963148324">
      <w:bodyDiv w:val="1"/>
      <w:marLeft w:val="0"/>
      <w:marRight w:val="0"/>
      <w:marTop w:val="0"/>
      <w:marBottom w:val="0"/>
      <w:divBdr>
        <w:top w:val="none" w:sz="0" w:space="0" w:color="auto"/>
        <w:left w:val="none" w:sz="0" w:space="0" w:color="auto"/>
        <w:bottom w:val="none" w:sz="0" w:space="0" w:color="auto"/>
        <w:right w:val="none" w:sz="0" w:space="0" w:color="auto"/>
      </w:divBdr>
    </w:div>
    <w:div w:id="1004362053">
      <w:bodyDiv w:val="1"/>
      <w:marLeft w:val="0"/>
      <w:marRight w:val="0"/>
      <w:marTop w:val="0"/>
      <w:marBottom w:val="0"/>
      <w:divBdr>
        <w:top w:val="none" w:sz="0" w:space="0" w:color="auto"/>
        <w:left w:val="none" w:sz="0" w:space="0" w:color="auto"/>
        <w:bottom w:val="none" w:sz="0" w:space="0" w:color="auto"/>
        <w:right w:val="none" w:sz="0" w:space="0" w:color="auto"/>
      </w:divBdr>
    </w:div>
    <w:div w:id="1056275358">
      <w:bodyDiv w:val="1"/>
      <w:marLeft w:val="0"/>
      <w:marRight w:val="0"/>
      <w:marTop w:val="0"/>
      <w:marBottom w:val="0"/>
      <w:divBdr>
        <w:top w:val="none" w:sz="0" w:space="0" w:color="auto"/>
        <w:left w:val="none" w:sz="0" w:space="0" w:color="auto"/>
        <w:bottom w:val="none" w:sz="0" w:space="0" w:color="auto"/>
        <w:right w:val="none" w:sz="0" w:space="0" w:color="auto"/>
      </w:divBdr>
    </w:div>
    <w:div w:id="1080105688">
      <w:bodyDiv w:val="1"/>
      <w:marLeft w:val="0"/>
      <w:marRight w:val="0"/>
      <w:marTop w:val="0"/>
      <w:marBottom w:val="0"/>
      <w:divBdr>
        <w:top w:val="none" w:sz="0" w:space="0" w:color="auto"/>
        <w:left w:val="none" w:sz="0" w:space="0" w:color="auto"/>
        <w:bottom w:val="none" w:sz="0" w:space="0" w:color="auto"/>
        <w:right w:val="none" w:sz="0" w:space="0" w:color="auto"/>
      </w:divBdr>
    </w:div>
    <w:div w:id="1173837411">
      <w:bodyDiv w:val="1"/>
      <w:marLeft w:val="0"/>
      <w:marRight w:val="0"/>
      <w:marTop w:val="0"/>
      <w:marBottom w:val="0"/>
      <w:divBdr>
        <w:top w:val="none" w:sz="0" w:space="0" w:color="auto"/>
        <w:left w:val="none" w:sz="0" w:space="0" w:color="auto"/>
        <w:bottom w:val="none" w:sz="0" w:space="0" w:color="auto"/>
        <w:right w:val="none" w:sz="0" w:space="0" w:color="auto"/>
      </w:divBdr>
    </w:div>
    <w:div w:id="1184783179">
      <w:bodyDiv w:val="1"/>
      <w:marLeft w:val="0"/>
      <w:marRight w:val="0"/>
      <w:marTop w:val="0"/>
      <w:marBottom w:val="0"/>
      <w:divBdr>
        <w:top w:val="none" w:sz="0" w:space="0" w:color="auto"/>
        <w:left w:val="none" w:sz="0" w:space="0" w:color="auto"/>
        <w:bottom w:val="none" w:sz="0" w:space="0" w:color="auto"/>
        <w:right w:val="none" w:sz="0" w:space="0" w:color="auto"/>
      </w:divBdr>
    </w:div>
    <w:div w:id="1188762073">
      <w:bodyDiv w:val="1"/>
      <w:marLeft w:val="0"/>
      <w:marRight w:val="0"/>
      <w:marTop w:val="0"/>
      <w:marBottom w:val="0"/>
      <w:divBdr>
        <w:top w:val="none" w:sz="0" w:space="0" w:color="auto"/>
        <w:left w:val="none" w:sz="0" w:space="0" w:color="auto"/>
        <w:bottom w:val="none" w:sz="0" w:space="0" w:color="auto"/>
        <w:right w:val="none" w:sz="0" w:space="0" w:color="auto"/>
      </w:divBdr>
    </w:div>
    <w:div w:id="1207987077">
      <w:bodyDiv w:val="1"/>
      <w:marLeft w:val="0"/>
      <w:marRight w:val="0"/>
      <w:marTop w:val="0"/>
      <w:marBottom w:val="0"/>
      <w:divBdr>
        <w:top w:val="none" w:sz="0" w:space="0" w:color="auto"/>
        <w:left w:val="none" w:sz="0" w:space="0" w:color="auto"/>
        <w:bottom w:val="none" w:sz="0" w:space="0" w:color="auto"/>
        <w:right w:val="none" w:sz="0" w:space="0" w:color="auto"/>
      </w:divBdr>
    </w:div>
    <w:div w:id="1263030284">
      <w:bodyDiv w:val="1"/>
      <w:marLeft w:val="0"/>
      <w:marRight w:val="0"/>
      <w:marTop w:val="0"/>
      <w:marBottom w:val="0"/>
      <w:divBdr>
        <w:top w:val="none" w:sz="0" w:space="0" w:color="auto"/>
        <w:left w:val="none" w:sz="0" w:space="0" w:color="auto"/>
        <w:bottom w:val="none" w:sz="0" w:space="0" w:color="auto"/>
        <w:right w:val="none" w:sz="0" w:space="0" w:color="auto"/>
      </w:divBdr>
    </w:div>
    <w:div w:id="1340081400">
      <w:bodyDiv w:val="1"/>
      <w:marLeft w:val="0"/>
      <w:marRight w:val="0"/>
      <w:marTop w:val="0"/>
      <w:marBottom w:val="0"/>
      <w:divBdr>
        <w:top w:val="none" w:sz="0" w:space="0" w:color="auto"/>
        <w:left w:val="none" w:sz="0" w:space="0" w:color="auto"/>
        <w:bottom w:val="none" w:sz="0" w:space="0" w:color="auto"/>
        <w:right w:val="none" w:sz="0" w:space="0" w:color="auto"/>
      </w:divBdr>
      <w:divsChild>
        <w:div w:id="1725367305">
          <w:marLeft w:val="0"/>
          <w:marRight w:val="0"/>
          <w:marTop w:val="0"/>
          <w:marBottom w:val="0"/>
          <w:divBdr>
            <w:top w:val="none" w:sz="0" w:space="0" w:color="auto"/>
            <w:left w:val="none" w:sz="0" w:space="0" w:color="auto"/>
            <w:bottom w:val="none" w:sz="0" w:space="0" w:color="auto"/>
            <w:right w:val="none" w:sz="0" w:space="0" w:color="auto"/>
          </w:divBdr>
        </w:div>
        <w:div w:id="1169372196">
          <w:marLeft w:val="0"/>
          <w:marRight w:val="0"/>
          <w:marTop w:val="0"/>
          <w:marBottom w:val="0"/>
          <w:divBdr>
            <w:top w:val="none" w:sz="0" w:space="0" w:color="auto"/>
            <w:left w:val="none" w:sz="0" w:space="0" w:color="auto"/>
            <w:bottom w:val="none" w:sz="0" w:space="0" w:color="auto"/>
            <w:right w:val="none" w:sz="0" w:space="0" w:color="auto"/>
          </w:divBdr>
        </w:div>
      </w:divsChild>
    </w:div>
    <w:div w:id="1347633898">
      <w:bodyDiv w:val="1"/>
      <w:marLeft w:val="0"/>
      <w:marRight w:val="0"/>
      <w:marTop w:val="0"/>
      <w:marBottom w:val="0"/>
      <w:divBdr>
        <w:top w:val="none" w:sz="0" w:space="0" w:color="auto"/>
        <w:left w:val="none" w:sz="0" w:space="0" w:color="auto"/>
        <w:bottom w:val="none" w:sz="0" w:space="0" w:color="auto"/>
        <w:right w:val="none" w:sz="0" w:space="0" w:color="auto"/>
      </w:divBdr>
    </w:div>
    <w:div w:id="1437672859">
      <w:bodyDiv w:val="1"/>
      <w:marLeft w:val="0"/>
      <w:marRight w:val="0"/>
      <w:marTop w:val="0"/>
      <w:marBottom w:val="0"/>
      <w:divBdr>
        <w:top w:val="none" w:sz="0" w:space="0" w:color="auto"/>
        <w:left w:val="none" w:sz="0" w:space="0" w:color="auto"/>
        <w:bottom w:val="none" w:sz="0" w:space="0" w:color="auto"/>
        <w:right w:val="none" w:sz="0" w:space="0" w:color="auto"/>
      </w:divBdr>
      <w:divsChild>
        <w:div w:id="408620431">
          <w:marLeft w:val="0"/>
          <w:marRight w:val="0"/>
          <w:marTop w:val="0"/>
          <w:marBottom w:val="240"/>
          <w:divBdr>
            <w:top w:val="none" w:sz="0" w:space="0" w:color="auto"/>
            <w:left w:val="none" w:sz="0" w:space="0" w:color="auto"/>
            <w:bottom w:val="none" w:sz="0" w:space="0" w:color="auto"/>
            <w:right w:val="none" w:sz="0" w:space="0" w:color="auto"/>
          </w:divBdr>
          <w:divsChild>
            <w:div w:id="356349721">
              <w:marLeft w:val="0"/>
              <w:marRight w:val="0"/>
              <w:marTop w:val="0"/>
              <w:marBottom w:val="0"/>
              <w:divBdr>
                <w:top w:val="none" w:sz="0" w:space="0" w:color="auto"/>
                <w:left w:val="none" w:sz="0" w:space="0" w:color="auto"/>
                <w:bottom w:val="none" w:sz="0" w:space="0" w:color="auto"/>
                <w:right w:val="none" w:sz="0" w:space="0" w:color="auto"/>
              </w:divBdr>
              <w:divsChild>
                <w:div w:id="18434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5371">
          <w:marLeft w:val="0"/>
          <w:marRight w:val="0"/>
          <w:marTop w:val="0"/>
          <w:marBottom w:val="0"/>
          <w:divBdr>
            <w:top w:val="none" w:sz="0" w:space="0" w:color="auto"/>
            <w:left w:val="none" w:sz="0" w:space="0" w:color="auto"/>
            <w:bottom w:val="none" w:sz="0" w:space="0" w:color="auto"/>
            <w:right w:val="none" w:sz="0" w:space="0" w:color="auto"/>
          </w:divBdr>
          <w:divsChild>
            <w:div w:id="1500659853">
              <w:marLeft w:val="0"/>
              <w:marRight w:val="0"/>
              <w:marTop w:val="0"/>
              <w:marBottom w:val="0"/>
              <w:divBdr>
                <w:top w:val="none" w:sz="0" w:space="0" w:color="auto"/>
                <w:left w:val="none" w:sz="0" w:space="0" w:color="auto"/>
                <w:bottom w:val="none" w:sz="0" w:space="0" w:color="auto"/>
                <w:right w:val="none" w:sz="0" w:space="0" w:color="auto"/>
              </w:divBdr>
              <w:divsChild>
                <w:div w:id="867911277">
                  <w:marLeft w:val="0"/>
                  <w:marRight w:val="0"/>
                  <w:marTop w:val="0"/>
                  <w:marBottom w:val="0"/>
                  <w:divBdr>
                    <w:top w:val="none" w:sz="0" w:space="0" w:color="auto"/>
                    <w:left w:val="none" w:sz="0" w:space="0" w:color="auto"/>
                    <w:bottom w:val="none" w:sz="0" w:space="0" w:color="auto"/>
                    <w:right w:val="none" w:sz="0" w:space="0" w:color="auto"/>
                  </w:divBdr>
                  <w:divsChild>
                    <w:div w:id="297298432">
                      <w:marLeft w:val="0"/>
                      <w:marRight w:val="0"/>
                      <w:marTop w:val="0"/>
                      <w:marBottom w:val="0"/>
                      <w:divBdr>
                        <w:top w:val="none" w:sz="0" w:space="0" w:color="auto"/>
                        <w:left w:val="none" w:sz="0" w:space="0" w:color="auto"/>
                        <w:bottom w:val="none" w:sz="0" w:space="0" w:color="auto"/>
                        <w:right w:val="none" w:sz="0" w:space="0" w:color="auto"/>
                      </w:divBdr>
                      <w:divsChild>
                        <w:div w:id="1711413847">
                          <w:marLeft w:val="0"/>
                          <w:marRight w:val="0"/>
                          <w:marTop w:val="0"/>
                          <w:marBottom w:val="0"/>
                          <w:divBdr>
                            <w:top w:val="none" w:sz="0" w:space="0" w:color="auto"/>
                            <w:left w:val="none" w:sz="0" w:space="0" w:color="auto"/>
                            <w:bottom w:val="none" w:sz="0" w:space="0" w:color="auto"/>
                            <w:right w:val="none" w:sz="0" w:space="0" w:color="auto"/>
                          </w:divBdr>
                          <w:divsChild>
                            <w:div w:id="712926167">
                              <w:marLeft w:val="0"/>
                              <w:marRight w:val="0"/>
                              <w:marTop w:val="0"/>
                              <w:marBottom w:val="0"/>
                              <w:divBdr>
                                <w:top w:val="none" w:sz="0" w:space="0" w:color="auto"/>
                                <w:left w:val="none" w:sz="0" w:space="0" w:color="auto"/>
                                <w:bottom w:val="none" w:sz="0" w:space="0" w:color="auto"/>
                                <w:right w:val="none" w:sz="0" w:space="0" w:color="auto"/>
                              </w:divBdr>
                              <w:divsChild>
                                <w:div w:id="2141414918">
                                  <w:marLeft w:val="180"/>
                                  <w:marRight w:val="0"/>
                                  <w:marTop w:val="0"/>
                                  <w:marBottom w:val="0"/>
                                  <w:divBdr>
                                    <w:top w:val="none" w:sz="0" w:space="0" w:color="auto"/>
                                    <w:left w:val="none" w:sz="0" w:space="0" w:color="auto"/>
                                    <w:bottom w:val="none" w:sz="0" w:space="0" w:color="auto"/>
                                    <w:right w:val="none" w:sz="0" w:space="0" w:color="auto"/>
                                  </w:divBdr>
                                  <w:divsChild>
                                    <w:div w:id="10987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7890579">
      <w:bodyDiv w:val="1"/>
      <w:marLeft w:val="0"/>
      <w:marRight w:val="0"/>
      <w:marTop w:val="0"/>
      <w:marBottom w:val="0"/>
      <w:divBdr>
        <w:top w:val="none" w:sz="0" w:space="0" w:color="auto"/>
        <w:left w:val="none" w:sz="0" w:space="0" w:color="auto"/>
        <w:bottom w:val="none" w:sz="0" w:space="0" w:color="auto"/>
        <w:right w:val="none" w:sz="0" w:space="0" w:color="auto"/>
      </w:divBdr>
    </w:div>
    <w:div w:id="1483735046">
      <w:bodyDiv w:val="1"/>
      <w:marLeft w:val="0"/>
      <w:marRight w:val="0"/>
      <w:marTop w:val="0"/>
      <w:marBottom w:val="0"/>
      <w:divBdr>
        <w:top w:val="none" w:sz="0" w:space="0" w:color="auto"/>
        <w:left w:val="none" w:sz="0" w:space="0" w:color="auto"/>
        <w:bottom w:val="none" w:sz="0" w:space="0" w:color="auto"/>
        <w:right w:val="none" w:sz="0" w:space="0" w:color="auto"/>
      </w:divBdr>
    </w:div>
    <w:div w:id="1571500242">
      <w:bodyDiv w:val="1"/>
      <w:marLeft w:val="0"/>
      <w:marRight w:val="0"/>
      <w:marTop w:val="0"/>
      <w:marBottom w:val="0"/>
      <w:divBdr>
        <w:top w:val="none" w:sz="0" w:space="0" w:color="auto"/>
        <w:left w:val="none" w:sz="0" w:space="0" w:color="auto"/>
        <w:bottom w:val="none" w:sz="0" w:space="0" w:color="auto"/>
        <w:right w:val="none" w:sz="0" w:space="0" w:color="auto"/>
      </w:divBdr>
    </w:div>
    <w:div w:id="1619143622">
      <w:bodyDiv w:val="1"/>
      <w:marLeft w:val="0"/>
      <w:marRight w:val="0"/>
      <w:marTop w:val="0"/>
      <w:marBottom w:val="0"/>
      <w:divBdr>
        <w:top w:val="none" w:sz="0" w:space="0" w:color="auto"/>
        <w:left w:val="none" w:sz="0" w:space="0" w:color="auto"/>
        <w:bottom w:val="none" w:sz="0" w:space="0" w:color="auto"/>
        <w:right w:val="none" w:sz="0" w:space="0" w:color="auto"/>
      </w:divBdr>
    </w:div>
    <w:div w:id="1827893632">
      <w:bodyDiv w:val="1"/>
      <w:marLeft w:val="0"/>
      <w:marRight w:val="0"/>
      <w:marTop w:val="0"/>
      <w:marBottom w:val="0"/>
      <w:divBdr>
        <w:top w:val="none" w:sz="0" w:space="0" w:color="auto"/>
        <w:left w:val="none" w:sz="0" w:space="0" w:color="auto"/>
        <w:bottom w:val="none" w:sz="0" w:space="0" w:color="auto"/>
        <w:right w:val="none" w:sz="0" w:space="0" w:color="auto"/>
      </w:divBdr>
    </w:div>
    <w:div w:id="1910458795">
      <w:bodyDiv w:val="1"/>
      <w:marLeft w:val="0"/>
      <w:marRight w:val="0"/>
      <w:marTop w:val="0"/>
      <w:marBottom w:val="0"/>
      <w:divBdr>
        <w:top w:val="none" w:sz="0" w:space="0" w:color="auto"/>
        <w:left w:val="none" w:sz="0" w:space="0" w:color="auto"/>
        <w:bottom w:val="none" w:sz="0" w:space="0" w:color="auto"/>
        <w:right w:val="none" w:sz="0" w:space="0" w:color="auto"/>
      </w:divBdr>
    </w:div>
    <w:div w:id="1995259248">
      <w:bodyDiv w:val="1"/>
      <w:marLeft w:val="0"/>
      <w:marRight w:val="0"/>
      <w:marTop w:val="0"/>
      <w:marBottom w:val="0"/>
      <w:divBdr>
        <w:top w:val="none" w:sz="0" w:space="0" w:color="auto"/>
        <w:left w:val="none" w:sz="0" w:space="0" w:color="auto"/>
        <w:bottom w:val="none" w:sz="0" w:space="0" w:color="auto"/>
        <w:right w:val="none" w:sz="0" w:space="0" w:color="auto"/>
      </w:divBdr>
    </w:div>
    <w:div w:id="2038581969">
      <w:bodyDiv w:val="1"/>
      <w:marLeft w:val="0"/>
      <w:marRight w:val="0"/>
      <w:marTop w:val="0"/>
      <w:marBottom w:val="0"/>
      <w:divBdr>
        <w:top w:val="none" w:sz="0" w:space="0" w:color="auto"/>
        <w:left w:val="none" w:sz="0" w:space="0" w:color="auto"/>
        <w:bottom w:val="none" w:sz="0" w:space="0" w:color="auto"/>
        <w:right w:val="none" w:sz="0" w:space="0" w:color="auto"/>
      </w:divBdr>
    </w:div>
    <w:div w:id="2095586200">
      <w:bodyDiv w:val="1"/>
      <w:marLeft w:val="0"/>
      <w:marRight w:val="0"/>
      <w:marTop w:val="0"/>
      <w:marBottom w:val="0"/>
      <w:divBdr>
        <w:top w:val="none" w:sz="0" w:space="0" w:color="auto"/>
        <w:left w:val="none" w:sz="0" w:space="0" w:color="auto"/>
        <w:bottom w:val="none" w:sz="0" w:space="0" w:color="auto"/>
        <w:right w:val="none" w:sz="0" w:space="0" w:color="auto"/>
      </w:divBdr>
      <w:divsChild>
        <w:div w:id="541787775">
          <w:marLeft w:val="0"/>
          <w:marRight w:val="0"/>
          <w:marTop w:val="0"/>
          <w:marBottom w:val="0"/>
          <w:divBdr>
            <w:top w:val="single" w:sz="2" w:space="0" w:color="E3E3E3"/>
            <w:left w:val="single" w:sz="2" w:space="0" w:color="E3E3E3"/>
            <w:bottom w:val="single" w:sz="2" w:space="0" w:color="E3E3E3"/>
            <w:right w:val="single" w:sz="2" w:space="0" w:color="E3E3E3"/>
          </w:divBdr>
          <w:divsChild>
            <w:div w:id="2005745305">
              <w:marLeft w:val="0"/>
              <w:marRight w:val="0"/>
              <w:marTop w:val="100"/>
              <w:marBottom w:val="100"/>
              <w:divBdr>
                <w:top w:val="single" w:sz="2" w:space="0" w:color="E3E3E3"/>
                <w:left w:val="single" w:sz="2" w:space="0" w:color="E3E3E3"/>
                <w:bottom w:val="single" w:sz="2" w:space="0" w:color="E3E3E3"/>
                <w:right w:val="single" w:sz="2" w:space="0" w:color="E3E3E3"/>
              </w:divBdr>
              <w:divsChild>
                <w:div w:id="801964942">
                  <w:marLeft w:val="0"/>
                  <w:marRight w:val="0"/>
                  <w:marTop w:val="0"/>
                  <w:marBottom w:val="0"/>
                  <w:divBdr>
                    <w:top w:val="single" w:sz="2" w:space="0" w:color="E3E3E3"/>
                    <w:left w:val="single" w:sz="2" w:space="0" w:color="E3E3E3"/>
                    <w:bottom w:val="single" w:sz="2" w:space="0" w:color="E3E3E3"/>
                    <w:right w:val="single" w:sz="2" w:space="0" w:color="E3E3E3"/>
                  </w:divBdr>
                  <w:divsChild>
                    <w:div w:id="57439391">
                      <w:marLeft w:val="0"/>
                      <w:marRight w:val="0"/>
                      <w:marTop w:val="0"/>
                      <w:marBottom w:val="0"/>
                      <w:divBdr>
                        <w:top w:val="single" w:sz="2" w:space="0" w:color="E3E3E3"/>
                        <w:left w:val="single" w:sz="2" w:space="0" w:color="E3E3E3"/>
                        <w:bottom w:val="single" w:sz="2" w:space="0" w:color="E3E3E3"/>
                        <w:right w:val="single" w:sz="2" w:space="0" w:color="E3E3E3"/>
                      </w:divBdr>
                      <w:divsChild>
                        <w:div w:id="1856452986">
                          <w:marLeft w:val="0"/>
                          <w:marRight w:val="0"/>
                          <w:marTop w:val="0"/>
                          <w:marBottom w:val="0"/>
                          <w:divBdr>
                            <w:top w:val="single" w:sz="2" w:space="0" w:color="E3E3E3"/>
                            <w:left w:val="single" w:sz="2" w:space="0" w:color="E3E3E3"/>
                            <w:bottom w:val="single" w:sz="2" w:space="0" w:color="E3E3E3"/>
                            <w:right w:val="single" w:sz="2" w:space="0" w:color="E3E3E3"/>
                          </w:divBdr>
                          <w:divsChild>
                            <w:div w:id="799961409">
                              <w:marLeft w:val="0"/>
                              <w:marRight w:val="0"/>
                              <w:marTop w:val="0"/>
                              <w:marBottom w:val="0"/>
                              <w:divBdr>
                                <w:top w:val="single" w:sz="2" w:space="0" w:color="E3E3E3"/>
                                <w:left w:val="single" w:sz="2" w:space="0" w:color="E3E3E3"/>
                                <w:bottom w:val="single" w:sz="2" w:space="0" w:color="E3E3E3"/>
                                <w:right w:val="single" w:sz="2" w:space="0" w:color="E3E3E3"/>
                              </w:divBdr>
                              <w:divsChild>
                                <w:div w:id="1387995576">
                                  <w:marLeft w:val="0"/>
                                  <w:marRight w:val="0"/>
                                  <w:marTop w:val="0"/>
                                  <w:marBottom w:val="0"/>
                                  <w:divBdr>
                                    <w:top w:val="single" w:sz="2" w:space="0" w:color="E3E3E3"/>
                                    <w:left w:val="single" w:sz="2" w:space="0" w:color="E3E3E3"/>
                                    <w:bottom w:val="single" w:sz="2" w:space="0" w:color="E3E3E3"/>
                                    <w:right w:val="single" w:sz="2" w:space="0" w:color="E3E3E3"/>
                                  </w:divBdr>
                                  <w:divsChild>
                                    <w:div w:id="548998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869995">
          <w:marLeft w:val="0"/>
          <w:marRight w:val="0"/>
          <w:marTop w:val="0"/>
          <w:marBottom w:val="0"/>
          <w:divBdr>
            <w:top w:val="single" w:sz="2" w:space="0" w:color="E3E3E3"/>
            <w:left w:val="single" w:sz="2" w:space="0" w:color="E3E3E3"/>
            <w:bottom w:val="single" w:sz="2" w:space="0" w:color="E3E3E3"/>
            <w:right w:val="single" w:sz="2" w:space="0" w:color="E3E3E3"/>
          </w:divBdr>
          <w:divsChild>
            <w:div w:id="10500467">
              <w:marLeft w:val="0"/>
              <w:marRight w:val="0"/>
              <w:marTop w:val="100"/>
              <w:marBottom w:val="100"/>
              <w:divBdr>
                <w:top w:val="single" w:sz="2" w:space="0" w:color="E3E3E3"/>
                <w:left w:val="single" w:sz="2" w:space="0" w:color="E3E3E3"/>
                <w:bottom w:val="single" w:sz="2" w:space="0" w:color="E3E3E3"/>
                <w:right w:val="single" w:sz="2" w:space="0" w:color="E3E3E3"/>
              </w:divBdr>
              <w:divsChild>
                <w:div w:id="825779507">
                  <w:marLeft w:val="0"/>
                  <w:marRight w:val="0"/>
                  <w:marTop w:val="0"/>
                  <w:marBottom w:val="0"/>
                  <w:divBdr>
                    <w:top w:val="single" w:sz="2" w:space="0" w:color="E3E3E3"/>
                    <w:left w:val="single" w:sz="2" w:space="0" w:color="E3E3E3"/>
                    <w:bottom w:val="single" w:sz="2" w:space="0" w:color="E3E3E3"/>
                    <w:right w:val="single" w:sz="2" w:space="0" w:color="E3E3E3"/>
                  </w:divBdr>
                  <w:divsChild>
                    <w:div w:id="1151674275">
                      <w:marLeft w:val="0"/>
                      <w:marRight w:val="0"/>
                      <w:marTop w:val="0"/>
                      <w:marBottom w:val="0"/>
                      <w:divBdr>
                        <w:top w:val="single" w:sz="2" w:space="0" w:color="E3E3E3"/>
                        <w:left w:val="single" w:sz="2" w:space="0" w:color="E3E3E3"/>
                        <w:bottom w:val="single" w:sz="2" w:space="0" w:color="E3E3E3"/>
                        <w:right w:val="single" w:sz="2" w:space="0" w:color="E3E3E3"/>
                      </w:divBdr>
                      <w:divsChild>
                        <w:div w:id="1454523642">
                          <w:marLeft w:val="0"/>
                          <w:marRight w:val="0"/>
                          <w:marTop w:val="0"/>
                          <w:marBottom w:val="0"/>
                          <w:divBdr>
                            <w:top w:val="single" w:sz="2" w:space="0" w:color="E3E3E3"/>
                            <w:left w:val="single" w:sz="2" w:space="0" w:color="E3E3E3"/>
                            <w:bottom w:val="single" w:sz="2" w:space="0" w:color="E3E3E3"/>
                            <w:right w:val="single" w:sz="2" w:space="0" w:color="E3E3E3"/>
                          </w:divBdr>
                          <w:divsChild>
                            <w:div w:id="1921324883">
                              <w:marLeft w:val="0"/>
                              <w:marRight w:val="0"/>
                              <w:marTop w:val="0"/>
                              <w:marBottom w:val="0"/>
                              <w:divBdr>
                                <w:top w:val="single" w:sz="2" w:space="0" w:color="E3E3E3"/>
                                <w:left w:val="single" w:sz="2" w:space="0" w:color="E3E3E3"/>
                                <w:bottom w:val="single" w:sz="2" w:space="0" w:color="E3E3E3"/>
                                <w:right w:val="single" w:sz="2" w:space="0" w:color="E3E3E3"/>
                              </w:divBdr>
                              <w:divsChild>
                                <w:div w:id="1200700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itcointalk.org/index.php?topic=822.0"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blockstream.info/" TargetMode="Externa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blockchain.com/explorer"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en.wikipedia.org/wiki/Bank_Secrecy_Act" TargetMode="External"/><Relationship Id="rId15" Type="http://schemas.openxmlformats.org/officeDocument/2006/relationships/hyperlink" Target="https://github.com/bitcoin/bitcoin/commit/d4c6b90ca3f9b47adb1b2724a0c3514f80635c84"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blockchain.com/explorer" TargetMode="External"/><Relationship Id="rId22" Type="http://schemas.openxmlformats.org/officeDocument/2006/relationships/image" Target="media/image1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11</Pages>
  <Words>737</Words>
  <Characters>4204</Characters>
  <Application>Microsoft Office Word</Application>
  <DocSecurity>0</DocSecurity>
  <Lines>35</Lines>
  <Paragraphs>9</Paragraphs>
  <ScaleCrop>false</ScaleCrop>
  <Company/>
  <LinksUpToDate>false</LinksUpToDate>
  <CharactersWithSpaces>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吳偉業</dc:creator>
  <cp:keywords/>
  <dc:description/>
  <cp:lastModifiedBy>吳偉業</cp:lastModifiedBy>
  <cp:revision>27</cp:revision>
  <dcterms:created xsi:type="dcterms:W3CDTF">2024-03-16T06:59:00Z</dcterms:created>
  <dcterms:modified xsi:type="dcterms:W3CDTF">2024-03-16T08:32:00Z</dcterms:modified>
</cp:coreProperties>
</file>