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2439"/>
        <w:gridCol w:w="1297"/>
        <w:gridCol w:w="6650"/>
      </w:tblGrid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03/03/2014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6650" w:type="dxa"/>
          </w:tcPr>
          <w:p w:rsidR="00826493" w:rsidRDefault="00E06A8E" w:rsidP="00E06A8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Organised 2 meetings to discuss sprint progress, module progress and plan of action on the first iteration submission.</w:t>
            </w:r>
          </w:p>
          <w:p w:rsidR="00E06A8E" w:rsidRDefault="00E06A8E" w:rsidP="00E06A8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Finished coding with Max Holland on the XML Parser.</w:t>
            </w:r>
          </w:p>
          <w:p w:rsidR="00E06A8E" w:rsidRDefault="00E06A8E" w:rsidP="00E06A8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Liaised with Group 4 to sort the issue with the contracts out.</w:t>
            </w:r>
          </w:p>
          <w:p w:rsidR="00E06A8E" w:rsidRDefault="00E06A8E" w:rsidP="00E06A8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Started dialogue with Group 1 to make sure a similar problem doesn’t arise.</w:t>
            </w:r>
          </w:p>
          <w:p w:rsidR="00E06A8E" w:rsidRDefault="00E06A8E" w:rsidP="00E06A8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Made the Risk Register for the entire project.</w:t>
            </w:r>
          </w:p>
          <w:p w:rsidR="00E06A8E" w:rsidRDefault="00E06A8E" w:rsidP="00E06A8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Updated the Project Plan.</w:t>
            </w:r>
          </w:p>
          <w:p w:rsidR="00E06A8E" w:rsidRDefault="00E06A8E" w:rsidP="00E06A8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Redefined weekly reports to include QA metrics as well.</w:t>
            </w:r>
          </w:p>
          <w:p w:rsidR="00E06A8E" w:rsidRPr="00E06A8E" w:rsidRDefault="00E06A8E" w:rsidP="00E06A8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Organised a meeting with all other group on Monday (4-5 pm) to revise PWS.</w:t>
            </w:r>
          </w:p>
        </w:tc>
      </w:tr>
      <w:tr w:rsidR="00826493" w:rsidRPr="00826493" w:rsidTr="00E06A8E">
        <w:trPr>
          <w:trHeight w:val="854"/>
        </w:trPr>
        <w:tc>
          <w:tcPr>
            <w:tcW w:w="2439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826493" w:rsidRPr="00E06A8E" w:rsidRDefault="00E06A8E" w:rsidP="00E06A8E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There was a conflict with the buying and selling of modules due on 7</w:t>
            </w:r>
            <w:r w:rsidRPr="00E06A8E">
              <w:rPr>
                <w:rFonts w:ascii="Century Gothic" w:hAnsi="Century Gothic"/>
                <w:vertAlign w:val="superscript"/>
              </w:rPr>
              <w:t>th</w:t>
            </w:r>
            <w:r>
              <w:rPr>
                <w:rFonts w:ascii="Century Gothic" w:hAnsi="Century Gothic"/>
              </w:rPr>
              <w:t xml:space="preserve"> March. The way the Image module was coded was not acceptable to Group 4 and the way their Audio module was coded was unacceptable for us. Both groups decided to </w:t>
            </w:r>
            <w:r w:rsidR="00BA0133">
              <w:rPr>
                <w:rFonts w:ascii="Century Gothic" w:hAnsi="Century Gothic"/>
              </w:rPr>
              <w:t>redo the modules according to each other’s liking. Both modules were delivered and received on time.</w:t>
            </w:r>
          </w:p>
        </w:tc>
      </w:tr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10/03/2014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6650" w:type="dxa"/>
          </w:tcPr>
          <w:p w:rsidR="00826493" w:rsidRDefault="00BA0133" w:rsidP="00BA0133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Organise 2-3 more meetings next week to discuss further sprint plans, plan for work over easter and the first iteration.</w:t>
            </w:r>
          </w:p>
          <w:p w:rsidR="00BA0133" w:rsidRDefault="00BA0133" w:rsidP="00BA0133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Start coding on Sprint 3.</w:t>
            </w:r>
          </w:p>
          <w:p w:rsidR="00BA0133" w:rsidRDefault="00BA0133" w:rsidP="00BA0133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Approve weekly reports and QA metrics.</w:t>
            </w:r>
          </w:p>
          <w:p w:rsidR="00BA0133" w:rsidRPr="00BA0133" w:rsidRDefault="00BA0133" w:rsidP="00BA0133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Send the supervisor the company breakdown structure with group members’ names.</w:t>
            </w:r>
          </w:p>
        </w:tc>
      </w:tr>
      <w:tr w:rsidR="00826493" w:rsidRPr="00826493" w:rsidTr="00E06A8E">
        <w:trPr>
          <w:trHeight w:val="822"/>
        </w:trPr>
        <w:tc>
          <w:tcPr>
            <w:tcW w:w="2439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Yes- Meetings are being held regularly with the supervisor present in at least one meeting per week. 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Project wide standards and contracts drawn up and adhered to.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finalise PWS and liaising with the client and other teams for final contracts. </w:t>
            </w:r>
          </w:p>
        </w:tc>
        <w:tc>
          <w:tcPr>
            <w:tcW w:w="3828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No- Even though the PWS is being adhered to, the PWS itself is quite unclear on many grounds. A meeting has been organized with other groups to clarify these conflicts.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Yes- The weekly review system and new format of the agenda and minutes ensures this.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:rsidR="008D7407" w:rsidRPr="008D7407" w:rsidRDefault="00852806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bookmarkStart w:id="0" w:name="_GoBack"/>
            <w:bookmarkEnd w:id="0"/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F43" w:rsidRDefault="00273F43" w:rsidP="00B12582">
      <w:r>
        <w:separator/>
      </w:r>
    </w:p>
  </w:endnote>
  <w:endnote w:type="continuationSeparator" w:id="0">
    <w:p w:rsidR="00273F43" w:rsidRDefault="00273F43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852806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F43" w:rsidRDefault="00273F43" w:rsidP="00B12582">
      <w:r>
        <w:separator/>
      </w:r>
    </w:p>
  </w:footnote>
  <w:footnote w:type="continuationSeparator" w:id="0">
    <w:p w:rsidR="00273F43" w:rsidRDefault="00273F43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573AA8"/>
    <w:multiLevelType w:val="hybridMultilevel"/>
    <w:tmpl w:val="A45E5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237DB"/>
    <w:multiLevelType w:val="hybridMultilevel"/>
    <w:tmpl w:val="42B22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87802"/>
    <w:multiLevelType w:val="hybridMultilevel"/>
    <w:tmpl w:val="61264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103A16"/>
    <w:rsid w:val="00273F43"/>
    <w:rsid w:val="004F79F8"/>
    <w:rsid w:val="005042B6"/>
    <w:rsid w:val="00826493"/>
    <w:rsid w:val="00852806"/>
    <w:rsid w:val="008D7407"/>
    <w:rsid w:val="009C14AC"/>
    <w:rsid w:val="00B12582"/>
    <w:rsid w:val="00BA0133"/>
    <w:rsid w:val="00E0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Ankita Gangotra</cp:lastModifiedBy>
  <cp:revision>2</cp:revision>
  <dcterms:created xsi:type="dcterms:W3CDTF">2014-03-08T19:40:00Z</dcterms:created>
  <dcterms:modified xsi:type="dcterms:W3CDTF">2014-03-08T19:40:00Z</dcterms:modified>
</cp:coreProperties>
</file>