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2439"/>
        <w:gridCol w:w="1297"/>
        <w:gridCol w:w="6650"/>
      </w:tblGrid>
      <w:tr w:rsidR="00826493" w:rsidRPr="00826493" w:rsidTr="00E06A8E">
        <w:trPr>
          <w:trHeight w:val="658"/>
        </w:trPr>
        <w:tc>
          <w:tcPr>
            <w:tcW w:w="2439" w:type="dxa"/>
            <w:vMerge w:val="restart"/>
          </w:tcPr>
          <w:p w:rsidR="00826493" w:rsidRPr="00103A16" w:rsidRDefault="00826493" w:rsidP="00B639D3">
            <w:pPr>
              <w:rPr>
                <w:rFonts w:ascii="Century Gothic" w:hAnsi="Century Gothic"/>
                <w:sz w:val="28"/>
                <w:szCs w:val="28"/>
              </w:rPr>
            </w:pPr>
            <w:r w:rsidRPr="00103A16">
              <w:rPr>
                <w:rFonts w:ascii="Century Gothic" w:hAnsi="Century Gothic"/>
                <w:color w:val="EB817D"/>
                <w:sz w:val="28"/>
                <w:szCs w:val="28"/>
              </w:rPr>
              <w:t xml:space="preserve">Work Beginning: </w:t>
            </w:r>
            <w:r w:rsidR="00B639D3">
              <w:rPr>
                <w:rFonts w:ascii="Century Gothic" w:hAnsi="Century Gothic"/>
                <w:color w:val="EB817D"/>
                <w:sz w:val="28"/>
                <w:szCs w:val="28"/>
              </w:rPr>
              <w:t>10</w:t>
            </w:r>
            <w:r w:rsidRPr="00103A16">
              <w:rPr>
                <w:rFonts w:ascii="Century Gothic" w:hAnsi="Century Gothic"/>
                <w:color w:val="EB817D"/>
                <w:sz w:val="28"/>
                <w:szCs w:val="28"/>
              </w:rPr>
              <w:t>/03/2014</w:t>
            </w:r>
          </w:p>
        </w:tc>
        <w:tc>
          <w:tcPr>
            <w:tcW w:w="1297"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6650" w:type="dxa"/>
          </w:tcPr>
          <w:p w:rsidR="00557819" w:rsidRDefault="00B639D3" w:rsidP="00B639D3">
            <w:pPr>
              <w:pStyle w:val="ListParagraph"/>
              <w:numPr>
                <w:ilvl w:val="0"/>
                <w:numId w:val="3"/>
              </w:numPr>
              <w:rPr>
                <w:rFonts w:ascii="Century Gothic" w:hAnsi="Century Gothic"/>
              </w:rPr>
            </w:pPr>
            <w:r>
              <w:rPr>
                <w:rFonts w:ascii="Century Gothic" w:hAnsi="Century Gothic"/>
              </w:rPr>
              <w:t>Reviewed and updated the minutes template and QA manual accordingly</w:t>
            </w:r>
          </w:p>
          <w:p w:rsidR="00B639D3" w:rsidRDefault="00B639D3" w:rsidP="00B639D3">
            <w:pPr>
              <w:pStyle w:val="ListParagraph"/>
              <w:numPr>
                <w:ilvl w:val="0"/>
                <w:numId w:val="3"/>
              </w:numPr>
              <w:rPr>
                <w:rFonts w:ascii="Century Gothic" w:hAnsi="Century Gothic"/>
              </w:rPr>
            </w:pPr>
            <w:r>
              <w:rPr>
                <w:rFonts w:ascii="Century Gothic" w:hAnsi="Century Gothic"/>
              </w:rPr>
              <w:t>Took minutes adhering to the new format</w:t>
            </w:r>
          </w:p>
          <w:p w:rsidR="00B639D3" w:rsidRPr="00B639D3" w:rsidRDefault="00B639D3" w:rsidP="00B639D3">
            <w:pPr>
              <w:pStyle w:val="ListParagraph"/>
              <w:numPr>
                <w:ilvl w:val="0"/>
                <w:numId w:val="3"/>
              </w:numPr>
              <w:rPr>
                <w:rFonts w:ascii="Century Gothic" w:hAnsi="Century Gothic"/>
              </w:rPr>
            </w:pPr>
            <w:r>
              <w:rPr>
                <w:rFonts w:ascii="Century Gothic" w:hAnsi="Century Gothic"/>
              </w:rPr>
              <w:t>Wrote code with Prakruti to open a file browser</w:t>
            </w:r>
          </w:p>
        </w:tc>
      </w:tr>
      <w:tr w:rsidR="00826493" w:rsidRPr="00826493" w:rsidTr="00E06A8E">
        <w:trPr>
          <w:trHeight w:val="854"/>
        </w:trPr>
        <w:tc>
          <w:tcPr>
            <w:tcW w:w="2439" w:type="dxa"/>
            <w:vMerge/>
          </w:tcPr>
          <w:p w:rsidR="00826493" w:rsidRPr="00103A16" w:rsidRDefault="00826493" w:rsidP="00826493">
            <w:pPr>
              <w:rPr>
                <w:rFonts w:ascii="Century Gothic" w:hAnsi="Century Gothic"/>
                <w:sz w:val="28"/>
                <w:szCs w:val="28"/>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826493" w:rsidRPr="00E06A8E" w:rsidRDefault="00B639D3" w:rsidP="00B639D3">
            <w:pPr>
              <w:pStyle w:val="ListParagraph"/>
              <w:rPr>
                <w:rFonts w:ascii="Century Gothic" w:hAnsi="Century Gothic"/>
              </w:rPr>
            </w:pPr>
            <w:r>
              <w:rPr>
                <w:rFonts w:ascii="Century Gothic" w:hAnsi="Century Gothic"/>
              </w:rPr>
              <w:t>Software documentation was not sent to me for review as requested to Steve (although I gave Steve the option to format it himself adhering to the QA manual which he accepted and did not follow) and Roger. Also documentation was far from standards explicitly mentioned within the QA manual.</w:t>
            </w:r>
          </w:p>
        </w:tc>
      </w:tr>
      <w:tr w:rsidR="00826493" w:rsidRPr="00826493" w:rsidTr="00E06A8E">
        <w:trPr>
          <w:trHeight w:val="658"/>
        </w:trPr>
        <w:tc>
          <w:tcPr>
            <w:tcW w:w="2439" w:type="dxa"/>
            <w:vMerge w:val="restart"/>
          </w:tcPr>
          <w:p w:rsidR="00826493" w:rsidRPr="00103A16" w:rsidRDefault="00B639D3" w:rsidP="00826493">
            <w:pPr>
              <w:rPr>
                <w:rFonts w:ascii="Century Gothic" w:hAnsi="Century Gothic"/>
                <w:sz w:val="28"/>
                <w:szCs w:val="28"/>
              </w:rPr>
            </w:pPr>
            <w:r>
              <w:rPr>
                <w:rFonts w:ascii="Century Gothic" w:hAnsi="Century Gothic"/>
                <w:color w:val="EB817D"/>
                <w:sz w:val="28"/>
                <w:szCs w:val="28"/>
              </w:rPr>
              <w:t>Work Beginning: 17</w:t>
            </w:r>
            <w:r w:rsidR="00826493" w:rsidRPr="00103A16">
              <w:rPr>
                <w:rFonts w:ascii="Century Gothic" w:hAnsi="Century Gothic"/>
                <w:color w:val="EB817D"/>
                <w:sz w:val="28"/>
                <w:szCs w:val="28"/>
              </w:rPr>
              <w:t>/03/2014</w:t>
            </w:r>
          </w:p>
        </w:tc>
        <w:tc>
          <w:tcPr>
            <w:tcW w:w="1297"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6650" w:type="dxa"/>
          </w:tcPr>
          <w:p w:rsidR="00557819" w:rsidRDefault="00B639D3" w:rsidP="00BA0133">
            <w:pPr>
              <w:pStyle w:val="ListParagraph"/>
              <w:numPr>
                <w:ilvl w:val="0"/>
                <w:numId w:val="5"/>
              </w:numPr>
              <w:rPr>
                <w:rFonts w:ascii="Century Gothic" w:hAnsi="Century Gothic"/>
              </w:rPr>
            </w:pPr>
            <w:r>
              <w:rPr>
                <w:rFonts w:ascii="Century Gothic" w:hAnsi="Century Gothic"/>
              </w:rPr>
              <w:t>To fully test file browser code with Prakruti</w:t>
            </w:r>
          </w:p>
          <w:p w:rsidR="00B639D3" w:rsidRPr="00BA0133" w:rsidRDefault="00B639D3" w:rsidP="00BA0133">
            <w:pPr>
              <w:pStyle w:val="ListParagraph"/>
              <w:numPr>
                <w:ilvl w:val="0"/>
                <w:numId w:val="5"/>
              </w:numPr>
              <w:rPr>
                <w:rFonts w:ascii="Century Gothic" w:hAnsi="Century Gothic"/>
              </w:rPr>
            </w:pPr>
            <w:r>
              <w:rPr>
                <w:rFonts w:ascii="Century Gothic" w:hAnsi="Century Gothic"/>
              </w:rPr>
              <w:t>Integrate file browser code with Prakruti</w:t>
            </w:r>
          </w:p>
        </w:tc>
      </w:tr>
      <w:tr w:rsidR="00826493" w:rsidRPr="00826493" w:rsidTr="00E06A8E">
        <w:trPr>
          <w:trHeight w:val="822"/>
        </w:trPr>
        <w:tc>
          <w:tcPr>
            <w:tcW w:w="2439" w:type="dxa"/>
            <w:vMerge/>
          </w:tcPr>
          <w:p w:rsidR="00826493" w:rsidRPr="00826493" w:rsidRDefault="00826493" w:rsidP="00826493">
            <w:pPr>
              <w:rPr>
                <w:rFonts w:ascii="Century Gothic" w:hAnsi="Century Gothic"/>
              </w:rPr>
            </w:pPr>
          </w:p>
        </w:tc>
        <w:tc>
          <w:tcPr>
            <w:tcW w:w="1297" w:type="dxa"/>
          </w:tcPr>
          <w:p w:rsidR="00826493" w:rsidRPr="00826493" w:rsidRDefault="00826493" w:rsidP="00826493">
            <w:pPr>
              <w:rPr>
                <w:rFonts w:ascii="Century Gothic" w:hAnsi="Century Gothic"/>
              </w:rPr>
            </w:pPr>
            <w:r w:rsidRPr="00826493">
              <w:rPr>
                <w:rFonts w:ascii="Century Gothic" w:hAnsi="Century Gothic"/>
              </w:rPr>
              <w:t>Issues</w:t>
            </w:r>
          </w:p>
        </w:tc>
        <w:tc>
          <w:tcPr>
            <w:tcW w:w="6650" w:type="dxa"/>
          </w:tcPr>
          <w:p w:rsidR="00826493" w:rsidRPr="00826493" w:rsidRDefault="00FC7471" w:rsidP="00826493">
            <w:pPr>
              <w:rPr>
                <w:rFonts w:ascii="Century Gothic" w:hAnsi="Century Gothic"/>
              </w:rPr>
            </w:pPr>
            <w:r>
              <w:rPr>
                <w:rFonts w:ascii="Century Gothic" w:hAnsi="Century Gothic"/>
              </w:rPr>
              <w:t>None.</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Client requirements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regular meetings ensuring that the client understands his/her own requirement statements and that these have been interpreted correctly by the company and finally signed off by both sides.</w:t>
            </w:r>
          </w:p>
        </w:tc>
        <w:tc>
          <w:tcPr>
            <w:tcW w:w="3828" w:type="dxa"/>
          </w:tcPr>
          <w:p w:rsidR="008D7407" w:rsidRPr="008D7407" w:rsidRDefault="00FC747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Project wide standards and contracts drawn up and adhered to.</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 xml:space="preserve">Working with other teams to finalise PWS and liaising with the client and other teams for final contracts. </w:t>
            </w:r>
          </w:p>
        </w:tc>
        <w:tc>
          <w:tcPr>
            <w:tcW w:w="3828" w:type="dxa"/>
          </w:tcPr>
          <w:p w:rsidR="008D7407" w:rsidRPr="008D7407" w:rsidRDefault="00B639D3" w:rsidP="00B639D3">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Complete specification.</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Checking the specifications against the requirements statement to make sure all requirements are covered by the specifications team, during appropriate review meeting(s).</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Software and Business Plan clarity.</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Holding review meetings to make sure that software plans and business plans are coherent.</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Deadlines met.</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Deliverables submitted as timetabled and recorded.</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Weekly managers review.</w:t>
            </w:r>
          </w:p>
        </w:tc>
        <w:tc>
          <w:tcPr>
            <w:tcW w:w="4681" w:type="dxa"/>
          </w:tcPr>
          <w:p w:rsidR="008D7407" w:rsidRPr="008D7407" w:rsidRDefault="008D7407" w:rsidP="00DE09B1">
            <w:pPr>
              <w:rPr>
                <w:rFonts w:ascii="Century Gothic" w:hAnsi="Century Gothic"/>
                <w:sz w:val="21"/>
                <w:szCs w:val="21"/>
              </w:rPr>
            </w:pPr>
            <w:r w:rsidRPr="008D7407">
              <w:rPr>
                <w:rFonts w:ascii="Century Gothic" w:hAnsi="Century Gothic"/>
                <w:sz w:val="21"/>
                <w:szCs w:val="21"/>
              </w:rPr>
              <w:t>Ensure that the company is functioning efficiently and completing tasks discussed in meetings.</w:t>
            </w:r>
          </w:p>
        </w:tc>
        <w:tc>
          <w:tcPr>
            <w:tcW w:w="3828" w:type="dxa"/>
          </w:tcPr>
          <w:p w:rsidR="008D7407" w:rsidRPr="008D7407" w:rsidRDefault="00A30721" w:rsidP="00DE09B1">
            <w:pPr>
              <w:rPr>
                <w:rFonts w:ascii="Century Gothic" w:hAnsi="Century Gothic"/>
                <w:sz w:val="21"/>
                <w:szCs w:val="21"/>
              </w:rPr>
            </w:pPr>
            <w:r>
              <w:rPr>
                <w:rFonts w:ascii="Century Gothic" w:hAnsi="Century Gothic"/>
                <w:sz w:val="21"/>
                <w:szCs w:val="21"/>
              </w:rPr>
              <w:t>Yes.</w:t>
            </w:r>
          </w:p>
        </w:tc>
      </w:tr>
      <w:tr w:rsidR="008D7407" w:rsidRPr="00C75EE1" w:rsidTr="008D7407">
        <w:tc>
          <w:tcPr>
            <w:tcW w:w="1840"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lastRenderedPageBreak/>
              <w:t>Documentation completed up to standard.</w:t>
            </w:r>
          </w:p>
        </w:tc>
        <w:tc>
          <w:tcPr>
            <w:tcW w:w="4681" w:type="dxa"/>
          </w:tcPr>
          <w:p w:rsidR="008D7407" w:rsidRPr="008D7407" w:rsidRDefault="008D7407" w:rsidP="008D7407">
            <w:pPr>
              <w:rPr>
                <w:rFonts w:ascii="Century Gothic" w:hAnsi="Century Gothic"/>
                <w:sz w:val="21"/>
                <w:szCs w:val="21"/>
              </w:rPr>
            </w:pPr>
            <w:r w:rsidRPr="008D7407">
              <w:rPr>
                <w:rFonts w:ascii="Century Gothic" w:hAnsi="Century Gothic"/>
                <w:sz w:val="21"/>
                <w:szCs w:val="21"/>
              </w:rPr>
              <w:t>Working with company members to review and submit documents on time and keeping submission records.</w:t>
            </w:r>
          </w:p>
        </w:tc>
        <w:tc>
          <w:tcPr>
            <w:tcW w:w="3828" w:type="dxa"/>
          </w:tcPr>
          <w:p w:rsidR="008D7407" w:rsidRPr="008D7407" w:rsidRDefault="00B639D3" w:rsidP="008D7407">
            <w:pPr>
              <w:rPr>
                <w:rFonts w:ascii="Century Gothic" w:hAnsi="Century Gothic"/>
                <w:sz w:val="21"/>
                <w:szCs w:val="21"/>
              </w:rPr>
            </w:pPr>
            <w:r>
              <w:rPr>
                <w:rFonts w:ascii="Century Gothic" w:hAnsi="Century Gothic"/>
                <w:sz w:val="21"/>
                <w:szCs w:val="21"/>
              </w:rPr>
              <w:t>No, software submitted documents which did not follow our QA manual after discussions with Steve and Roger that they would.</w:t>
            </w:r>
          </w:p>
        </w:tc>
      </w:tr>
    </w:tbl>
    <w:p w:rsidR="00B12582" w:rsidRPr="00826493" w:rsidRDefault="00B12582" w:rsidP="00B12582">
      <w:pPr>
        <w:rPr>
          <w:rFonts w:ascii="Century Gothic" w:hAnsi="Century Gothic"/>
        </w:rPr>
      </w:pPr>
      <w:bookmarkStart w:id="0" w:name="_GoBack"/>
      <w:bookmarkEnd w:id="0"/>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659" w:rsidRDefault="00DF2659" w:rsidP="00B12582">
      <w:r>
        <w:separator/>
      </w:r>
    </w:p>
  </w:endnote>
  <w:endnote w:type="continuationSeparator" w:id="0">
    <w:p w:rsidR="00DF2659" w:rsidRDefault="00DF2659"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DF2659">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659" w:rsidRDefault="00DF2659" w:rsidP="00B12582">
      <w:r>
        <w:separator/>
      </w:r>
    </w:p>
  </w:footnote>
  <w:footnote w:type="continuationSeparator" w:id="0">
    <w:p w:rsidR="00DF2659" w:rsidRDefault="00DF2659"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573AA8"/>
    <w:multiLevelType w:val="hybridMultilevel"/>
    <w:tmpl w:val="A45E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8237DB"/>
    <w:multiLevelType w:val="hybridMultilevel"/>
    <w:tmpl w:val="42B22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787802"/>
    <w:multiLevelType w:val="hybridMultilevel"/>
    <w:tmpl w:val="61264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103A16"/>
    <w:rsid w:val="00273F43"/>
    <w:rsid w:val="004F79F8"/>
    <w:rsid w:val="005042B6"/>
    <w:rsid w:val="00557819"/>
    <w:rsid w:val="007E45FB"/>
    <w:rsid w:val="00826493"/>
    <w:rsid w:val="00852806"/>
    <w:rsid w:val="008D7407"/>
    <w:rsid w:val="009C14AC"/>
    <w:rsid w:val="00A30721"/>
    <w:rsid w:val="00B12582"/>
    <w:rsid w:val="00B639D3"/>
    <w:rsid w:val="00BA0133"/>
    <w:rsid w:val="00DF2659"/>
    <w:rsid w:val="00E06A8E"/>
    <w:rsid w:val="00FC74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139F-D6E7-49B5-90C0-DFDF04BB4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James Oatley</cp:lastModifiedBy>
  <cp:revision>5</cp:revision>
  <dcterms:created xsi:type="dcterms:W3CDTF">2014-03-08T19:40:00Z</dcterms:created>
  <dcterms:modified xsi:type="dcterms:W3CDTF">2014-03-18T15:13:00Z</dcterms:modified>
</cp:coreProperties>
</file>