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82" w:rsidRDefault="00103A16" w:rsidP="00103A16">
      <w:pPr>
        <w:pStyle w:val="Heading1"/>
        <w:jc w:val="center"/>
        <w:rPr>
          <w:rFonts w:ascii="Century Gothic" w:hAnsi="Century Gothic"/>
          <w:b w:val="0"/>
          <w:color w:val="EB817D"/>
          <w:sz w:val="52"/>
          <w:szCs w:val="52"/>
        </w:rPr>
      </w:pPr>
      <w:r w:rsidRPr="00103A16">
        <w:rPr>
          <w:rFonts w:ascii="Century Gothic" w:hAnsi="Century Gothic"/>
          <w:b w:val="0"/>
          <w:color w:val="EB817D"/>
          <w:sz w:val="52"/>
          <w:szCs w:val="52"/>
        </w:rPr>
        <w:t>Managers’ Weekly Report &amp; QA Metrics</w:t>
      </w:r>
    </w:p>
    <w:p w:rsidR="00103A16" w:rsidRPr="00103A16" w:rsidRDefault="00103A16" w:rsidP="00103A16"/>
    <w:tbl>
      <w:tblPr>
        <w:tblStyle w:val="TableGrid"/>
        <w:tblW w:w="10386" w:type="dxa"/>
        <w:tblInd w:w="-743" w:type="dxa"/>
        <w:tblLook w:val="04A0" w:firstRow="1" w:lastRow="0" w:firstColumn="1" w:lastColumn="0" w:noHBand="0" w:noVBand="1"/>
      </w:tblPr>
      <w:tblGrid>
        <w:gridCol w:w="3648"/>
        <w:gridCol w:w="3622"/>
        <w:gridCol w:w="3116"/>
      </w:tblGrid>
      <w:tr w:rsidR="00826493" w:rsidRPr="00826493" w:rsidTr="00103A16">
        <w:trPr>
          <w:trHeight w:val="658"/>
        </w:trPr>
        <w:tc>
          <w:tcPr>
            <w:tcW w:w="3648" w:type="dxa"/>
            <w:vMerge w:val="restart"/>
          </w:tcPr>
          <w:p w:rsidR="00826493" w:rsidRPr="00103A16" w:rsidRDefault="00216121" w:rsidP="00826493">
            <w:pPr>
              <w:rPr>
                <w:rFonts w:ascii="Century Gothic" w:hAnsi="Century Gothic"/>
                <w:sz w:val="28"/>
                <w:szCs w:val="28"/>
              </w:rPr>
            </w:pPr>
            <w:r>
              <w:rPr>
                <w:rFonts w:ascii="Century Gothic" w:hAnsi="Century Gothic"/>
                <w:color w:val="EB817D"/>
                <w:sz w:val="28"/>
                <w:szCs w:val="28"/>
              </w:rPr>
              <w:t>Work Begi</w:t>
            </w:r>
            <w:r w:rsidR="000D3006">
              <w:rPr>
                <w:rFonts w:ascii="Century Gothic" w:hAnsi="Century Gothic"/>
                <w:color w:val="EB817D"/>
                <w:sz w:val="28"/>
                <w:szCs w:val="28"/>
              </w:rPr>
              <w:t>nning: 02/06</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Work Summary</w:t>
            </w:r>
          </w:p>
        </w:tc>
        <w:tc>
          <w:tcPr>
            <w:tcW w:w="3116" w:type="dxa"/>
          </w:tcPr>
          <w:p w:rsidR="004F6975" w:rsidRPr="00826493" w:rsidRDefault="000D3006" w:rsidP="003A5D47">
            <w:pPr>
              <w:rPr>
                <w:rFonts w:ascii="Century Gothic" w:hAnsi="Century Gothic"/>
              </w:rPr>
            </w:pPr>
            <w:r>
              <w:rPr>
                <w:rFonts w:ascii="Century Gothic" w:hAnsi="Century Gothic"/>
              </w:rPr>
              <w:t>Wrote super classes for Media handlers, plus as consequence refactored Image, Text, Graphic, Video, and Audio handlers with Steve. This also fixed he media stop issues for Audio and Video. Edited what content was displayed on the MainMenu screens in GUI. Changed all the file paths in eCook, and got eclipse to export a runnable JAR file of eCook. Changed how and where configuration files (notes, shopping lists, XML recipes, recipe resources) are handled, so now in the %localappdata% directory. Assisted employees with coding and environment issues/questions.</w:t>
            </w:r>
          </w:p>
        </w:tc>
      </w:tr>
      <w:tr w:rsidR="00826493" w:rsidRPr="00826493" w:rsidTr="00103A16">
        <w:trPr>
          <w:trHeight w:val="854"/>
        </w:trPr>
        <w:tc>
          <w:tcPr>
            <w:tcW w:w="3648" w:type="dxa"/>
            <w:vMerge/>
          </w:tcPr>
          <w:p w:rsidR="00826493" w:rsidRPr="00103A16" w:rsidRDefault="00826493" w:rsidP="00826493">
            <w:pPr>
              <w:rPr>
                <w:rFonts w:ascii="Century Gothic" w:hAnsi="Century Gothic"/>
                <w:sz w:val="28"/>
                <w:szCs w:val="28"/>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0D3006" w:rsidP="00826493">
            <w:pPr>
              <w:rPr>
                <w:rFonts w:ascii="Century Gothic" w:hAnsi="Century Gothic"/>
              </w:rPr>
            </w:pPr>
            <w:r>
              <w:rPr>
                <w:rFonts w:ascii="Century Gothic" w:hAnsi="Century Gothic"/>
              </w:rPr>
              <w:t>So many issues/questions from employees that was unable to complete as much work as would have liked to. Same problems/issues (environment related) kept occurring on an almost daily basis.</w:t>
            </w:r>
            <w:r w:rsidR="001260BC">
              <w:rPr>
                <w:rFonts w:ascii="Century Gothic" w:hAnsi="Century Gothic"/>
              </w:rPr>
              <w:t xml:space="preserve"> Some employees not contributing to completing the workload as they </w:t>
            </w:r>
            <w:r w:rsidR="001260BC">
              <w:rPr>
                <w:rFonts w:ascii="Century Gothic" w:hAnsi="Century Gothic"/>
              </w:rPr>
              <w:lastRenderedPageBreak/>
              <w:t>promised, therefore causing extra work for the others.</w:t>
            </w:r>
          </w:p>
        </w:tc>
      </w:tr>
      <w:tr w:rsidR="00826493" w:rsidRPr="00826493" w:rsidTr="00103A16">
        <w:trPr>
          <w:trHeight w:val="658"/>
        </w:trPr>
        <w:tc>
          <w:tcPr>
            <w:tcW w:w="3648" w:type="dxa"/>
            <w:vMerge w:val="restart"/>
          </w:tcPr>
          <w:p w:rsidR="00826493" w:rsidRPr="00103A16" w:rsidRDefault="00D40C06" w:rsidP="00826493">
            <w:pPr>
              <w:rPr>
                <w:rFonts w:ascii="Century Gothic" w:hAnsi="Century Gothic"/>
                <w:sz w:val="28"/>
                <w:szCs w:val="28"/>
              </w:rPr>
            </w:pPr>
            <w:r>
              <w:rPr>
                <w:rFonts w:ascii="Century Gothic" w:hAnsi="Century Gothic"/>
                <w:color w:val="EB817D"/>
                <w:sz w:val="28"/>
                <w:szCs w:val="28"/>
              </w:rPr>
              <w:lastRenderedPageBreak/>
              <w:t>Work B</w:t>
            </w:r>
            <w:r w:rsidR="000D3006">
              <w:rPr>
                <w:rFonts w:ascii="Century Gothic" w:hAnsi="Century Gothic"/>
                <w:color w:val="EB817D"/>
                <w:sz w:val="28"/>
                <w:szCs w:val="28"/>
              </w:rPr>
              <w:t>eginning: 09</w:t>
            </w:r>
            <w:r w:rsidR="0091503B">
              <w:rPr>
                <w:rFonts w:ascii="Century Gothic" w:hAnsi="Century Gothic"/>
                <w:color w:val="EB817D"/>
                <w:sz w:val="28"/>
                <w:szCs w:val="28"/>
              </w:rPr>
              <w:t>/06</w:t>
            </w:r>
            <w:r w:rsidR="00826493" w:rsidRPr="00103A16">
              <w:rPr>
                <w:rFonts w:ascii="Century Gothic" w:hAnsi="Century Gothic"/>
                <w:color w:val="EB817D"/>
                <w:sz w:val="28"/>
                <w:szCs w:val="28"/>
              </w:rPr>
              <w:t>/2014</w:t>
            </w:r>
          </w:p>
        </w:tc>
        <w:tc>
          <w:tcPr>
            <w:tcW w:w="3622" w:type="dxa"/>
          </w:tcPr>
          <w:p w:rsidR="00826493" w:rsidRPr="00826493" w:rsidRDefault="00826493" w:rsidP="00826493">
            <w:pPr>
              <w:rPr>
                <w:rFonts w:ascii="Century Gothic" w:hAnsi="Century Gothic"/>
              </w:rPr>
            </w:pPr>
            <w:r w:rsidRPr="00826493">
              <w:rPr>
                <w:rFonts w:ascii="Century Gothic" w:hAnsi="Century Gothic"/>
              </w:rPr>
              <w:t xml:space="preserve">Work Plan </w:t>
            </w:r>
          </w:p>
        </w:tc>
        <w:tc>
          <w:tcPr>
            <w:tcW w:w="3116" w:type="dxa"/>
          </w:tcPr>
          <w:p w:rsidR="00826493" w:rsidRPr="00826493" w:rsidRDefault="003A5D47" w:rsidP="001260BC">
            <w:pPr>
              <w:rPr>
                <w:rFonts w:ascii="Century Gothic" w:hAnsi="Century Gothic"/>
              </w:rPr>
            </w:pPr>
            <w:r>
              <w:rPr>
                <w:rFonts w:ascii="Century Gothic" w:hAnsi="Century Gothic"/>
              </w:rPr>
              <w:t xml:space="preserve">Write super class </w:t>
            </w:r>
            <w:r w:rsidR="001260BC">
              <w:rPr>
                <w:rFonts w:ascii="Century Gothic" w:hAnsi="Century Gothic"/>
              </w:rPr>
              <w:t>for the GUI classes, and therefore refactor all associated GUI classes</w:t>
            </w:r>
            <w:r w:rsidR="00207B78">
              <w:rPr>
                <w:rFonts w:ascii="Century Gothic" w:hAnsi="Century Gothic"/>
              </w:rPr>
              <w:t xml:space="preserve"> with Steve</w:t>
            </w:r>
            <w:r w:rsidR="001260BC">
              <w:rPr>
                <w:rFonts w:ascii="Century Gothic" w:hAnsi="Century Gothic"/>
              </w:rPr>
              <w:t>. Fix final bug with running eCook from executable JAR file. Review all test classes for appropriate coverage, and all classes to check they meet coding standards, ready for final hand-in deadline.</w:t>
            </w:r>
          </w:p>
        </w:tc>
      </w:tr>
      <w:tr w:rsidR="00826493" w:rsidRPr="00826493" w:rsidTr="00103A16">
        <w:trPr>
          <w:trHeight w:val="822"/>
        </w:trPr>
        <w:tc>
          <w:tcPr>
            <w:tcW w:w="3648" w:type="dxa"/>
            <w:vMerge/>
          </w:tcPr>
          <w:p w:rsidR="00826493" w:rsidRPr="00826493" w:rsidRDefault="00826493" w:rsidP="00826493">
            <w:pPr>
              <w:rPr>
                <w:rFonts w:ascii="Century Gothic" w:hAnsi="Century Gothic"/>
              </w:rPr>
            </w:pPr>
          </w:p>
        </w:tc>
        <w:tc>
          <w:tcPr>
            <w:tcW w:w="3622" w:type="dxa"/>
          </w:tcPr>
          <w:p w:rsidR="00826493" w:rsidRPr="00826493" w:rsidRDefault="00826493" w:rsidP="00826493">
            <w:pPr>
              <w:rPr>
                <w:rFonts w:ascii="Century Gothic" w:hAnsi="Century Gothic"/>
              </w:rPr>
            </w:pPr>
            <w:r w:rsidRPr="00826493">
              <w:rPr>
                <w:rFonts w:ascii="Century Gothic" w:hAnsi="Century Gothic"/>
              </w:rPr>
              <w:t>Issues</w:t>
            </w:r>
          </w:p>
        </w:tc>
        <w:tc>
          <w:tcPr>
            <w:tcW w:w="3116" w:type="dxa"/>
          </w:tcPr>
          <w:p w:rsidR="00826493" w:rsidRPr="00826493" w:rsidRDefault="00207B78" w:rsidP="001D724C">
            <w:pPr>
              <w:rPr>
                <w:rFonts w:ascii="Century Gothic" w:hAnsi="Century Gothic"/>
              </w:rPr>
            </w:pPr>
            <w:r>
              <w:rPr>
                <w:rFonts w:ascii="Century Gothic" w:hAnsi="Century Gothic"/>
              </w:rPr>
              <w:t>Lots of code duplication in GUI classes, and also mixed with CSS formatting, meaning refactoring will be a time consuming process. ClassLoader() methods for extracting resources from JAR files, seem to throws errors when currently used from JAR file – need to find a solution.</w:t>
            </w:r>
          </w:p>
        </w:tc>
      </w:tr>
    </w:tbl>
    <w:p w:rsidR="00826493" w:rsidRPr="00826493" w:rsidRDefault="00826493" w:rsidP="00826493">
      <w:pPr>
        <w:rPr>
          <w:rFonts w:ascii="Century Gothic" w:hAnsi="Century Gothic"/>
        </w:rPr>
      </w:pPr>
    </w:p>
    <w:tbl>
      <w:tblPr>
        <w:tblW w:w="10349"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40"/>
        <w:gridCol w:w="4681"/>
        <w:gridCol w:w="3828"/>
      </w:tblGrid>
      <w:tr w:rsidR="008D7407" w:rsidRPr="00C75EE1" w:rsidTr="008D7407">
        <w:tc>
          <w:tcPr>
            <w:tcW w:w="1840"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Metric</w:t>
            </w:r>
          </w:p>
        </w:tc>
        <w:tc>
          <w:tcPr>
            <w:tcW w:w="4681" w:type="dxa"/>
            <w:shd w:val="clear" w:color="auto" w:fill="E5B8B7"/>
          </w:tcPr>
          <w:p w:rsidR="008D7407" w:rsidRPr="008D7407" w:rsidRDefault="008D7407" w:rsidP="00DE09B1">
            <w:pPr>
              <w:rPr>
                <w:rFonts w:ascii="Century Gothic" w:hAnsi="Century Gothic"/>
                <w:b/>
              </w:rPr>
            </w:pPr>
            <w:r w:rsidRPr="008D7407">
              <w:rPr>
                <w:rFonts w:ascii="Century Gothic" w:hAnsi="Century Gothic"/>
                <w:b/>
              </w:rPr>
              <w:t>How measured</w:t>
            </w:r>
          </w:p>
        </w:tc>
        <w:tc>
          <w:tcPr>
            <w:tcW w:w="3828" w:type="dxa"/>
            <w:shd w:val="clear" w:color="auto" w:fill="E5B8B7"/>
          </w:tcPr>
          <w:p w:rsidR="008D7407" w:rsidRPr="008D7407" w:rsidRDefault="008D7407" w:rsidP="00DE09B1">
            <w:pPr>
              <w:rPr>
                <w:rFonts w:ascii="Century Gothic" w:hAnsi="Century Gothic"/>
                <w:b/>
              </w:rPr>
            </w:pPr>
            <w:r>
              <w:rPr>
                <w:rFonts w:ascii="Century Gothic" w:hAnsi="Century Gothic"/>
                <w:b/>
              </w:rPr>
              <w:t>Achieved (Yes/No with Comments)</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Defects opened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new defects opened per week tracked</w:t>
            </w:r>
          </w:p>
        </w:tc>
        <w:tc>
          <w:tcPr>
            <w:tcW w:w="3828" w:type="dxa"/>
          </w:tcPr>
          <w:p w:rsidR="00CC5EC7" w:rsidRPr="00CC5EC7" w:rsidRDefault="00207B78" w:rsidP="00003901">
            <w:pPr>
              <w:rPr>
                <w:rFonts w:ascii="Century Gothic" w:hAnsi="Century Gothic"/>
                <w:sz w:val="21"/>
                <w:szCs w:val="21"/>
              </w:rPr>
            </w:pPr>
            <w:r>
              <w:rPr>
                <w:rFonts w:ascii="Century Gothic" w:hAnsi="Century Gothic"/>
                <w:sz w:val="21"/>
                <w:szCs w:val="21"/>
              </w:rPr>
              <w:t>Yes – 22</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Defects closed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defects closed per week tracked</w:t>
            </w:r>
          </w:p>
        </w:tc>
        <w:tc>
          <w:tcPr>
            <w:tcW w:w="3828" w:type="dxa"/>
          </w:tcPr>
          <w:p w:rsidR="00CC5EC7" w:rsidRPr="00CC5EC7" w:rsidRDefault="00207B78" w:rsidP="00CC5EC7">
            <w:pPr>
              <w:rPr>
                <w:rFonts w:ascii="Century Gothic" w:hAnsi="Century Gothic"/>
                <w:sz w:val="21"/>
                <w:szCs w:val="21"/>
              </w:rPr>
            </w:pPr>
            <w:r>
              <w:rPr>
                <w:rFonts w:ascii="Century Gothic" w:hAnsi="Century Gothic"/>
                <w:sz w:val="21"/>
                <w:szCs w:val="21"/>
              </w:rPr>
              <w:t>Yes - 37</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Work items completed</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Number of work items completed per week</w:t>
            </w:r>
          </w:p>
        </w:tc>
        <w:tc>
          <w:tcPr>
            <w:tcW w:w="3828" w:type="dxa"/>
          </w:tcPr>
          <w:p w:rsidR="00CC5EC7" w:rsidRPr="00CC5EC7" w:rsidRDefault="00F9067E" w:rsidP="00CC5EC7">
            <w:pPr>
              <w:rPr>
                <w:rFonts w:ascii="Century Gothic" w:hAnsi="Century Gothic"/>
                <w:sz w:val="21"/>
                <w:szCs w:val="21"/>
              </w:rPr>
            </w:pPr>
            <w:r>
              <w:rPr>
                <w:rFonts w:ascii="Century Gothic" w:hAnsi="Century Gothic"/>
                <w:sz w:val="21"/>
                <w:szCs w:val="21"/>
              </w:rPr>
              <w:t>Yes – view on Jira</w:t>
            </w:r>
          </w:p>
        </w:tc>
      </w:tr>
      <w:tr w:rsidR="00CC5EC7" w:rsidRPr="00C75EE1" w:rsidTr="008D7407">
        <w:tc>
          <w:tcPr>
            <w:tcW w:w="1840" w:type="dxa"/>
          </w:tcPr>
          <w:p w:rsidR="00CC5EC7" w:rsidRPr="00CC5EC7" w:rsidRDefault="00CC5EC7" w:rsidP="00CC5EC7">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Ratio of estimated time to actual time taken per task</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Track these values weekly</w:t>
            </w:r>
          </w:p>
        </w:tc>
        <w:tc>
          <w:tcPr>
            <w:tcW w:w="3828" w:type="dxa"/>
          </w:tcPr>
          <w:p w:rsidR="00CC5EC7" w:rsidRPr="00CC5EC7" w:rsidRDefault="00003901" w:rsidP="00003901">
            <w:pPr>
              <w:rPr>
                <w:rFonts w:ascii="Century Gothic" w:hAnsi="Century Gothic"/>
                <w:sz w:val="21"/>
                <w:szCs w:val="21"/>
              </w:rPr>
            </w:pPr>
            <w:r>
              <w:rPr>
                <w:rFonts w:ascii="Century Gothic" w:hAnsi="Century Gothic"/>
                <w:sz w:val="21"/>
                <w:szCs w:val="21"/>
              </w:rPr>
              <w:t>Yes</w:t>
            </w:r>
            <w:r w:rsidR="00F9067E">
              <w:rPr>
                <w:rFonts w:ascii="Century Gothic" w:hAnsi="Century Gothic"/>
                <w:sz w:val="21"/>
                <w:szCs w:val="21"/>
              </w:rPr>
              <w:t xml:space="preserve"> – </w:t>
            </w:r>
            <w:r>
              <w:rPr>
                <w:rFonts w:ascii="Century Gothic" w:hAnsi="Century Gothic"/>
                <w:sz w:val="21"/>
                <w:szCs w:val="21"/>
              </w:rPr>
              <w:t>View burndown charts on Jira</w:t>
            </w:r>
          </w:p>
        </w:tc>
      </w:tr>
      <w:tr w:rsidR="00CC5EC7" w:rsidRPr="00C75EE1" w:rsidTr="008D7407">
        <w:tc>
          <w:tcPr>
            <w:tcW w:w="1840" w:type="dxa"/>
          </w:tcPr>
          <w:p w:rsidR="00CC5EC7" w:rsidRPr="00CC5EC7" w:rsidRDefault="00CC5EC7" w:rsidP="00CC5EC7">
            <w:pPr>
              <w:rPr>
                <w:rFonts w:ascii="Century Gothic" w:hAnsi="Century Gothic" w:cs="Traditional Arabic"/>
                <w:sz w:val="21"/>
                <w:szCs w:val="21"/>
                <w:lang w:eastAsia="zh-CN"/>
              </w:rPr>
            </w:pPr>
            <w:r w:rsidRPr="00CC5EC7">
              <w:rPr>
                <w:rFonts w:ascii="Century Gothic" w:hAnsi="Century Gothic" w:cs="Traditional Arabic"/>
                <w:sz w:val="21"/>
                <w:szCs w:val="21"/>
                <w:lang w:eastAsia="zh-CN"/>
              </w:rPr>
              <w:t>Integration test results</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Report/log results of integration testing</w:t>
            </w:r>
          </w:p>
        </w:tc>
        <w:tc>
          <w:tcPr>
            <w:tcW w:w="3828" w:type="dxa"/>
          </w:tcPr>
          <w:p w:rsidR="00CC5EC7" w:rsidRPr="00CC5EC7" w:rsidRDefault="00E524D2" w:rsidP="00003A27">
            <w:pPr>
              <w:rPr>
                <w:rFonts w:ascii="Century Gothic" w:hAnsi="Century Gothic"/>
                <w:sz w:val="21"/>
                <w:szCs w:val="21"/>
              </w:rPr>
            </w:pPr>
            <w:r>
              <w:rPr>
                <w:rFonts w:ascii="Century Gothic" w:hAnsi="Century Gothic"/>
                <w:sz w:val="21"/>
                <w:szCs w:val="21"/>
              </w:rPr>
              <w:t>YES – view on Jira</w:t>
            </w:r>
            <w:r w:rsidR="00003901">
              <w:rPr>
                <w:rFonts w:ascii="Century Gothic" w:hAnsi="Century Gothic"/>
                <w:sz w:val="21"/>
                <w:szCs w:val="21"/>
              </w:rPr>
              <w:t xml:space="preserve"> (attached to relevant tickets)</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Repeated fails</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Log repeated fails and review daily</w:t>
            </w:r>
          </w:p>
        </w:tc>
        <w:tc>
          <w:tcPr>
            <w:tcW w:w="3828" w:type="dxa"/>
          </w:tcPr>
          <w:p w:rsidR="00CC5EC7" w:rsidRPr="00CC5EC7" w:rsidRDefault="00F9067E" w:rsidP="00402715">
            <w:pPr>
              <w:rPr>
                <w:rFonts w:ascii="Century Gothic" w:hAnsi="Century Gothic"/>
                <w:sz w:val="21"/>
                <w:szCs w:val="21"/>
              </w:rPr>
            </w:pPr>
            <w:r>
              <w:rPr>
                <w:rFonts w:ascii="Century Gothic" w:hAnsi="Century Gothic"/>
                <w:sz w:val="21"/>
                <w:szCs w:val="21"/>
              </w:rPr>
              <w:t xml:space="preserve">Yes </w:t>
            </w:r>
            <w:r w:rsidR="00E524D2">
              <w:rPr>
                <w:rFonts w:ascii="Century Gothic" w:hAnsi="Century Gothic"/>
                <w:sz w:val="21"/>
                <w:szCs w:val="21"/>
              </w:rPr>
              <w:t>–</w:t>
            </w:r>
            <w:r>
              <w:rPr>
                <w:rFonts w:ascii="Century Gothic" w:hAnsi="Century Gothic"/>
                <w:sz w:val="21"/>
                <w:szCs w:val="21"/>
              </w:rPr>
              <w:t xml:space="preserve"> </w:t>
            </w:r>
            <w:r w:rsidR="00402715">
              <w:rPr>
                <w:rFonts w:ascii="Century Gothic" w:hAnsi="Century Gothic"/>
                <w:sz w:val="21"/>
                <w:szCs w:val="21"/>
              </w:rPr>
              <w:t>none</w:t>
            </w:r>
          </w:p>
        </w:tc>
      </w:tr>
      <w:tr w:rsidR="00CC5EC7" w:rsidRPr="00C75EE1" w:rsidTr="008D7407">
        <w:tc>
          <w:tcPr>
            <w:tcW w:w="1840"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Thorough testing</w:t>
            </w:r>
          </w:p>
        </w:tc>
        <w:tc>
          <w:tcPr>
            <w:tcW w:w="4681" w:type="dxa"/>
          </w:tcPr>
          <w:p w:rsidR="00CC5EC7" w:rsidRPr="00CC5EC7" w:rsidRDefault="00CC5EC7" w:rsidP="00CC5EC7">
            <w:pPr>
              <w:rPr>
                <w:rFonts w:ascii="Century Gothic" w:hAnsi="Century Gothic"/>
                <w:sz w:val="21"/>
                <w:szCs w:val="21"/>
              </w:rPr>
            </w:pPr>
            <w:r w:rsidRPr="00CC5EC7">
              <w:rPr>
                <w:rFonts w:ascii="Century Gothic" w:hAnsi="Century Gothic"/>
                <w:sz w:val="21"/>
                <w:szCs w:val="21"/>
              </w:rPr>
              <w:t>Check to see whether units have been tested according to the “Test Strategy” documentation</w:t>
            </w:r>
          </w:p>
        </w:tc>
        <w:tc>
          <w:tcPr>
            <w:tcW w:w="3828" w:type="dxa"/>
          </w:tcPr>
          <w:p w:rsidR="00CC5EC7" w:rsidRPr="00CC5EC7" w:rsidRDefault="00207B78" w:rsidP="00E524D2">
            <w:pPr>
              <w:rPr>
                <w:rFonts w:ascii="Century Gothic" w:hAnsi="Century Gothic"/>
                <w:sz w:val="21"/>
                <w:szCs w:val="21"/>
              </w:rPr>
            </w:pPr>
            <w:r>
              <w:rPr>
                <w:rFonts w:ascii="Century Gothic" w:hAnsi="Century Gothic"/>
                <w:sz w:val="21"/>
                <w:szCs w:val="21"/>
              </w:rPr>
              <w:t>Yes – but still being worked on/reviewed as refactoring happens.</w:t>
            </w:r>
            <w:bookmarkStart w:id="0" w:name="_GoBack"/>
            <w:bookmarkEnd w:id="0"/>
          </w:p>
        </w:tc>
      </w:tr>
    </w:tbl>
    <w:p w:rsidR="00B12582" w:rsidRPr="00826493" w:rsidRDefault="00B12582" w:rsidP="00B12582">
      <w:pPr>
        <w:rPr>
          <w:rFonts w:ascii="Century Gothic" w:hAnsi="Century Gothic"/>
        </w:rPr>
      </w:pPr>
    </w:p>
    <w:sectPr w:rsidR="00B12582" w:rsidRPr="00826493" w:rsidSect="00103A16">
      <w:headerReference w:type="default" r:id="rId7"/>
      <w:footerReference w:type="default" r:id="rId8"/>
      <w:pgSz w:w="11900" w:h="16840"/>
      <w:pgMar w:top="1440" w:right="1800" w:bottom="1440" w:left="180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1C9" w:rsidRDefault="00A821C9" w:rsidP="00B12582">
      <w:r>
        <w:separator/>
      </w:r>
    </w:p>
  </w:endnote>
  <w:endnote w:type="continuationSeparator" w:id="0">
    <w:p w:rsidR="00A821C9" w:rsidRDefault="00A821C9" w:rsidP="00B12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Footer"/>
      <w:rPr>
        <w:rFonts w:ascii="Century Gothic" w:hAnsi="Century Gothic"/>
        <w:sz w:val="21"/>
        <w:szCs w:val="21"/>
      </w:rPr>
    </w:pPr>
    <w:r w:rsidRPr="00826493">
      <w:rPr>
        <w:rFonts w:ascii="Century Gothic" w:hAnsi="Century Gothic"/>
        <w:sz w:val="21"/>
        <w:szCs w:val="21"/>
      </w:rPr>
      <w:t>SWEng Group 2</w:t>
    </w:r>
    <w:r w:rsidRPr="00826493">
      <w:rPr>
        <w:rFonts w:ascii="Century Gothic" w:hAnsi="Century Gothic"/>
        <w:sz w:val="21"/>
        <w:szCs w:val="21"/>
      </w:rPr>
      <w:tab/>
    </w:r>
    <w:r w:rsidRPr="00826493">
      <w:rPr>
        <w:rStyle w:val="PageNumber"/>
        <w:rFonts w:ascii="Century Gothic" w:hAnsi="Century Gothic"/>
        <w:sz w:val="21"/>
        <w:szCs w:val="21"/>
      </w:rPr>
      <w:fldChar w:fldCharType="begin"/>
    </w:r>
    <w:r w:rsidRPr="00826493">
      <w:rPr>
        <w:rStyle w:val="PageNumber"/>
        <w:rFonts w:ascii="Century Gothic" w:hAnsi="Century Gothic"/>
        <w:sz w:val="21"/>
        <w:szCs w:val="21"/>
      </w:rPr>
      <w:instrText xml:space="preserve"> PAGE </w:instrText>
    </w:r>
    <w:r w:rsidRPr="00826493">
      <w:rPr>
        <w:rStyle w:val="PageNumber"/>
        <w:rFonts w:ascii="Century Gothic" w:hAnsi="Century Gothic"/>
        <w:sz w:val="21"/>
        <w:szCs w:val="21"/>
      </w:rPr>
      <w:fldChar w:fldCharType="separate"/>
    </w:r>
    <w:r w:rsidR="00207B78">
      <w:rPr>
        <w:rStyle w:val="PageNumber"/>
        <w:rFonts w:ascii="Century Gothic" w:hAnsi="Century Gothic"/>
        <w:noProof/>
        <w:sz w:val="21"/>
        <w:szCs w:val="21"/>
      </w:rPr>
      <w:t>3</w:t>
    </w:r>
    <w:r w:rsidRPr="00826493">
      <w:rPr>
        <w:rStyle w:val="PageNumber"/>
        <w:rFonts w:ascii="Century Gothic" w:hAnsi="Century Gothic"/>
        <w:sz w:val="21"/>
        <w:szCs w:val="21"/>
      </w:rPr>
      <w:fldChar w:fldCharType="end"/>
    </w:r>
    <w:r w:rsidRPr="00826493">
      <w:rPr>
        <w:rStyle w:val="PageNumber"/>
        <w:rFonts w:ascii="Century Gothic" w:hAnsi="Century Gothic"/>
        <w:sz w:val="21"/>
        <w:szCs w:val="21"/>
      </w:rPr>
      <w:tab/>
      <w:t>Feb 2014</w:t>
    </w:r>
    <w:r w:rsidRPr="00826493">
      <w:rPr>
        <w:rFonts w:ascii="Century Gothic" w:hAnsi="Century Gothic"/>
        <w:sz w:val="21"/>
        <w:szCs w:val="21"/>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1C9" w:rsidRDefault="00A821C9" w:rsidP="00B12582">
      <w:r>
        <w:separator/>
      </w:r>
    </w:p>
  </w:footnote>
  <w:footnote w:type="continuationSeparator" w:id="0">
    <w:p w:rsidR="00A821C9" w:rsidRDefault="00A821C9" w:rsidP="00B125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582" w:rsidRPr="00826493" w:rsidRDefault="00B12582">
    <w:pPr>
      <w:pStyle w:val="Header"/>
      <w:rPr>
        <w:rFonts w:ascii="Century Gothic" w:hAnsi="Century Gothic"/>
        <w:sz w:val="21"/>
        <w:szCs w:val="21"/>
      </w:rPr>
    </w:pPr>
    <w:r w:rsidRPr="00826493">
      <w:rPr>
        <w:rFonts w:ascii="Century Gothic" w:hAnsi="Century Gothic"/>
        <w:sz w:val="21"/>
        <w:szCs w:val="21"/>
      </w:rPr>
      <w:t>Spoon</w:t>
    </w:r>
    <w:r w:rsidRPr="00826493">
      <w:rPr>
        <w:rFonts w:ascii="Century Gothic" w:hAnsi="Century Gothic"/>
        <w:sz w:val="21"/>
        <w:szCs w:val="21"/>
      </w:rPr>
      <w:tab/>
    </w:r>
    <w:r w:rsidRPr="00826493">
      <w:rPr>
        <w:rFonts w:ascii="Century Gothic" w:hAnsi="Century Gothic"/>
        <w:sz w:val="21"/>
        <w:szCs w:val="21"/>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3F8D"/>
    <w:multiLevelType w:val="hybridMultilevel"/>
    <w:tmpl w:val="E52EAFB4"/>
    <w:lvl w:ilvl="0" w:tplc="6E0424C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5A4"/>
    <w:multiLevelType w:val="hybridMultilevel"/>
    <w:tmpl w:val="144AC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582"/>
    <w:rsid w:val="00003901"/>
    <w:rsid w:val="00003A27"/>
    <w:rsid w:val="00071E6C"/>
    <w:rsid w:val="000D3006"/>
    <w:rsid w:val="00103A16"/>
    <w:rsid w:val="001260BC"/>
    <w:rsid w:val="0016577D"/>
    <w:rsid w:val="001D724C"/>
    <w:rsid w:val="00207B78"/>
    <w:rsid w:val="00216121"/>
    <w:rsid w:val="002C695E"/>
    <w:rsid w:val="003112E9"/>
    <w:rsid w:val="003A5D47"/>
    <w:rsid w:val="00402715"/>
    <w:rsid w:val="00494B7A"/>
    <w:rsid w:val="004B2543"/>
    <w:rsid w:val="004F6975"/>
    <w:rsid w:val="004F79F8"/>
    <w:rsid w:val="006453BD"/>
    <w:rsid w:val="007D1406"/>
    <w:rsid w:val="00826493"/>
    <w:rsid w:val="008D7407"/>
    <w:rsid w:val="0091503B"/>
    <w:rsid w:val="00956CDC"/>
    <w:rsid w:val="009C14AC"/>
    <w:rsid w:val="009D39F6"/>
    <w:rsid w:val="00A821C9"/>
    <w:rsid w:val="00B12582"/>
    <w:rsid w:val="00B3162C"/>
    <w:rsid w:val="00B52F6A"/>
    <w:rsid w:val="00B70030"/>
    <w:rsid w:val="00BE0EDC"/>
    <w:rsid w:val="00C0748C"/>
    <w:rsid w:val="00C706FE"/>
    <w:rsid w:val="00CC5EC7"/>
    <w:rsid w:val="00D176C5"/>
    <w:rsid w:val="00D4086E"/>
    <w:rsid w:val="00D40C06"/>
    <w:rsid w:val="00D74A33"/>
    <w:rsid w:val="00DC319E"/>
    <w:rsid w:val="00E11116"/>
    <w:rsid w:val="00E524D2"/>
    <w:rsid w:val="00E947FD"/>
    <w:rsid w:val="00F125B9"/>
    <w:rsid w:val="00F4500B"/>
    <w:rsid w:val="00F906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EDD020E-9572-4523-97F2-68C4B11F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58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125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582"/>
    <w:pPr>
      <w:tabs>
        <w:tab w:val="center" w:pos="4320"/>
        <w:tab w:val="right" w:pos="8640"/>
      </w:tabs>
    </w:pPr>
  </w:style>
  <w:style w:type="character" w:customStyle="1" w:styleId="HeaderChar">
    <w:name w:val="Header Char"/>
    <w:basedOn w:val="DefaultParagraphFont"/>
    <w:link w:val="Header"/>
    <w:uiPriority w:val="99"/>
    <w:rsid w:val="00B12582"/>
  </w:style>
  <w:style w:type="paragraph" w:styleId="Footer">
    <w:name w:val="footer"/>
    <w:basedOn w:val="Normal"/>
    <w:link w:val="FooterChar"/>
    <w:uiPriority w:val="99"/>
    <w:unhideWhenUsed/>
    <w:rsid w:val="00B12582"/>
    <w:pPr>
      <w:tabs>
        <w:tab w:val="center" w:pos="4320"/>
        <w:tab w:val="right" w:pos="8640"/>
      </w:tabs>
    </w:pPr>
  </w:style>
  <w:style w:type="character" w:customStyle="1" w:styleId="FooterChar">
    <w:name w:val="Footer Char"/>
    <w:basedOn w:val="DefaultParagraphFont"/>
    <w:link w:val="Footer"/>
    <w:uiPriority w:val="99"/>
    <w:rsid w:val="00B12582"/>
  </w:style>
  <w:style w:type="character" w:styleId="PageNumber">
    <w:name w:val="page number"/>
    <w:basedOn w:val="DefaultParagraphFont"/>
    <w:uiPriority w:val="99"/>
    <w:semiHidden/>
    <w:unhideWhenUsed/>
    <w:rsid w:val="00B12582"/>
  </w:style>
  <w:style w:type="paragraph" w:styleId="Title">
    <w:name w:val="Title"/>
    <w:basedOn w:val="Normal"/>
    <w:next w:val="Normal"/>
    <w:link w:val="TitleChar"/>
    <w:uiPriority w:val="10"/>
    <w:qFormat/>
    <w:rsid w:val="00B125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5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258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12582"/>
    <w:pPr>
      <w:ind w:left="720"/>
      <w:contextualSpacing/>
    </w:pPr>
  </w:style>
  <w:style w:type="character" w:customStyle="1" w:styleId="Heading2Char">
    <w:name w:val="Heading 2 Char"/>
    <w:basedOn w:val="DefaultParagraphFont"/>
    <w:link w:val="Heading2"/>
    <w:uiPriority w:val="9"/>
    <w:rsid w:val="00B1258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264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John</cp:lastModifiedBy>
  <cp:revision>2</cp:revision>
  <dcterms:created xsi:type="dcterms:W3CDTF">2014-06-09T15:02:00Z</dcterms:created>
  <dcterms:modified xsi:type="dcterms:W3CDTF">2014-06-09T15:02:00Z</dcterms:modified>
</cp:coreProperties>
</file>