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99E6B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75EF30F4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023"/>
        <w:gridCol w:w="4715"/>
      </w:tblGrid>
      <w:tr w:rsidR="00826493" w:rsidRPr="00826493" w14:paraId="68998408" w14:textId="77777777" w:rsidTr="008557F9">
        <w:trPr>
          <w:trHeight w:val="658"/>
        </w:trPr>
        <w:tc>
          <w:tcPr>
            <w:tcW w:w="3648" w:type="dxa"/>
            <w:vMerge w:val="restart"/>
          </w:tcPr>
          <w:p w14:paraId="743608C8" w14:textId="77777777" w:rsidR="00826493" w:rsidRPr="00103A16" w:rsidRDefault="008557F9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023" w:type="dxa"/>
          </w:tcPr>
          <w:p w14:paraId="57FBE281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715" w:type="dxa"/>
          </w:tcPr>
          <w:p w14:paraId="752D66D2" w14:textId="77777777" w:rsidR="00826493" w:rsidRPr="008557F9" w:rsidRDefault="008557F9" w:rsidP="008557F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557F9">
              <w:rPr>
                <w:rFonts w:ascii="Century Gothic" w:hAnsi="Century Gothic"/>
              </w:rPr>
              <w:t>Gain feedback from Tony Ward and implement the changes advised</w:t>
            </w:r>
          </w:p>
          <w:p w14:paraId="69CE7F12" w14:textId="77777777" w:rsidR="008557F9" w:rsidRDefault="008557F9" w:rsidP="008557F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Finance departmental meeting on the tasks to cover over Easter regarding financial report 3 and the final financial report</w:t>
            </w:r>
          </w:p>
          <w:p w14:paraId="31EDCE40" w14:textId="77777777" w:rsidR="008557F9" w:rsidRDefault="008557F9" w:rsidP="008557F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Sign Off time-sheets</w:t>
            </w:r>
          </w:p>
          <w:p w14:paraId="0B0E38A2" w14:textId="77777777" w:rsidR="008557F9" w:rsidRDefault="008557F9" w:rsidP="008557F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Progression on my sector of coding with my coding pair James </w:t>
            </w:r>
            <w:proofErr w:type="spellStart"/>
            <w:r>
              <w:rPr>
                <w:rFonts w:ascii="Century Gothic" w:hAnsi="Century Gothic"/>
              </w:rPr>
              <w:t>Oatley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14:paraId="3B9F47FD" w14:textId="77777777" w:rsidR="008557F9" w:rsidRPr="008557F9" w:rsidRDefault="008557F9" w:rsidP="008557F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Attending group meeting and budgeting working hours for over Easter with the entire group</w:t>
            </w:r>
          </w:p>
        </w:tc>
      </w:tr>
      <w:tr w:rsidR="00826493" w:rsidRPr="00826493" w14:paraId="0720DB5C" w14:textId="77777777" w:rsidTr="008557F9">
        <w:trPr>
          <w:trHeight w:val="854"/>
        </w:trPr>
        <w:tc>
          <w:tcPr>
            <w:tcW w:w="3648" w:type="dxa"/>
            <w:vMerge/>
          </w:tcPr>
          <w:p w14:paraId="646B1FEA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023" w:type="dxa"/>
          </w:tcPr>
          <w:p w14:paraId="7CB43B41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715" w:type="dxa"/>
          </w:tcPr>
          <w:p w14:paraId="2952385B" w14:textId="77777777" w:rsidR="00826493" w:rsidRPr="008557F9" w:rsidRDefault="008557F9" w:rsidP="008557F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557F9">
              <w:rPr>
                <w:rFonts w:ascii="Century Gothic" w:hAnsi="Century Gothic"/>
              </w:rPr>
              <w:t>Deputy finance manager unable to attend the meeting on Monday 10/03/2014 to discuss financial report</w:t>
            </w:r>
          </w:p>
          <w:p w14:paraId="5248CBC1" w14:textId="77777777" w:rsidR="008557F9" w:rsidRDefault="008557F9" w:rsidP="008557F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Attended the talk with Tony Ward with </w:t>
            </w:r>
            <w:proofErr w:type="spellStart"/>
            <w:r>
              <w:rPr>
                <w:rFonts w:ascii="Century Gothic" w:hAnsi="Century Gothic"/>
              </w:rPr>
              <w:t>Zayyad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Tagwai</w:t>
            </w:r>
            <w:proofErr w:type="spellEnd"/>
            <w:r>
              <w:rPr>
                <w:rFonts w:ascii="Century Gothic" w:hAnsi="Century Gothic"/>
              </w:rPr>
              <w:t xml:space="preserve"> instead for the feedback on the financial report</w:t>
            </w:r>
          </w:p>
          <w:p w14:paraId="4DBD9D01" w14:textId="77777777" w:rsidR="008557F9" w:rsidRDefault="008557F9" w:rsidP="008557F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Timesheets not being handed in on time</w:t>
            </w:r>
          </w:p>
          <w:p w14:paraId="7E3D0CCC" w14:textId="77777777" w:rsidR="008557F9" w:rsidRPr="008557F9" w:rsidRDefault="008557F9" w:rsidP="008557F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Groups being divided due to Easter break, However no issues with new pairings</w:t>
            </w:r>
          </w:p>
        </w:tc>
      </w:tr>
      <w:tr w:rsidR="00826493" w:rsidRPr="00826493" w14:paraId="3EFA2379" w14:textId="77777777" w:rsidTr="008557F9">
        <w:trPr>
          <w:trHeight w:val="658"/>
        </w:trPr>
        <w:tc>
          <w:tcPr>
            <w:tcW w:w="3648" w:type="dxa"/>
            <w:vMerge w:val="restart"/>
          </w:tcPr>
          <w:p w14:paraId="128C059B" w14:textId="77777777" w:rsidR="00826493" w:rsidRPr="00103A16" w:rsidRDefault="008557F9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023" w:type="dxa"/>
          </w:tcPr>
          <w:p w14:paraId="20BFD31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715" w:type="dxa"/>
          </w:tcPr>
          <w:p w14:paraId="7A11F3A4" w14:textId="77777777" w:rsidR="00826493" w:rsidRPr="008557F9" w:rsidRDefault="008557F9" w:rsidP="008557F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8557F9">
              <w:rPr>
                <w:rFonts w:ascii="Century Gothic" w:hAnsi="Century Gothic"/>
              </w:rPr>
              <w:t>Finish/continue coding in pairs</w:t>
            </w:r>
          </w:p>
          <w:p w14:paraId="1DBCD610" w14:textId="77777777" w:rsidR="008557F9" w:rsidRDefault="008557F9" w:rsidP="008557F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financial report III</w:t>
            </w:r>
          </w:p>
          <w:p w14:paraId="706CE479" w14:textId="77777777" w:rsidR="008557F9" w:rsidRDefault="008557F9" w:rsidP="008557F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the Final financial report</w:t>
            </w:r>
          </w:p>
          <w:p w14:paraId="1C85ECCC" w14:textId="77777777" w:rsidR="008557F9" w:rsidRDefault="008557F9" w:rsidP="008557F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Sign off timesheets </w:t>
            </w:r>
          </w:p>
          <w:p w14:paraId="58DA04E1" w14:textId="77777777" w:rsidR="008557F9" w:rsidRPr="008557F9" w:rsidRDefault="008557F9" w:rsidP="008557F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Ask Tony Ward about the comments on his feedback in more detail</w:t>
            </w:r>
          </w:p>
        </w:tc>
      </w:tr>
      <w:tr w:rsidR="00826493" w:rsidRPr="00826493" w14:paraId="22015154" w14:textId="77777777" w:rsidTr="008557F9">
        <w:trPr>
          <w:trHeight w:val="822"/>
        </w:trPr>
        <w:tc>
          <w:tcPr>
            <w:tcW w:w="3648" w:type="dxa"/>
            <w:vMerge/>
          </w:tcPr>
          <w:p w14:paraId="1D2FBCD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023" w:type="dxa"/>
          </w:tcPr>
          <w:p w14:paraId="4B6C3C7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715" w:type="dxa"/>
          </w:tcPr>
          <w:p w14:paraId="7CE616B0" w14:textId="77777777" w:rsidR="008557F9" w:rsidRPr="00ED6946" w:rsidRDefault="008557F9" w:rsidP="00ED6946">
            <w:pPr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</w:tr>
    </w:tbl>
    <w:p w14:paraId="2799D2DE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1DEBDB55" w14:textId="77777777" w:rsidTr="008D7407">
        <w:tc>
          <w:tcPr>
            <w:tcW w:w="1840" w:type="dxa"/>
            <w:shd w:val="clear" w:color="auto" w:fill="E5B8B7"/>
          </w:tcPr>
          <w:p w14:paraId="533B4FD6" w14:textId="77777777" w:rsidR="008D7407" w:rsidRPr="008D7407" w:rsidRDefault="008D7407" w:rsidP="008557F9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5729FA2" w14:textId="77777777" w:rsidR="008D7407" w:rsidRPr="008D7407" w:rsidRDefault="008D7407" w:rsidP="008557F9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3962C9FE" w14:textId="77777777" w:rsidR="008D7407" w:rsidRPr="008D7407" w:rsidRDefault="008D7407" w:rsidP="008557F9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Achieved (Yes/No with </w:t>
            </w:r>
            <w:r>
              <w:rPr>
                <w:rFonts w:ascii="Century Gothic" w:hAnsi="Century Gothic"/>
                <w:b/>
              </w:rPr>
              <w:lastRenderedPageBreak/>
              <w:t>Comments)</w:t>
            </w:r>
          </w:p>
        </w:tc>
      </w:tr>
      <w:tr w:rsidR="00F4500B" w:rsidRPr="00C75EE1" w14:paraId="7BE90970" w14:textId="77777777" w:rsidTr="008D7407">
        <w:tc>
          <w:tcPr>
            <w:tcW w:w="1840" w:type="dxa"/>
          </w:tcPr>
          <w:p w14:paraId="7C4A1F58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Assets turnover.</w:t>
            </w:r>
          </w:p>
        </w:tc>
        <w:tc>
          <w:tcPr>
            <w:tcW w:w="4681" w:type="dxa"/>
          </w:tcPr>
          <w:p w14:paraId="42A1808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48CBD9B6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4F6BF6D4" w14:textId="4CE79133" w:rsidR="00F4500B" w:rsidRPr="008D7407" w:rsidRDefault="00271DF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after the Investor accepted the asking price, we will now monitor the efficiency of the money being used in the company.</w:t>
            </w:r>
          </w:p>
        </w:tc>
      </w:tr>
      <w:tr w:rsidR="00F4500B" w:rsidRPr="00C75EE1" w14:paraId="2F53282E" w14:textId="77777777" w:rsidTr="008D7407">
        <w:tc>
          <w:tcPr>
            <w:tcW w:w="1840" w:type="dxa"/>
          </w:tcPr>
          <w:p w14:paraId="361C1981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6F0B419A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1DE0A5B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4E41046A" w14:textId="0291AD29" w:rsidR="00F4500B" w:rsidRPr="008D7407" w:rsidRDefault="00271DF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Yes- after the Investor accepted the asking price, we will now monitor the efficiency of the money being used in the company.</w:t>
            </w:r>
          </w:p>
        </w:tc>
      </w:tr>
      <w:tr w:rsidR="00F4500B" w:rsidRPr="00C75EE1" w14:paraId="66D49698" w14:textId="77777777" w:rsidTr="008D7407">
        <w:tc>
          <w:tcPr>
            <w:tcW w:w="1840" w:type="dxa"/>
          </w:tcPr>
          <w:p w14:paraId="2439461A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44321A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5E6F8F3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78D6E322" w14:textId="01D9BE7C" w:rsidR="00F4500B" w:rsidRPr="008D7407" w:rsidRDefault="00271DF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14BB0885" w14:textId="77777777" w:rsidTr="008D7407">
        <w:tc>
          <w:tcPr>
            <w:tcW w:w="1840" w:type="dxa"/>
          </w:tcPr>
          <w:p w14:paraId="04A2402E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F84DAF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06D0D654" w14:textId="76464BE0" w:rsidR="00F4500B" w:rsidRPr="008D7407" w:rsidRDefault="00271DF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Having 6hrs a week as the flat labor rate over Easter, should ensure enough time to get sufficient work completed in time. This will be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analysed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on the timesheets handed in on the first week of Easter. </w:t>
            </w:r>
          </w:p>
        </w:tc>
      </w:tr>
      <w:tr w:rsidR="00F4500B" w:rsidRPr="00C75EE1" w14:paraId="4A62EAA6" w14:textId="77777777" w:rsidTr="008D7407">
        <w:tc>
          <w:tcPr>
            <w:tcW w:w="1840" w:type="dxa"/>
          </w:tcPr>
          <w:p w14:paraId="66428C0A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22033E8A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718304FA" w14:textId="0AA76524" w:rsidR="00F4500B" w:rsidRPr="008D7407" w:rsidRDefault="00271DF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00DA0429" w14:textId="77777777" w:rsidTr="008D7407">
        <w:tc>
          <w:tcPr>
            <w:tcW w:w="1840" w:type="dxa"/>
          </w:tcPr>
          <w:p w14:paraId="4FD0B7A6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152230E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5BB9C57C" w14:textId="1DA98030" w:rsidR="00F4500B" w:rsidRPr="008D7407" w:rsidRDefault="00271DF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39AA4C45" w14:textId="77777777" w:rsidTr="008D7407">
        <w:tc>
          <w:tcPr>
            <w:tcW w:w="1840" w:type="dxa"/>
          </w:tcPr>
          <w:p w14:paraId="46DE51C4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59F3A0D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726F7A0D" w14:textId="1D18B11A" w:rsidR="00F4500B" w:rsidRPr="008D7407" w:rsidRDefault="00271DF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-There are meetings being held however some individuals do not attend nor do they let me know in advance</w:t>
            </w:r>
          </w:p>
        </w:tc>
      </w:tr>
      <w:tr w:rsidR="00F4500B" w:rsidRPr="00C75EE1" w14:paraId="0F10B18E" w14:textId="77777777" w:rsidTr="008D7407">
        <w:tc>
          <w:tcPr>
            <w:tcW w:w="1840" w:type="dxa"/>
          </w:tcPr>
          <w:p w14:paraId="553CBD2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16320D1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192DD9FE" w14:textId="4D84883B" w:rsidR="00F4500B" w:rsidRPr="008D7407" w:rsidRDefault="00271DF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244CBA96" w14:textId="77777777" w:rsidTr="008D7407">
        <w:tc>
          <w:tcPr>
            <w:tcW w:w="1840" w:type="dxa"/>
          </w:tcPr>
          <w:p w14:paraId="0E78449E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36ED256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42C1EA77" w14:textId="30C9EC8C" w:rsidR="00F4500B" w:rsidRPr="008D7407" w:rsidRDefault="00271DF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Timesheets are not being handed in on time by many individuals</w:t>
            </w:r>
          </w:p>
        </w:tc>
      </w:tr>
    </w:tbl>
    <w:p w14:paraId="2E9EE0CA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4469E" w14:textId="77777777" w:rsidR="008557F9" w:rsidRDefault="008557F9" w:rsidP="00B12582">
      <w:r>
        <w:separator/>
      </w:r>
    </w:p>
  </w:endnote>
  <w:endnote w:type="continuationSeparator" w:id="0">
    <w:p w14:paraId="4B055125" w14:textId="77777777" w:rsidR="008557F9" w:rsidRDefault="008557F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3F287" w14:textId="77777777" w:rsidR="008557F9" w:rsidRPr="00826493" w:rsidRDefault="008557F9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ED6946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26620" w14:textId="77777777" w:rsidR="008557F9" w:rsidRDefault="008557F9" w:rsidP="00B12582">
      <w:r>
        <w:separator/>
      </w:r>
    </w:p>
  </w:footnote>
  <w:footnote w:type="continuationSeparator" w:id="0">
    <w:p w14:paraId="4339F441" w14:textId="77777777" w:rsidR="008557F9" w:rsidRDefault="008557F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B92E3" w14:textId="77777777" w:rsidR="008557F9" w:rsidRPr="00826493" w:rsidRDefault="008557F9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357"/>
    <w:multiLevelType w:val="hybridMultilevel"/>
    <w:tmpl w:val="7CF8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2940B0"/>
    <w:multiLevelType w:val="hybridMultilevel"/>
    <w:tmpl w:val="145E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B649C"/>
    <w:multiLevelType w:val="hybridMultilevel"/>
    <w:tmpl w:val="16EA8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C1E1F"/>
    <w:multiLevelType w:val="hybridMultilevel"/>
    <w:tmpl w:val="77BA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271DF9"/>
    <w:rsid w:val="00375747"/>
    <w:rsid w:val="004F79F8"/>
    <w:rsid w:val="00521B2C"/>
    <w:rsid w:val="00826493"/>
    <w:rsid w:val="008557F9"/>
    <w:rsid w:val="008D7407"/>
    <w:rsid w:val="008F20FF"/>
    <w:rsid w:val="009C14AC"/>
    <w:rsid w:val="00B12582"/>
    <w:rsid w:val="00BF167B"/>
    <w:rsid w:val="00ED6946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374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Prakruti Sinha</cp:lastModifiedBy>
  <cp:revision>3</cp:revision>
  <dcterms:created xsi:type="dcterms:W3CDTF">2014-03-23T22:40:00Z</dcterms:created>
  <dcterms:modified xsi:type="dcterms:W3CDTF">2014-03-23T22:49:00Z</dcterms:modified>
</cp:coreProperties>
</file>