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49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079"/>
      </w:tblGrid>
      <w:tr w:rsidR="00786EE9" w:rsidRPr="00826493" w:rsidTr="007371D6">
        <w:trPr>
          <w:trHeight w:val="658"/>
        </w:trPr>
        <w:tc>
          <w:tcPr>
            <w:tcW w:w="3648" w:type="dxa"/>
            <w:vMerge w:val="restart"/>
          </w:tcPr>
          <w:p w:rsidR="00786EE9" w:rsidRPr="00103A16" w:rsidRDefault="00CD698A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="00786EE9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079" w:type="dxa"/>
          </w:tcPr>
          <w:p w:rsidR="00786EE9" w:rsidRPr="00826493" w:rsidRDefault="00CD698A" w:rsidP="00786EE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Implemented changes to Video handler. </w:t>
            </w:r>
          </w:p>
        </w:tc>
      </w:tr>
      <w:tr w:rsidR="00786EE9" w:rsidRPr="00826493" w:rsidTr="007371D6">
        <w:trPr>
          <w:trHeight w:val="854"/>
        </w:trPr>
        <w:tc>
          <w:tcPr>
            <w:tcW w:w="3648" w:type="dxa"/>
            <w:vMerge/>
          </w:tcPr>
          <w:p w:rsidR="00786EE9" w:rsidRPr="00103A16" w:rsidRDefault="00786EE9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079" w:type="dxa"/>
          </w:tcPr>
          <w:p w:rsidR="00786EE9" w:rsidRPr="00826493" w:rsidRDefault="0067095E" w:rsidP="00972E3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Timing issues; meetings rescheduled to later dates</w:t>
            </w:r>
          </w:p>
        </w:tc>
      </w:tr>
      <w:tr w:rsidR="00786EE9" w:rsidRPr="00826493" w:rsidTr="007371D6">
        <w:trPr>
          <w:trHeight w:val="658"/>
        </w:trPr>
        <w:tc>
          <w:tcPr>
            <w:tcW w:w="3648" w:type="dxa"/>
            <w:vMerge w:val="restart"/>
          </w:tcPr>
          <w:p w:rsidR="00786EE9" w:rsidRPr="00103A16" w:rsidRDefault="00893144" w:rsidP="00CD698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CD698A">
              <w:rPr>
                <w:rFonts w:ascii="Century Gothic" w:hAnsi="Century Gothic"/>
                <w:color w:val="EB817D"/>
                <w:sz w:val="28"/>
                <w:szCs w:val="28"/>
              </w:rPr>
              <w:t>31</w:t>
            </w:r>
            <w:r w:rsidR="00786EE9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079" w:type="dxa"/>
          </w:tcPr>
          <w:p w:rsidR="00786EE9" w:rsidRPr="00826493" w:rsidRDefault="00CD698A" w:rsidP="00CD698A">
            <w:pPr>
              <w:tabs>
                <w:tab w:val="center" w:pos="1431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Write tests for video handler module. Make more minor changes to module. </w:t>
            </w:r>
            <w:r>
              <w:rPr>
                <w:rFonts w:ascii="Century Gothic" w:hAnsi="Century Gothic"/>
              </w:rPr>
              <w:tab/>
            </w:r>
          </w:p>
        </w:tc>
      </w:tr>
      <w:tr w:rsidR="00786EE9" w:rsidRPr="00826493" w:rsidTr="007371D6">
        <w:trPr>
          <w:trHeight w:val="822"/>
        </w:trPr>
        <w:tc>
          <w:tcPr>
            <w:tcW w:w="3648" w:type="dxa"/>
            <w:vMerge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079" w:type="dxa"/>
          </w:tcPr>
          <w:p w:rsidR="00786EE9" w:rsidRPr="00CD698A" w:rsidRDefault="005D1046" w:rsidP="00786EE9">
            <w:pPr>
              <w:rPr>
                <w:rFonts w:ascii="Century Gothic" w:hAnsi="Century Gothic"/>
                <w:lang w:val="en-GB"/>
              </w:rPr>
            </w:pPr>
            <w:r>
              <w:rPr>
                <w:rFonts w:ascii="Century Gothic" w:hAnsi="Century Gothic"/>
              </w:rPr>
              <w:t>So far, implementing the tests has not worked.</w:t>
            </w:r>
            <w:bookmarkStart w:id="0" w:name="_GoBack"/>
            <w:bookmarkEnd w:id="0"/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BF5873" w:rsidRPr="00C75EE1" w:rsidTr="008D7407">
        <w:tc>
          <w:tcPr>
            <w:tcW w:w="1840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Customer satisfaction</w:t>
            </w:r>
          </w:p>
        </w:tc>
        <w:tc>
          <w:tcPr>
            <w:tcW w:w="4681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/>
                <w:sz w:val="21"/>
                <w:szCs w:val="21"/>
              </w:rPr>
              <w:t>User feedback</w:t>
            </w:r>
          </w:p>
        </w:tc>
        <w:tc>
          <w:tcPr>
            <w:tcW w:w="3828" w:type="dxa"/>
          </w:tcPr>
          <w:p w:rsidR="00BF5873" w:rsidRPr="00CC5EC7" w:rsidRDefault="00786EE9" w:rsidP="00BF587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BF5873" w:rsidRPr="00C75EE1" w:rsidTr="008D7407">
        <w:tc>
          <w:tcPr>
            <w:tcW w:w="1840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Market interest</w:t>
            </w:r>
          </w:p>
        </w:tc>
        <w:tc>
          <w:tcPr>
            <w:tcW w:w="4681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/>
                <w:sz w:val="21"/>
                <w:szCs w:val="21"/>
              </w:rPr>
              <w:t>Surveys</w:t>
            </w:r>
          </w:p>
        </w:tc>
        <w:tc>
          <w:tcPr>
            <w:tcW w:w="3828" w:type="dxa"/>
          </w:tcPr>
          <w:p w:rsidR="00BF5873" w:rsidRPr="00CC5EC7" w:rsidRDefault="00786EE9" w:rsidP="00BF587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2BD" w:rsidRDefault="00E902BD" w:rsidP="00B12582">
      <w:r>
        <w:separator/>
      </w:r>
    </w:p>
  </w:endnote>
  <w:endnote w:type="continuationSeparator" w:id="0">
    <w:p w:rsidR="00E902BD" w:rsidRDefault="00E902BD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="00D64DF9"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="00D64DF9"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5D1046">
      <w:rPr>
        <w:rStyle w:val="PageNumber"/>
        <w:rFonts w:ascii="Century Gothic" w:hAnsi="Century Gothic"/>
        <w:noProof/>
        <w:sz w:val="21"/>
        <w:szCs w:val="21"/>
      </w:rPr>
      <w:t>1</w:t>
    </w:r>
    <w:r w:rsidR="00D64DF9"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2BD" w:rsidRDefault="00E902BD" w:rsidP="00B12582">
      <w:r>
        <w:separator/>
      </w:r>
    </w:p>
  </w:footnote>
  <w:footnote w:type="continuationSeparator" w:id="0">
    <w:p w:rsidR="00E902BD" w:rsidRDefault="00E902BD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2582"/>
    <w:rsid w:val="00103A16"/>
    <w:rsid w:val="004A1688"/>
    <w:rsid w:val="004F79F8"/>
    <w:rsid w:val="005D1046"/>
    <w:rsid w:val="0067095E"/>
    <w:rsid w:val="006D7F57"/>
    <w:rsid w:val="007371D6"/>
    <w:rsid w:val="00786EE9"/>
    <w:rsid w:val="007F4747"/>
    <w:rsid w:val="00826493"/>
    <w:rsid w:val="00893144"/>
    <w:rsid w:val="008D7407"/>
    <w:rsid w:val="009651A1"/>
    <w:rsid w:val="009B2216"/>
    <w:rsid w:val="009C14AC"/>
    <w:rsid w:val="00A9795C"/>
    <w:rsid w:val="00B12582"/>
    <w:rsid w:val="00BF5873"/>
    <w:rsid w:val="00C07A40"/>
    <w:rsid w:val="00CC5EC7"/>
    <w:rsid w:val="00CD698A"/>
    <w:rsid w:val="00D64DF9"/>
    <w:rsid w:val="00E02E17"/>
    <w:rsid w:val="00E87775"/>
    <w:rsid w:val="00E902BD"/>
    <w:rsid w:val="00E9461C"/>
    <w:rsid w:val="00F4500B"/>
    <w:rsid w:val="00FE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95C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ProBookMac</cp:lastModifiedBy>
  <cp:revision>8</cp:revision>
  <dcterms:created xsi:type="dcterms:W3CDTF">2014-03-08T18:46:00Z</dcterms:created>
  <dcterms:modified xsi:type="dcterms:W3CDTF">2014-04-29T18:55:00Z</dcterms:modified>
</cp:coreProperties>
</file>