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C092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铅笔制造AIBOM智能体项目分项报价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B52C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442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说明：</w:t>
            </w:r>
          </w:p>
          <w:p w14:paraId="2643C2A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本报价基于首期 MVP 实施范围，总工作量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70 人天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（参考实施方案测算）；</w:t>
            </w:r>
          </w:p>
          <w:p w14:paraId="68ED84BB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报价为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未含税价格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，税率按最终合同约定执行；</w:t>
            </w:r>
          </w:p>
          <w:p w14:paraId="243A2D1E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报价不含：客户侧服务器硬件、GPU 设备、操作系统、大模型授权许可费用；不含历史 BOM 全量数据清洗、扫描件 OCR 专项开发、ERP/MES 第三方系统对接、线下上门培训；</w:t>
            </w:r>
          </w:p>
          <w:p w14:paraId="062F029D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免费质保期：项目验收通过后 3 个月，质保仅包含系统 BUG 修复、远程技术支持，不包含新增需求开发；</w:t>
            </w:r>
          </w:p>
          <w:p w14:paraId="3C1D005C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若后续产生新增功能、数据治理、接口开发，按变更流程单独评估人天及费用。</w:t>
            </w:r>
          </w:p>
        </w:tc>
      </w:tr>
    </w:tbl>
    <w:p w14:paraId="225496FC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19C90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AA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3D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费用大类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3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子项名称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88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工作内容说明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A2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投入人天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D8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单人天单价 (元)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3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分项金额 (元)</w:t>
            </w:r>
          </w:p>
        </w:tc>
      </w:tr>
      <w:tr w14:paraId="6CE92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EE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E3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开发费用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DE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需求分析与架构设计费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BB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项目需求调研访谈、业务规则梳理、需求规格说明书编制；系统整体架构设计、知识库方案、私有化部署架构、安全方案设计，输出全套设计文档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1B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22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D1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15000</w:t>
            </w:r>
          </w:p>
        </w:tc>
      </w:tr>
      <w:tr w14:paraId="5EAC76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4E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8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开发费用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CA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解析 &amp; 知识库 &amp; 规则引擎开发费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4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订单文档 NLP 解析开发；BOM 知识库搭建、物料映射；EBOM 自动推导规则引擎开发；知识检索、来源追溯能力开发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58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2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FC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45000</w:t>
            </w:r>
          </w:p>
        </w:tc>
      </w:tr>
      <w:tr w14:paraId="61078A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31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B3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开发费用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2A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业务模块开发费（批量生成 + BOM 工作台）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A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差异化订单 BOM 批量派生模块开发；BOM 预览、人工编辑、版本留痕、查询、导出工作台前后端开发；权限、审计日志、任务中心开发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64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6D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10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22500</w:t>
            </w:r>
          </w:p>
        </w:tc>
      </w:tr>
      <w:tr w14:paraId="4E28E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A9F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48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开发费用小计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F7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A1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1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E2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6B4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82500</w:t>
            </w:r>
          </w:p>
        </w:tc>
      </w:tr>
      <w:tr w14:paraId="58A68D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1F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8B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实施部署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14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 &amp; 部署实施费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FB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程序单元、功能、性能、批量稳定性测试；Docker 容器化程序包制作；测试环境部署调试；生产环境部署指导；部署配置手册、知识库维护手册编制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C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A2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9C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15000</w:t>
            </w:r>
          </w:p>
        </w:tc>
      </w:tr>
      <w:tr w14:paraId="2ADDF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309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C4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实施部署小计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2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E45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8B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2A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A9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15000</w:t>
            </w:r>
          </w:p>
        </w:tc>
      </w:tr>
      <w:tr w14:paraId="25D28D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64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1E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0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远程培训费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72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线上远程操作培训，面向业务操作人员、系统管理员；讲解系统操作、知识库基础维护；提供用户操作手册；线上答疑；</w:t>
            </w:r>
            <w:r>
              <w:rPr>
                <w:rFonts w:ascii="Arial" w:hAnsi="Arial" w:eastAsia="等线" w:cs="Arial"/>
                <w:b/>
                <w:sz w:val="22"/>
              </w:rPr>
              <w:t>不含线下上门培训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00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99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0B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7500</w:t>
            </w:r>
          </w:p>
        </w:tc>
      </w:tr>
      <w:tr w14:paraId="262E15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002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0F1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培训小计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55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7C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A7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7FA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D3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7500</w:t>
            </w:r>
          </w:p>
        </w:tc>
      </w:tr>
      <w:tr w14:paraId="2C008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8A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D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质保运维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53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个月免费质保服务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57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验收通过后 3 个月免费质保；工作日远程问题响应、BUG 缺陷修复、部署问题协助；问题分级闭环管理；不含新增功能开发、客户硬件 / 操作系统故障处理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D0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4D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5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7B262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1EC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6F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质保运维小计（质保期内免费）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9E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1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16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3C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98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</w:t>
            </w:r>
          </w:p>
        </w:tc>
      </w:tr>
      <w:tr w14:paraId="7C1C0A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30D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05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项目合计（未含税）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51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A14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2C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D509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3B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105000</w:t>
            </w:r>
          </w:p>
        </w:tc>
      </w:tr>
    </w:tbl>
    <w:p w14:paraId="2059236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可选增值服务（不在本项目基准报价内，按需选购）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600F7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35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90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增值服务项目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34E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服务内容说明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E6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预估人天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82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单人天单价 (元)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570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预估金额 (元)</w:t>
            </w:r>
          </w:p>
        </w:tc>
      </w:tr>
      <w:tr w14:paraId="666EA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99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A6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 BOM 原始数据清洗标准化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A0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 BOM、物料主数据清洗、去重、编码标准化、数据修正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1B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E6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40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按实际人天结算</w:t>
            </w:r>
          </w:p>
        </w:tc>
      </w:tr>
      <w:tr w14:paraId="5C5D2F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EB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EF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扫描件 OCR 专项开发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2F4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支持图片扫描版订单 OCR 识别解析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3BC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F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F2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按实际人天结算</w:t>
            </w:r>
          </w:p>
        </w:tc>
      </w:tr>
      <w:tr w14:paraId="4735FE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E4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4E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ERP/MES 系统接口开发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D1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第三方业务系统对接适配器开发、联调测试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BC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DC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D1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按实际人天结算</w:t>
            </w:r>
          </w:p>
        </w:tc>
      </w:tr>
      <w:tr w14:paraId="7A342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B43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E3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现场上门实施培训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FF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工程师上门部署调试、现场集中培训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F0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按需评估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B3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1B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按实际人天 + 差旅结算</w:t>
            </w:r>
          </w:p>
        </w:tc>
      </w:tr>
      <w:tr w14:paraId="2ECD5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3D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B2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质保期后年度运维服务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B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质保结束之后，年度远程运维、版本小迭代优化、技术支持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7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按年打包报价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BB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B6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另行签订运维合同</w:t>
            </w:r>
          </w:p>
        </w:tc>
      </w:tr>
    </w:tbl>
    <w:p w14:paraId="0DB74EE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报价重要备注</w:t>
      </w:r>
      <w:bookmarkEnd w:id="1"/>
    </w:p>
    <w:p w14:paraId="194A393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付款建议参考（商务可调整）</w:t>
      </w:r>
      <w:r>
        <w:rPr>
          <w:rFonts w:ascii="Arial" w:hAnsi="Arial" w:eastAsia="等线" w:cs="Arial"/>
          <w:sz w:val="22"/>
        </w:rPr>
        <w:t>：合同签订后支付 40%；测试环境核心版本演示确认后支付 35%；项目上线试运行验收通过支付 25%。</w:t>
      </w:r>
    </w:p>
    <w:p w14:paraId="36BD022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人天边界</w:t>
      </w:r>
      <w:r>
        <w:rPr>
          <w:rFonts w:ascii="Arial" w:hAnsi="Arial" w:eastAsia="等线" w:cs="Arial"/>
          <w:sz w:val="22"/>
        </w:rPr>
        <w:t>：70 人天仅包含本招标文件明确需求范围内的开发实施；因客户需求变更、新增业务功能，走需求变更流程，重新核算工作量与费用。</w:t>
      </w:r>
    </w:p>
    <w:p w14:paraId="559D794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硬件与模型</w:t>
      </w:r>
      <w:r>
        <w:rPr>
          <w:rFonts w:ascii="Arial" w:hAnsi="Arial" w:eastAsia="等线" w:cs="Arial"/>
          <w:sz w:val="22"/>
        </w:rPr>
        <w:t>：服务器、GPU 硬件设备、内网大模型软件 / 授权全部由客户负责采购与提供。</w:t>
      </w:r>
    </w:p>
    <w:p w14:paraId="08DD06F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交付物</w:t>
      </w:r>
      <w:r>
        <w:rPr>
          <w:rFonts w:ascii="Arial" w:hAnsi="Arial" w:eastAsia="等线" w:cs="Arial"/>
          <w:sz w:val="22"/>
        </w:rPr>
        <w:t>：智能体部署程序包、需求规格说明书、架构设计文档、部署配置手册、用户操作手册、测试报告、验收模板。</w:t>
      </w:r>
    </w:p>
    <w:p w14:paraId="15E857B1">
      <w:pPr>
        <w:spacing w:before="120" w:after="120" w:line="288" w:lineRule="auto"/>
        <w:ind w:left="0"/>
        <w:jc w:val="left"/>
      </w:pPr>
      <w:bookmarkStart w:id="2" w:name="_GoBack"/>
      <w:bookmarkEnd w:id="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F46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044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D965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1338</Words>
  <Characters>1479</Characters>
  <TotalTime>0</TotalTime>
  <ScaleCrop>false</ScaleCrop>
  <LinksUpToDate>false</LinksUpToDate>
  <CharactersWithSpaces>1542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2026-09-16T04:36:00Z</dcterms:created>
  <dc:creator>Apache POI</dc:creator>
  <cp:lastModifiedBy>哦哦哦</cp:lastModifiedBy>
  <dcterms:modified xsi:type="dcterms:W3CDTF">2026-09-16T04:40:49Z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{"Label":"1","ContentProducer":"001191110102MACQD9K64010000","ProduceID":"7685987371578788794","ReservedCode1":"","ContentPropagator":"","PropagateID":"","ReservedCode2":""}</vt:lpwstr>
  </property>
  <property fmtid="{D5CDD505-2E9C-101B-9397-08002B2CF9AE}" pid="3" name="KSOTemplateDocerSaveRecord">
    <vt:lpwstr>eyJoZGlkIjoiNjI1ZmFlODc2ZjllMmJlODdkM2RkYWVmOTE4MWE3MmYiLCJ1c2VySWQiOiI1MDIwMDc1OTkifQ==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720976C3DE4F4EC48344E4B5DAC8515B_13</vt:lpwstr>
  </property>
</Properties>
</file>