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77D7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铅笔制造AIBOM智能体项目售后运维方案</w:t>
      </w:r>
    </w:p>
    <w:p w14:paraId="2303EAA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一、方案概述</w:t>
      </w:r>
      <w:bookmarkEnd w:id="0"/>
    </w:p>
    <w:p w14:paraId="7CD982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本售后运维方案适用于</w:t>
      </w:r>
      <w:r>
        <w:rPr>
          <w:rFonts w:ascii="Arial" w:hAnsi="Arial" w:eastAsia="等线" w:cs="Arial"/>
          <w:b/>
          <w:sz w:val="22"/>
        </w:rPr>
        <w:t>铅笔制造 AIBOM 智能体私有化项目</w:t>
      </w:r>
      <w:r>
        <w:rPr>
          <w:rFonts w:ascii="Arial" w:hAnsi="Arial" w:eastAsia="等线" w:cs="Arial"/>
          <w:sz w:val="22"/>
        </w:rPr>
        <w:t>，质保期为项目正式验收通过后</w:t>
      </w:r>
      <w:r>
        <w:rPr>
          <w:rFonts w:ascii="Arial" w:hAnsi="Arial" w:eastAsia="等线" w:cs="Arial"/>
          <w:b/>
          <w:sz w:val="22"/>
        </w:rPr>
        <w:t>3 个月免费质保</w:t>
      </w:r>
      <w:r>
        <w:rPr>
          <w:rFonts w:ascii="Arial" w:hAnsi="Arial" w:eastAsia="等线" w:cs="Arial"/>
          <w:sz w:val="22"/>
        </w:rPr>
        <w:t>。质保服务范围包含系统本身程序 BUG 修复、远程技术咨询、部署问题协助；</w:t>
      </w:r>
      <w:r>
        <w:rPr>
          <w:rFonts w:ascii="Arial" w:hAnsi="Arial" w:eastAsia="等线" w:cs="Arial"/>
          <w:b/>
          <w:sz w:val="22"/>
        </w:rPr>
        <w:t>不包含新增功能开发、客户侧硬件故障、操作系统 / 中间件故障、客户自行修改配置引发的问题、历史 BOM 数据清洗治理工作</w:t>
      </w:r>
      <w:r>
        <w:rPr>
          <w:rFonts w:ascii="Arial" w:hAnsi="Arial" w:eastAsia="等线" w:cs="Arial"/>
          <w:sz w:val="22"/>
        </w:rPr>
        <w:t>。</w:t>
      </w:r>
    </w:p>
    <w:p w14:paraId="1AF899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运维服务工作时间为</w:t>
      </w:r>
      <w:r>
        <w:rPr>
          <w:rFonts w:ascii="Arial" w:hAnsi="Arial" w:eastAsia="等线" w:cs="Arial"/>
          <w:b/>
          <w:sz w:val="22"/>
        </w:rPr>
        <w:t>工作日 9:00‑18:00</w:t>
      </w:r>
      <w:r>
        <w:rPr>
          <w:rFonts w:ascii="Arial" w:hAnsi="Arial" w:eastAsia="等线" w:cs="Arial"/>
          <w:sz w:val="22"/>
        </w:rPr>
        <w:t>，通过项目沟通群、工单、电话作为主要沟通渠道；本方案不提供合同外 7×24 小时不间断值守服务。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959F8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65D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质保期满后，可另行签署年度运维服务合同，提供后续技术支持、版本优化服务。</w:t>
            </w:r>
          </w:p>
        </w:tc>
      </w:tr>
    </w:tbl>
    <w:p w14:paraId="44C38FB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二、问题分级与响应级别</w:t>
      </w:r>
      <w:bookmarkEnd w:id="1"/>
    </w:p>
    <w:p w14:paraId="6876FF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按照故障影响业务程度划分为 P1、P2、P3、P4 四个等级，定义故障现象、首次响应时限、临时恢复目标、闭环修复要求。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540F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FB1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故障等级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AA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故障定义（典型场景）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F5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首次响应时限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68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临时恢复 / 绕行方案目标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21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修复闭环要求</w:t>
            </w:r>
          </w:p>
        </w:tc>
      </w:tr>
      <w:tr w14:paraId="4762E8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DAA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紧急故障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06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系统无法启动、服务整体宕机；数据串单、数据丢失；BOM 核心生成功能完全不可用，业务完全停滞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A1E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工作日 4 小时内；重大紧急问题可通过预留紧急电话即时通知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C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远程介入排查，提供业务人工绕行方案，力争 24 小时内恢复核心业务流程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F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定位根因，输出修复版本，完成回归测试，双方确认后关闭问题</w:t>
            </w:r>
          </w:p>
        </w:tc>
      </w:tr>
      <w:tr w14:paraId="5C8E53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1E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高级故障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3C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核心功能可用但存在明显异常；批量 BOM 任务失败率高；关键模块偶发报错，业务受较大影响，可使用替代操作继续工作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A1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个工作日内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2F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提供临时配置或操作规避手段，力争 2 个工作日内恢复主要业务功能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A06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一般 5 个工作日内输出修复版本，无法短期修复需书面说明计划时间</w:t>
            </w:r>
          </w:p>
        </w:tc>
      </w:tr>
      <w:tr w14:paraId="78CE0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EB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P3 一般故障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5C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非核心功能缺陷；页面展示异常；单一业务规则配置问题，不阻碍主要 BOM 生成业务开展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7A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个工作日内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84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登记进入问题台账，评估处理优先级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798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纳入维护版本迭代修复，验证完成后关闭</w:t>
            </w:r>
          </w:p>
        </w:tc>
      </w:tr>
      <w:tr w14:paraId="7E3E11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D0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P4 建议咨询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56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操作优化建议、文案优化、使用咨询；不属于程序 BUG 的新增功能诉求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7E5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个工作日内确认诉求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06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无强制临时恢复要求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01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新增需求走需求变更评估流程，不计入质保 BUG 修复范围</w:t>
            </w:r>
          </w:p>
        </w:tc>
      </w:tr>
    </w:tbl>
    <w:p w14:paraId="68639BA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三、BUG 修复处理机制</w:t>
      </w:r>
      <w:bookmarkEnd w:id="2"/>
    </w:p>
    <w:p w14:paraId="0F72E40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3.1 问题提报流程</w:t>
      </w:r>
      <w:bookmarkEnd w:id="3"/>
    </w:p>
    <w:p w14:paraId="64282A2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客户提交问题时需要提供：问题发生时间、操作账号、任务 ID、原始订单文件标识、故障现象描述、报错截图、日志摘要；</w:t>
      </w:r>
    </w:p>
    <w:p w14:paraId="246FD47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我方接收问题，完成故障等级判定，登记《问题处理台账》，台账记录：问题编号、现象、等级、提报时间、处理人、临时措施、根因、修复版本、关闭时间；</w:t>
      </w:r>
    </w:p>
    <w:p w14:paraId="3C6BE02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若信息不全，我方将向客户补充收集必要信息。</w:t>
      </w:r>
    </w:p>
    <w:p w14:paraId="49BA155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3.2 BUG 分类处理规则</w:t>
      </w:r>
      <w:bookmarkEnd w:id="4"/>
    </w:p>
    <w:p w14:paraId="4ED67BB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程序 BUG（质保范围内）</w:t>
      </w:r>
      <w:r>
        <w:rPr>
          <w:rFonts w:ascii="Arial" w:hAnsi="Arial" w:eastAsia="等线" w:cs="Arial"/>
          <w:sz w:val="22"/>
        </w:rPr>
        <w:t>：属于智能体程序代码缺陷、逻辑错误，在质保期内免费修复；根据故障等级执行对应响应与修复时限，输出补丁 / 新版本程序包，附带更新说明。</w:t>
      </w:r>
    </w:p>
    <w:p w14:paraId="4C5468E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配置类问题</w:t>
      </w:r>
      <w:r>
        <w:rPr>
          <w:rFonts w:ascii="Arial" w:hAnsi="Arial" w:eastAsia="等线" w:cs="Arial"/>
          <w:sz w:val="22"/>
        </w:rPr>
        <w:t>：因客户知识库规则配置错误、物料数据问题导致 BOM 生成异常，我方提供远程指导排查，由客户业务人员完成业务规则、物料数据修正，不属于 BUG 修复范畴。</w:t>
      </w:r>
    </w:p>
    <w:p w14:paraId="1E64AD4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环境类问题</w:t>
      </w:r>
      <w:r>
        <w:rPr>
          <w:rFonts w:ascii="Arial" w:hAnsi="Arial" w:eastAsia="等线" w:cs="Arial"/>
          <w:sz w:val="22"/>
        </w:rPr>
        <w:t>：服务器硬件故障、操作系统异常、网络故障、客户自行修改容器 / 数据库配置导致系统异常，仅提供排查建议，由客户负责环境修复。</w:t>
      </w:r>
    </w:p>
    <w:p w14:paraId="1A4B9FA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新增功能需求</w:t>
      </w:r>
      <w:r>
        <w:rPr>
          <w:rFonts w:ascii="Arial" w:hAnsi="Arial" w:eastAsia="等线" w:cs="Arial"/>
          <w:sz w:val="22"/>
        </w:rPr>
        <w:t>：不在质保 BUG 修复范畴，客户可提交变更申请，我方评估人天与费用，走项目变更流程实施。</w:t>
      </w:r>
    </w:p>
    <w:p w14:paraId="4FE08EF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3.3 版本发布与回滚机制</w:t>
      </w:r>
      <w:bookmarkEnd w:id="5"/>
    </w:p>
    <w:p w14:paraId="01546BE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BUG 修复完成后输出补丁或者完整部署程序包，同步更新版本说明文档，明确修复内容、部署注意事项；</w:t>
      </w:r>
    </w:p>
    <w:p w14:paraId="03465FE1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新版本交付同时提供回滚方案，若升级新版本出现异常，客户可按照手册回退至上一稳定版本；</w:t>
      </w:r>
    </w:p>
    <w:p w14:paraId="2492BD3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每次版本更新留存变更记录，归档交付客户。</w:t>
      </w:r>
    </w:p>
    <w:p w14:paraId="4B74C611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3.4 问题闭环确认</w:t>
      </w:r>
      <w:bookmarkEnd w:id="6"/>
    </w:p>
    <w:p w14:paraId="586099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修复完成后，同步给客户进行验证测试；客户确认问题现象消失，签署确认，问题正式闭环；若客户复现同类问题，重新打开问题台账继续处理。</w:t>
      </w:r>
    </w:p>
    <w:p w14:paraId="3B1D1021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四、质保期运维服务内容</w:t>
      </w:r>
      <w:bookmarkEnd w:id="7"/>
    </w:p>
    <w:p w14:paraId="0237EAB8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4.1 免费质保期（验收后 3 个月）服务内容</w:t>
      </w:r>
      <w:bookmarkEnd w:id="8"/>
    </w:p>
    <w:p w14:paraId="36C5C864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 P1‑P4 分级提供远程技术支持、程序 BUG 修复；</w:t>
      </w:r>
    </w:p>
    <w:p w14:paraId="173D939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部署相关问题远程协助排查，指导客户按照手册进行备份、基础运维操作；</w:t>
      </w:r>
    </w:p>
    <w:p w14:paraId="2D10BB6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解答系统操作、知识库维护相关使用咨询；</w:t>
      </w:r>
    </w:p>
    <w:p w14:paraId="544FB95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提供问题台账记录，定期同步问题处理进展；</w:t>
      </w:r>
    </w:p>
    <w:p w14:paraId="57EA3F7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 BUG 修复版本包及升级、回滚指导。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0DEC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9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❗不包含：上门现场服务、硬件维护、大模型授权、数据清洗、新增功能开发。</w:t>
            </w:r>
          </w:p>
        </w:tc>
      </w:tr>
    </w:tbl>
    <w:p w14:paraId="68DA68D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五、质保期结束后可选运维服务（增值）</w:t>
      </w:r>
      <w:bookmarkEnd w:id="9"/>
    </w:p>
    <w:p w14:paraId="3A3907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质保到期后，可签署年度运维服务协议，可选服务内容：</w:t>
      </w:r>
    </w:p>
    <w:p w14:paraId="5F40C81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延续分级远程技术支持、BUG 补丁更新；</w:t>
      </w:r>
    </w:p>
    <w:p w14:paraId="32DE22E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知识库使用指导协助、规则调优咨询；</w:t>
      </w:r>
    </w:p>
    <w:p w14:paraId="38C4B157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小版本功能迭代评估；</w:t>
      </w:r>
    </w:p>
    <w:p w14:paraId="6CD74ECB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年度系统健康巡检，检查备份、日志、系统运行状态；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C7816A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B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年度运维服务价格另行商务洽谈。</w:t>
            </w:r>
          </w:p>
        </w:tc>
      </w:tr>
    </w:tbl>
    <w:p w14:paraId="141BDAC6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六、运维沟通保障机制</w:t>
      </w:r>
      <w:bookmarkEnd w:id="10"/>
    </w:p>
    <w:p w14:paraId="4078ADE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建立项目专项沟通群，作为日常咨询、问题提报主要渠道；P1 紧急故障启用预留紧急联系电话；</w:t>
      </w:r>
    </w:p>
    <w:p w14:paraId="39038E61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建立问题台账，所有故障统一登记管理，做到每一个问题有记录、有处理、有闭环；</w:t>
      </w:r>
    </w:p>
    <w:p w14:paraId="014377D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重要问题处理节点主动向客户同步进展，不静默搁置问题；</w:t>
      </w:r>
    </w:p>
    <w:p w14:paraId="1F4BE5D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运维过程中所有操作文档、版本包、回滚方案全部交付客户留存。</w:t>
      </w:r>
    </w:p>
    <w:p w14:paraId="2D8683F5">
      <w:pPr>
        <w:spacing w:before="120" w:after="120" w:line="288" w:lineRule="auto"/>
        <w:ind w:left="0"/>
        <w:jc w:val="left"/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57D8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AE0F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0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9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2"/>
  </w:num>
  <w:num w:numId="9">
    <w:abstractNumId w:val="10"/>
  </w:num>
  <w:num w:numId="10">
    <w:abstractNumId w:val="0"/>
  </w:num>
  <w:num w:numId="11">
    <w:abstractNumId w:val="15"/>
  </w:num>
  <w:num w:numId="12">
    <w:abstractNumId w:val="20"/>
  </w:num>
  <w:num w:numId="13">
    <w:abstractNumId w:val="4"/>
  </w:num>
  <w:num w:numId="14">
    <w:abstractNumId w:val="18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7"/>
  </w:num>
  <w:num w:numId="21">
    <w:abstractNumId w:val="21"/>
  </w:num>
  <w:num w:numId="22">
    <w:abstractNumId w:val="1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6B7E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1913</Words>
  <Characters>1996</Characters>
  <TotalTime>0</TotalTime>
  <ScaleCrop>false</ScaleCrop>
  <LinksUpToDate>false</LinksUpToDate>
  <CharactersWithSpaces>2070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2026-09-16T04:39:00Z</dcterms:created>
  <dc:creator>Apache POI</dc:creator>
  <cp:lastModifiedBy>哦哦哦</cp:lastModifiedBy>
  <dcterms:modified xsi:type="dcterms:W3CDTF">2026-09-16T04:40:19Z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{"Label":"1","ContentProducer":"001191110102MACQD9K64010000","ProduceID":"7685988184455842799","ReservedCode1":"","ContentPropagator":"","PropagateID":"","ReservedCode2":""}</vt:lpwstr>
  </property>
  <property fmtid="{D5CDD505-2E9C-101B-9397-08002B2CF9AE}" pid="3" name="KSOTemplateDocerSaveRecord">
    <vt:lpwstr>eyJoZGlkIjoiNjI1ZmFlODc2ZjllMmJlODdkM2RkYWVmOTE4MWE3MmYiLCJ1c2VySWQiOiI1MDIwMDc1OTkifQ==</vt:lpwstr>
  </property>
  <property fmtid="{D5CDD505-2E9C-101B-9397-08002B2CF9AE}" pid="4" name="KSOProductBuildVer">
    <vt:lpwstr>2052-12.1.0.28505</vt:lpwstr>
  </property>
  <property fmtid="{D5CDD505-2E9C-101B-9397-08002B2CF9AE}" pid="5" name="ICV">
    <vt:lpwstr>D771489B7FD94226B680790ED497117D_13</vt:lpwstr>
  </property>
</Properties>
</file>