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c2410c"/>
          <w:sz w:val="18"/>
          <w:szCs w:val="18"/>
        </w:rPr>
        <w:t xml:space="preserve">FORGE PREP LIVINGSTON, NEW JERSEY  ·  FOUNDING YEAR 2026 – 2027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f2937"/>
          <w:sz w:val="40"/>
          <w:szCs w:val="40"/>
        </w:rPr>
        <w:t xml:space="preserve">Big Dogs → Clinical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Translation map from challenge-specific language to transferable curriculum-design language</w:t>
      </w:r>
    </w:p>
    <w:p>
      <w:pPr>
        <w:pBdr>
          <w:bottom w:val="single" w:color="c2410c" w:sz="6" w:space="1"/>
        </w:pBdr>
        <w:spacing w:after="60" w:before="60"/>
      </w:pP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reference documents every conversion made when the Big-Dogs-specific learning-objectives document was rewritten as a transferable curriculum-design template. Every "Before" cell is a verbatim quote from the original Big Dogs document. Every "After" cell is the clinical/transferable equivalent that appears in the template. Standards anchors did not change in the translation.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Read this document in either direction. Left-to-right shows how to neutralize a challenge-specific document into a reusable template. Right-to-left shows how to anchor a generic template back onto a specific challenge.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Header paragraph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shd w:fill="f7f1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8"/>
                <w:szCs w:val="18"/>
              </w:rPr>
              <w:t xml:space="preserve">Before (Big Dogs source)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shd w:fill="f7f1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8"/>
                <w:szCs w:val="18"/>
              </w:rPr>
              <w:t xml:space="preserve">After (clinical/transferable)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Exploration (Weeks 4–6) is where students explore through their chosen dog. Presentation (Weeks 7–8) is the campaign delivery and the individual oral defense.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Exploration (Weeks 4–6) is applied investigation through a team-selected case anchor. Presentation (Weeks 7–8) is the partner-facing deliverable and the individual transfer assessment.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1. Essential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shd w:fill="f7f1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8"/>
                <w:szCs w:val="18"/>
              </w:rPr>
              <w:t xml:space="preserve">Before (Big Dogs source)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shd w:fill="f7f1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8"/>
                <w:szCs w:val="18"/>
              </w:rPr>
              <w:t xml:space="preserve">After (clinical/transferable)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Genetics: How much of a dog's behavior is bred for, and how much is shaped by experience?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Genetics: How much of an organism's behavior is shaped by heredity, and how much is shaped by environment?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Persuasion: What turns evidence into something that changes someone's mind?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Persuasion: What conditions allow evidence to change a reader's position?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Gap question: When does a real difference become unfair?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Equity question: When does a measurable difference become an injustice?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Critical evaluation EQ ("How do you tell a real reason from a story you have been told?") and the Day-1-hook scaffolding were retained without conversion because they were already domain-neutral.</w:t>
      </w:r>
    </w:p>
    <w:p>
      <w:pPr>
        <w:spacing w:after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2.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shd w:fill="f7f1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8"/>
                <w:szCs w:val="18"/>
              </w:rPr>
              <w:t xml:space="preserve">Before (Big Dogs source)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shd w:fill="f7f1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8"/>
                <w:szCs w:val="18"/>
              </w:rPr>
              <w:t xml:space="preserve">After (clinical/transferable)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Animal shelter role in communities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Partner institutions and their role in communities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Population control as a community issue (Seniors)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Population-level community issues (Seniors)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Breed-specific legislation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Targeted legislation and its effects on a population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Municipal residential restrictions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Municipal restrictions and their effects on a population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Shelter operational practices that may contribute to the gap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Partner operational practices that may contribute to a documented disparity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Audience profiling (the ideal big-dog adopter vs the NBD adopter)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Audience profiling (primary target vs adjacent target)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Tone adaptation across channels (in-shelter, social, board memo)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Tone adaptation across channels (stakeholder-facing, broadcast, formal memo)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Hypothesis formation from a partner's data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Hypothesis formation from partner-supplied data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3. Learning Objectives — Genetics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Juniors (G5/G6)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shd w:fill="f7f1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8"/>
                <w:szCs w:val="18"/>
              </w:rPr>
              <w:t xml:space="preserve">Before (Big Dogs source)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shd w:fill="f7f1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8"/>
                <w:szCs w:val="18"/>
              </w:rPr>
              <w:t xml:space="preserve">After (clinical/transferable)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Trace one of the team's chosen dog's distinctive traits back to its wolf ancestor, naming the selective-breeding moves humans used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Trace a domesticated organism's distinctive traits back to its ancestral species, naming the selective-breeding moves humans used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Distinguish a heritable trait from a learned behavior in dogs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Distinguish a heritable trait from a learned behavior in a domesticated organism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Define selective breeding and give two examples from working-dog history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Define selective breeding and give two examples from the documented history of a domesticated species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Seniors (G7/G8)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shd w:fill="f7f1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8"/>
                <w:szCs w:val="18"/>
              </w:rPr>
              <w:t xml:space="preserve">Before (Big Dogs source)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shd w:fill="f7f1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8"/>
                <w:szCs w:val="18"/>
              </w:rPr>
              <w:t xml:space="preserve">After (clinical/transferable)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Trace one of the team's chosen dog's distinctive traits back to its wolf ancestor, naming the selective-breeding moves and approximate generational timeline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Trace a domesticated organism's distinctive traits back to its ancestral species, naming the selective-breeding moves and the approximate generational timeline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 the Russian silver fox experiment to argue that domestication is itself a heritable trait set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 a documented selective-breeding case study to argue that domestication is itself a heritable trait set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The Punnett-square objectives were retained without conversion because they were already domain-neutral.</w:t>
      </w:r>
    </w:p>
    <w:p>
      <w:pPr>
        <w:spacing w:after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4. Learning Objectives — Critical evaluation of a claim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Juniors (G5/G6)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shd w:fill="f7f1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8"/>
                <w:szCs w:val="18"/>
              </w:rPr>
              <w:t xml:space="preserve">Before (Big Dogs source)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shd w:fill="f7f1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8"/>
                <w:szCs w:val="18"/>
              </w:rPr>
              <w:t xml:space="preserve">After (clinical/transferable)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Calculate the real annual cost of a big dog and compare it to the real annual cost of a small dog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Calculate the unit cost of two comparable consumer categories and identify which is higher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Decide whether a stated NBD adopter concern is evidence-based or bias-based, using shelter data as the check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Determine whether a stated stakeholder concern is evidence-supported or bias-driven, using partner-supplied data as the check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Seniors (G7/G8)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shd w:fill="f7f1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8"/>
                <w:szCs w:val="18"/>
              </w:rPr>
              <w:t xml:space="preserve">Before (Big Dogs source)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shd w:fill="f7f1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8"/>
                <w:szCs w:val="18"/>
              </w:rPr>
              <w:t xml:space="preserve">After (clinical/transferable)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Calculate the real lifetime cost of a big dog and compare it to the real lifetime cost of a small dog using proportional reasoning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Calculate the lifetime cost of two comparable consumer categories using proportional reasoning and identify which is higher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Separate a legitimate NBD adopter objection from stigma by analyzing per-dog and per-breed shelter data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Distinguish a legitimate stakeholder objection from stigma by analyzing per-instance and per-category primary-source data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Deconstruct a speaker's argument and evaluate whether the reasoning is sound (load-bearing in the bias seminar during transition)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Deconstruct a speaker's argument and evaluate whether the reasoning is sound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The "load-bearing in the bias seminar during transition" annotation was dropped, not converted. That parenthetical was a Big-Dogs-internal placement note and does not belong in a generic template.</w:t>
      </w:r>
    </w:p>
    <w:p>
      <w:pPr>
        <w:spacing w:after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5. Learning Objectives — Persuasion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Juniors (G5/G6)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shd w:fill="f7f1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8"/>
                <w:szCs w:val="18"/>
              </w:rPr>
              <w:t xml:space="preserve">Before (Big Dogs source)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shd w:fill="f7f1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8"/>
                <w:szCs w:val="18"/>
              </w:rPr>
              <w:t xml:space="preserve">After (clinical/transferable)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Write a complete argument for adopting a specific big dog, addressing one named adopter, with claim, counterclaim, reasoning, and evidence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Compose a complete written argument for a specific course of action, addressing one named audience member, with claim, counterclaim, reasoning, and evidence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Orally pitch an NBD adopter on adopting a big dog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Deliver an oral pitch to a named audience member proposing a specific course of action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Rewrite a generic shelter listing for a specific NBD adopter profile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Rewrite a generic listing for a specific target-audience profile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Seniors (G7/G8)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shd w:fill="f7f1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8"/>
                <w:szCs w:val="18"/>
              </w:rPr>
              <w:t xml:space="preserve">Before (Big Dogs source)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shd w:fill="f7f1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8"/>
                <w:szCs w:val="18"/>
              </w:rPr>
              <w:t xml:space="preserve">After (clinical/transferable)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Write a complete argument for adopting a specific big dog with claim, counterclaim, reasoning, and evidence, anticipating and answering the strongest opposing position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Compose a complete written argument for a specific course of action with claim, counterclaim, reasoning, and evidence, anticipating and answering the strongest opposing position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Adapt the same persuasive argument for three channels (in-shelter, social, board memo) and explain why each adaptation fits its channel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Adapt the same persuasive argument across three channels and explain why each adaptation fits its channel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Present claims and findings, emphasizing salient points with relevant evidence, sound valid reasoning, and well-chosen details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Present claims and findings, emphasizing salient points with relevant evidence, sound reasoning, and well-chosen details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6. Math spine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Juniors (G5/G6)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shd w:fill="f7f1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8"/>
                <w:szCs w:val="18"/>
              </w:rPr>
              <w:t xml:space="preserve">Before (Big Dogs source)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shd w:fill="f7f1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8"/>
                <w:szCs w:val="18"/>
              </w:rPr>
              <w:t xml:space="preserve">After (clinical/transferable)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Calculate the unit rates of days-to-adoption for big dogs and small dogs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Calculate the unit rates of two comparable quantities from primary-source data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Calculate the per-breed adoption rate as a unit rate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Calculate a per-category rate as a unit rate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Calculate the team's chosen dog's time-in-shelter and compare to the breed average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Calculate a single case's value and compare it to the category average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 a calculation from Week 4 to defend an adoption recommendation in the oral exam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Apply a calculation from the analysis phase to defend a recommendation in the individual transfer assessment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Seniors (G7/G8)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shd w:fill="f7f1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8"/>
                <w:szCs w:val="18"/>
              </w:rPr>
              <w:t xml:space="preserve">Before (Big Dogs source)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shd w:fill="f7f1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8"/>
                <w:szCs w:val="18"/>
              </w:rPr>
              <w:t xml:space="preserve">After (clinical/transferable)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Calculate the big-dog adoption-time gap as a unit rate and percentage difference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Calculate the gap between two comparable quantities as a unit rate and as a percentage difference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Calculate the median, range, and IQR of time-in-shelter across the team's dogs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Calculate the median, range, and interquartile range of values across a team's selected sample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Project the additional monthly big-dog adoptions at various lift rates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Project additional monthly outcomes at varying lift rates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Use a per-dog calculation to defend an adoption recommendation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Apply a per-instance calculation to defend a recommendation in the individual transfer assessment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7. Domain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shd w:fill="f7f1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8"/>
                <w:szCs w:val="18"/>
              </w:rPr>
              <w:t xml:space="preserve">Before (Big Dogs source)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shd w:fill="f7f1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2410c"/>
                <w:sz w:val="18"/>
                <w:szCs w:val="18"/>
              </w:rPr>
              <w:t xml:space="preserve">After (clinical/transferable)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Familiarity with the concept of an animal shelter (most students will have this; the visit on Thursday of Week 1 backstops anything missing)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Familiarity with the partner institution's domain of work; a structured partner visit early in the challenge backstops anything missing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Basic dog vocabulary (breed, puppy, leash, adoption, foster)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Basic vocabulary relevant to the partner's domain</w:t>
            </w:r>
          </w:p>
        </w:tc>
      </w:tr>
      <w:tr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Most students walk in with some dog familiarity; the team will rely on the team member with the strongest familiarity as a peer resource</w:t>
            </w:r>
          </w:p>
        </w:tc>
        <w:tc>
          <w:tcPr>
            <w:tcW w:type="dxa" w:w="4680"/>
            <w:tcBorders>
              <w:top w:val="single" w:color="e8e2d2" w:sz="4"/>
              <w:left w:val="single" w:color="e8e2d2" w:sz="4"/>
              <w:bottom w:val="single" w:color="e8e2d2" w:sz="4"/>
              <w:right w:val="single" w:color="e8e2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Variation in incoming familiarity is expected; teams should be composed so each team has at least one student with strong domain familiarity as a peer resource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2410c" w:sz="6" w:space="1"/>
        </w:pBdr>
        <w:spacing w:after="60" w:before="60"/>
      </w:pP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Conversion patterns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These are the general substitution rules that govern every conversion in the table above.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"big dog" / "small dog" → "two comparable consumer categories" or "two comparable quantities"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"big-dog adoption-time gap" → "the gap between two comparable quantities"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"NBD adopter" → "stakeholder" or "named audience member"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"shelter data" / "St Hubert's data" → "partner-supplied data" or "primary-source data"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"the team's chosen dog" → "a single case" or "the team-selected case anchor"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"the breed" / "per-breed" → "the category" / "per-category"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"days-to-adoption" → "comparable quantities from primary-source data"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"a dog" (as object of inheritance verbs) → "a domesticated organism"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"the wolf ancestor" → "the ancestral species"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"Russian silver fox experiment" → "a documented selective-breeding case study"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"working-dog history" → "the documented history of a domesticated species"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"adoption recommendation" / "adoption campaign" → "a recommendation" / "a specific course of action"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"animal shelter" → "partner institution"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"in-shelter, social, board memo" → "stakeholder-facing, broadcast, formal memo"</w:t>
      </w:r>
    </w:p>
    <w:p>
      <w:pPr>
        <w:spacing w:after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What the conversion erased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Two things the clinical version does not carry. Worth knowing if you use this template as a starting point for a new challenge.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The causal frame of the disparity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The original objectives implicitly named WHY the gap matters: big dogs get passed over for adoption, a real outcome with real stakes for real animals. The clinical version says "gap between two comparable quantities," which is true but abstract. When using this template for a new challenge, add a parenthetical or annotation reminding the user that "comparable quantities" should be a real disparity worth investigating, not a math exercise.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c2410c"/>
          <w:sz w:val="24"/>
          <w:szCs w:val="24"/>
        </w:rPr>
        <w:t xml:space="preserve">The partner anchor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"Shelter data" and "St Hubert's data" became "partner-supplied data" or "primary-source data." The original made it clear the data comes from an actual partner institution and that the partnership is load-bearing for the challenge. The clinical version reads as if data could come from any source. When using this template for a new challenge, mark partner-supplied as the default expectation; primary-source data from arms-length sources is a weaker substitute.</w:t>
      </w:r>
    </w:p>
    <w:p>
      <w:pPr>
        <w:spacing w:after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How to use this document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Going clinical → specific (right-to-left): when adapting the template to a new challenge, replace every clinical term in the After column with the equivalent specific term for that challenge. For example, a "Recycling and Materials Recovery" challenge would replace "two comparable consumer categories" with "residential and commercial recycling streams" and "stakeholder" with "facility operator" or "municipal planner."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Going specific → clinical (left-to-right): when generalizing a finished challenge document into a reusable template, apply the substitution rules in the conversion patterns section. Run the document through the Claude-isms audit prompt after the translation to catch any drift the substitution rules missed.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Forge Prep · 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Big Dogs → Clinical Translation 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2026-06-17T16:44:09.654Z</dcterms:created>
  <dcterms:modified xsi:type="dcterms:W3CDTF">2026-06-17T16:44:09.657Z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