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784C" w14:textId="77777777" w:rsidR="002806C8" w:rsidRPr="002806C8" w:rsidRDefault="002806C8" w:rsidP="0028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06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roc_gen</w:t>
      </w:r>
      <w:proofErr w:type="spellEnd"/>
      <w:r w:rsidRPr="002806C8">
        <w:rPr>
          <w:rFonts w:ascii="Times New Roman" w:eastAsia="Times New Roman" w:hAnsi="Times New Roman" w:cs="Times New Roman"/>
          <w:kern w:val="0"/>
          <w14:ligatures w14:val="none"/>
        </w:rPr>
        <w:t xml:space="preserve"> builds standalone (no flex/bison dependency, just </w:t>
      </w:r>
      <w:r w:rsidRPr="002806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2806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lm</w:t>
      </w:r>
      <w:proofErr w:type="spellEnd"/>
      <w:r w:rsidRPr="002806C8">
        <w:rPr>
          <w:rFonts w:ascii="Times New Roman" w:eastAsia="Times New Roman" w:hAnsi="Times New Roman" w:cs="Times New Roman"/>
          <w:kern w:val="0"/>
          <w14:ligatures w14:val="none"/>
        </w:rPr>
        <w:t>) and every pair it emits is guaranteed to MATCH. Here's a quick reference for all the flags: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996"/>
        <w:gridCol w:w="835"/>
      </w:tblGrid>
      <w:tr w:rsidR="002806C8" w:rsidRPr="002806C8" w14:paraId="50020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8E902" w14:textId="77777777" w:rsidR="002806C8" w:rsidRPr="002806C8" w:rsidRDefault="002806C8" w:rsidP="00280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1AAFACB3" w14:textId="77777777" w:rsidR="002806C8" w:rsidRPr="002806C8" w:rsidRDefault="002806C8" w:rsidP="00280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08100A1" w14:textId="77777777" w:rsidR="002806C8" w:rsidRPr="002806C8" w:rsidRDefault="002806C8" w:rsidP="002806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</w:t>
            </w:r>
          </w:p>
        </w:tc>
      </w:tr>
      <w:tr w:rsidR="002806C8" w:rsidRPr="002806C8" w14:paraId="55565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69E4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4C863B0D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nesting depth</w:t>
            </w:r>
          </w:p>
        </w:tc>
        <w:tc>
          <w:tcPr>
            <w:tcW w:w="0" w:type="auto"/>
            <w:vAlign w:val="center"/>
            <w:hideMark/>
          </w:tcPr>
          <w:p w14:paraId="549438DD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2806C8" w:rsidRPr="002806C8" w14:paraId="63D37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BCDF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-b</w:t>
            </w:r>
          </w:p>
        </w:tc>
        <w:tc>
          <w:tcPr>
            <w:tcW w:w="0" w:type="auto"/>
            <w:vAlign w:val="center"/>
            <w:hideMark/>
          </w:tcPr>
          <w:p w14:paraId="2C8F9E1D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Branching factor (children per internal node)</w:t>
            </w:r>
          </w:p>
        </w:tc>
        <w:tc>
          <w:tcPr>
            <w:tcW w:w="0" w:type="auto"/>
            <w:vAlign w:val="center"/>
            <w:hideMark/>
          </w:tcPr>
          <w:p w14:paraId="1CB195FB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2806C8" w:rsidRPr="002806C8" w14:paraId="3E242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D3BF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-w</w:t>
            </w:r>
          </w:p>
        </w:tc>
        <w:tc>
          <w:tcPr>
            <w:tcW w:w="0" w:type="auto"/>
            <w:vAlign w:val="center"/>
            <w:hideMark/>
          </w:tcPr>
          <w:p w14:paraId="52462EFC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Width of leaf-level flat tuples</w:t>
            </w:r>
          </w:p>
        </w:tc>
        <w:tc>
          <w:tcPr>
            <w:tcW w:w="0" w:type="auto"/>
            <w:vAlign w:val="center"/>
            <w:hideMark/>
          </w:tcPr>
          <w:p w14:paraId="69856943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2806C8" w:rsidRPr="002806C8" w14:paraId="5BF52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E4AE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-W</w:t>
            </w:r>
          </w:p>
        </w:tc>
        <w:tc>
          <w:tcPr>
            <w:tcW w:w="0" w:type="auto"/>
            <w:vAlign w:val="center"/>
            <w:hideMark/>
          </w:tcPr>
          <w:p w14:paraId="3091AFBE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Wildcard density — probability a leaf becomes </w:t>
            </w:r>
            <w:r w:rsidRPr="002806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n?</w:t>
            </w: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2806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v#</w:t>
            </w: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(rule M3)</w:t>
            </w:r>
          </w:p>
        </w:tc>
        <w:tc>
          <w:tcPr>
            <w:tcW w:w="0" w:type="auto"/>
            <w:vAlign w:val="center"/>
            <w:hideMark/>
          </w:tcPr>
          <w:p w14:paraId="600FDF44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0.30</w:t>
            </w:r>
          </w:p>
        </w:tc>
      </w:tr>
      <w:tr w:rsidR="002806C8" w:rsidRPr="002806C8" w14:paraId="6EF10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CA03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-B</w:t>
            </w:r>
          </w:p>
        </w:tc>
        <w:tc>
          <w:tcPr>
            <w:tcW w:w="0" w:type="auto"/>
            <w:vAlign w:val="center"/>
            <w:hideMark/>
          </w:tcPr>
          <w:p w14:paraId="50FCCF13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Bindable density — probability a non-wildcard leaf gets </w:t>
            </w:r>
            <w:r w:rsidRPr="002806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</w:t>
            </w: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anyway (rules M1/M2/M5)</w:t>
            </w:r>
          </w:p>
        </w:tc>
        <w:tc>
          <w:tcPr>
            <w:tcW w:w="0" w:type="auto"/>
            <w:vAlign w:val="center"/>
            <w:hideMark/>
          </w:tcPr>
          <w:p w14:paraId="0DA0DAA8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0.20</w:t>
            </w:r>
          </w:p>
        </w:tc>
      </w:tr>
      <w:tr w:rsidR="002806C8" w:rsidRPr="002806C8" w14:paraId="1C53E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FD3D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-n</w:t>
            </w:r>
          </w:p>
        </w:tc>
        <w:tc>
          <w:tcPr>
            <w:tcW w:w="0" w:type="auto"/>
            <w:vAlign w:val="center"/>
            <w:hideMark/>
          </w:tcPr>
          <w:p w14:paraId="2949CA61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pairs to emit</w:t>
            </w:r>
          </w:p>
        </w:tc>
        <w:tc>
          <w:tcPr>
            <w:tcW w:w="0" w:type="auto"/>
            <w:vAlign w:val="center"/>
            <w:hideMark/>
          </w:tcPr>
          <w:p w14:paraId="0EE5AE14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2806C8" w:rsidRPr="002806C8" w14:paraId="19C3D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1124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-s</w:t>
            </w:r>
          </w:p>
        </w:tc>
        <w:tc>
          <w:tcPr>
            <w:tcW w:w="0" w:type="auto"/>
            <w:vAlign w:val="center"/>
            <w:hideMark/>
          </w:tcPr>
          <w:p w14:paraId="0D9986BF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seed (omit for time-based, use fixed for repeatable runs)</w:t>
            </w:r>
          </w:p>
        </w:tc>
        <w:tc>
          <w:tcPr>
            <w:tcW w:w="0" w:type="auto"/>
            <w:vAlign w:val="center"/>
            <w:hideMark/>
          </w:tcPr>
          <w:p w14:paraId="55D2F9BE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</w:p>
        </w:tc>
      </w:tr>
      <w:tr w:rsidR="002806C8" w:rsidRPr="002806C8" w14:paraId="1B993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17C9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-p</w:t>
            </w:r>
          </w:p>
        </w:tc>
        <w:tc>
          <w:tcPr>
            <w:tcW w:w="0" w:type="auto"/>
            <w:vAlign w:val="center"/>
            <w:hideMark/>
          </w:tcPr>
          <w:p w14:paraId="34CE24A8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Pretty-print with indentation</w:t>
            </w:r>
          </w:p>
        </w:tc>
        <w:tc>
          <w:tcPr>
            <w:tcW w:w="0" w:type="auto"/>
            <w:vAlign w:val="center"/>
            <w:hideMark/>
          </w:tcPr>
          <w:p w14:paraId="63610211" w14:textId="77777777" w:rsidR="002806C8" w:rsidRPr="002806C8" w:rsidRDefault="002806C8" w:rsidP="002806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06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</w:t>
            </w:r>
          </w:p>
        </w:tc>
      </w:tr>
    </w:tbl>
    <w:p w14:paraId="508BEA67" w14:textId="77777777" w:rsidR="003A1C5A" w:rsidRDefault="003A1C5A"/>
    <w:sectPr w:rsidR="003A1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C8"/>
    <w:rsid w:val="00101702"/>
    <w:rsid w:val="002806C8"/>
    <w:rsid w:val="003A1C5A"/>
    <w:rsid w:val="00704CC0"/>
    <w:rsid w:val="009C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566BE"/>
  <w15:chartTrackingRefBased/>
  <w15:docId w15:val="{47F5F650-722B-B04F-AE43-E1ED2A4D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6C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80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06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488</Characters>
  <Application>Microsoft Office Word</Application>
  <DocSecurity>0</DocSecurity>
  <Lines>30</Lines>
  <Paragraphs>28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Hale, John</dc:creator>
  <cp:keywords/>
  <dc:description/>
  <cp:lastModifiedBy>Hale, John</cp:lastModifiedBy>
  <cp:revision>1</cp:revision>
  <dcterms:created xsi:type="dcterms:W3CDTF">2026-03-09T14:50:00Z</dcterms:created>
  <dcterms:modified xsi:type="dcterms:W3CDTF">2026-03-09T14:50:00Z</dcterms:modified>
</cp:coreProperties>
</file>