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E3FD" w14:textId="77777777" w:rsidR="00366256" w:rsidRDefault="00366256">
      <w:pPr>
        <w:spacing w:after="600"/>
      </w:pPr>
    </w:p>
    <w:p w14:paraId="50805247" w14:textId="77777777" w:rsidR="00366256" w:rsidRDefault="00000000">
      <w:pPr>
        <w:spacing w:after="100"/>
      </w:pPr>
      <w:r>
        <w:rPr>
          <w:b/>
          <w:bCs/>
          <w:color w:val="C8461C"/>
          <w:spacing w:val="160"/>
          <w:sz w:val="18"/>
          <w:szCs w:val="18"/>
        </w:rPr>
        <w:t>FUNDRAISING AUDIT &amp; STRATEGIC PLAN</w:t>
      </w:r>
    </w:p>
    <w:p w14:paraId="65E140E3" w14:textId="77777777" w:rsidR="00366256" w:rsidRDefault="00000000">
      <w:pPr>
        <w:spacing w:after="80"/>
      </w:pPr>
      <w:r>
        <w:rPr>
          <w:rFonts w:ascii="Georgia" w:eastAsia="Georgia" w:hAnsi="Georgia" w:cs="Georgia"/>
          <w:b/>
          <w:bCs/>
          <w:sz w:val="44"/>
          <w:szCs w:val="44"/>
        </w:rPr>
        <w:t>Service Page Rewrite</w:t>
      </w:r>
    </w:p>
    <w:p w14:paraId="0D832F2B" w14:textId="77777777" w:rsidR="00366256" w:rsidRDefault="00000000">
      <w:pPr>
        <w:spacing w:after="200"/>
      </w:pPr>
      <w:proofErr w:type="spellStart"/>
      <w:r>
        <w:rPr>
          <w:rFonts w:ascii="Georgia" w:eastAsia="Georgia" w:hAnsi="Georgia" w:cs="Georgia"/>
          <w:i/>
          <w:iCs/>
          <w:color w:val="5C514A"/>
          <w:sz w:val="28"/>
          <w:szCs w:val="28"/>
        </w:rPr>
        <w:t>StoryBrand</w:t>
      </w:r>
      <w:proofErr w:type="spellEnd"/>
      <w:r>
        <w:rPr>
          <w:rFonts w:ascii="Georgia" w:eastAsia="Georgia" w:hAnsi="Georgia" w:cs="Georgia"/>
          <w:i/>
          <w:iCs/>
          <w:color w:val="5C514A"/>
          <w:sz w:val="28"/>
          <w:szCs w:val="28"/>
        </w:rPr>
        <w:t xml:space="preserve"> Framework, Revision 2</w:t>
      </w:r>
    </w:p>
    <w:p w14:paraId="7CB52AE8" w14:textId="77777777" w:rsidR="00366256" w:rsidRDefault="00000000">
      <w:pPr>
        <w:pBdr>
          <w:top w:val="single" w:sz="6" w:space="8" w:color="C8461C"/>
        </w:pBdr>
        <w:spacing w:before="200" w:after="100"/>
      </w:pPr>
      <w:r>
        <w:rPr>
          <w:color w:val="5C514A"/>
          <w:sz w:val="20"/>
          <w:szCs w:val="20"/>
        </w:rPr>
        <w:t>Prepared for: John Jalsevac, Apollo Advancement</w:t>
      </w:r>
    </w:p>
    <w:p w14:paraId="4D3BFF84" w14:textId="77777777" w:rsidR="00366256" w:rsidRDefault="00000000">
      <w:pPr>
        <w:spacing w:after="100"/>
      </w:pPr>
      <w:r>
        <w:rPr>
          <w:color w:val="5C514A"/>
          <w:sz w:val="20"/>
          <w:szCs w:val="20"/>
        </w:rPr>
        <w:t xml:space="preserve">Incorporates techniques from Further Together and </w:t>
      </w:r>
      <w:proofErr w:type="spellStart"/>
      <w:r>
        <w:rPr>
          <w:color w:val="5C514A"/>
          <w:sz w:val="20"/>
          <w:szCs w:val="20"/>
        </w:rPr>
        <w:t>StoryBrand</w:t>
      </w:r>
      <w:proofErr w:type="spellEnd"/>
      <w:r>
        <w:rPr>
          <w:color w:val="5C514A"/>
          <w:sz w:val="20"/>
          <w:szCs w:val="20"/>
        </w:rPr>
        <w:t xml:space="preserve"> methodology</w:t>
      </w:r>
    </w:p>
    <w:p w14:paraId="11C640C0" w14:textId="77777777" w:rsidR="00366256" w:rsidRDefault="00000000">
      <w:pPr>
        <w:spacing w:after="600"/>
      </w:pPr>
      <w:r>
        <w:rPr>
          <w:color w:val="5C514A"/>
          <w:sz w:val="20"/>
          <w:szCs w:val="20"/>
        </w:rPr>
        <w:t>April 2026</w:t>
      </w:r>
    </w:p>
    <w:p w14:paraId="7DAEB866" w14:textId="77777777" w:rsidR="00366256" w:rsidRDefault="00000000">
      <w:pPr>
        <w:pBdr>
          <w:bottom w:val="single" w:sz="4" w:space="6" w:color="DDD2C6"/>
        </w:pBdr>
        <w:spacing w:before="200" w:after="200"/>
      </w:pPr>
      <w:r>
        <w:rPr>
          <w:b/>
          <w:bCs/>
          <w:color w:val="C8461C"/>
          <w:spacing w:val="120"/>
          <w:sz w:val="18"/>
          <w:szCs w:val="18"/>
        </w:rPr>
        <w:t>HOW TO USE THIS DOCUMENT</w:t>
      </w:r>
    </w:p>
    <w:p w14:paraId="32E5192A" w14:textId="77777777" w:rsidR="00366256" w:rsidRDefault="00000000">
      <w:pPr>
        <w:spacing w:after="160"/>
      </w:pPr>
      <w:r>
        <w:rPr>
          <w:color w:val="5C514A"/>
          <w:sz w:val="20"/>
          <w:szCs w:val="20"/>
        </w:rPr>
        <w:t xml:space="preserve">This document contains the full rewritten copy for your Fundraising Audit service page, organized by section. Each section is preceded by a </w:t>
      </w:r>
      <w:proofErr w:type="spellStart"/>
      <w:r>
        <w:rPr>
          <w:b/>
          <w:bCs/>
          <w:color w:val="C8461C"/>
          <w:sz w:val="20"/>
          <w:szCs w:val="20"/>
        </w:rPr>
        <w:t>StoryBrand</w:t>
      </w:r>
      <w:proofErr w:type="spellEnd"/>
      <w:r>
        <w:rPr>
          <w:b/>
          <w:bCs/>
          <w:color w:val="C8461C"/>
          <w:sz w:val="20"/>
          <w:szCs w:val="20"/>
        </w:rPr>
        <w:t xml:space="preserve"> annotation</w:t>
      </w:r>
      <w:r>
        <w:rPr>
          <w:color w:val="5C514A"/>
          <w:sz w:val="20"/>
          <w:szCs w:val="20"/>
        </w:rPr>
        <w:t xml:space="preserve"> explaining which framework element it maps to and why it works. The annotations are for your reference only and would not appear on the live page.</w:t>
      </w:r>
    </w:p>
    <w:p w14:paraId="1A0340B1" w14:textId="77777777" w:rsidR="00366256" w:rsidRDefault="00000000">
      <w:pPr>
        <w:spacing w:after="400"/>
      </w:pPr>
      <w:r>
        <w:rPr>
          <w:b/>
          <w:bCs/>
          <w:color w:val="5C514A"/>
          <w:sz w:val="20"/>
          <w:szCs w:val="20"/>
        </w:rPr>
        <w:t xml:space="preserve">Key influences: </w:t>
      </w:r>
      <w:r>
        <w:rPr>
          <w:color w:val="5C514A"/>
          <w:sz w:val="20"/>
          <w:szCs w:val="20"/>
        </w:rPr>
        <w:t xml:space="preserve">Donald Miller’s </w:t>
      </w:r>
      <w:proofErr w:type="spellStart"/>
      <w:r>
        <w:rPr>
          <w:color w:val="5C514A"/>
          <w:sz w:val="20"/>
          <w:szCs w:val="20"/>
        </w:rPr>
        <w:t>StoryBrand</w:t>
      </w:r>
      <w:proofErr w:type="spellEnd"/>
      <w:r>
        <w:rPr>
          <w:color w:val="5C514A"/>
          <w:sz w:val="20"/>
          <w:szCs w:val="20"/>
        </w:rPr>
        <w:t xml:space="preserve"> framework (7 elements: Character, Problem, Guide, Plan, Call to Action, Success, Failure) combined with copywriting techniques from Further </w:t>
      </w:r>
      <w:proofErr w:type="spellStart"/>
      <w:r>
        <w:rPr>
          <w:color w:val="5C514A"/>
          <w:sz w:val="20"/>
          <w:szCs w:val="20"/>
        </w:rPr>
        <w:t>Together’s</w:t>
      </w:r>
      <w:proofErr w:type="spellEnd"/>
      <w:r>
        <w:rPr>
          <w:color w:val="5C514A"/>
          <w:sz w:val="20"/>
          <w:szCs w:val="20"/>
        </w:rPr>
        <w:t xml:space="preserve"> fundraising plan page, specifically: the punchy hero reframe, naming a specific person, the bold internal reframe statement, and mirroring the prospect’s internal monologue.</w:t>
      </w:r>
    </w:p>
    <w:p w14:paraId="09D59760" w14:textId="77777777" w:rsidR="00366256" w:rsidRDefault="00000000">
      <w:r>
        <w:br w:type="page"/>
      </w:r>
    </w:p>
    <w:p w14:paraId="621D05E1" w14:textId="77777777" w:rsidR="00366256" w:rsidRDefault="00000000">
      <w:pPr>
        <w:spacing w:after="120"/>
      </w:pPr>
      <w:r>
        <w:rPr>
          <w:b/>
          <w:bCs/>
          <w:color w:val="C8461C"/>
          <w:spacing w:val="100"/>
          <w:sz w:val="16"/>
          <w:szCs w:val="16"/>
        </w:rPr>
        <w:lastRenderedPageBreak/>
        <w:t>STORYBRAND ELEMENT: CHARACTER + PROBLEM</w:t>
      </w:r>
    </w:p>
    <w:p w14:paraId="0E7777EF" w14:textId="77777777" w:rsidR="00366256" w:rsidRDefault="00000000">
      <w:pPr>
        <w:shd w:val="clear" w:color="auto" w:fill="FFF3ED"/>
        <w:spacing w:after="60"/>
      </w:pPr>
      <w:r>
        <w:rPr>
          <w:i/>
          <w:iCs/>
          <w:color w:val="5C514A"/>
          <w:sz w:val="18"/>
          <w:szCs w:val="18"/>
        </w:rPr>
        <w:t>The hero section must do three things in under five seconds: (1) name the reader, (2) name their real problem, and (3) promise a resolution. Further Together nails this with “You have capacity to do the work. You just need direction.” We adapt the same pattern: affirm what they have (a mission worth funding), then name the gap (clarity about what’s working and what isn’t).</w:t>
      </w:r>
    </w:p>
    <w:p w14:paraId="1840D495" w14:textId="77777777" w:rsidR="00366256" w:rsidRDefault="00000000">
      <w:pPr>
        <w:spacing w:before="300" w:after="60"/>
      </w:pPr>
      <w:r>
        <w:rPr>
          <w:b/>
          <w:bCs/>
          <w:color w:val="5C514A"/>
          <w:sz w:val="18"/>
          <w:szCs w:val="18"/>
        </w:rPr>
        <w:t>Section: Page Header</w:t>
      </w:r>
    </w:p>
    <w:p w14:paraId="0A2819EB" w14:textId="77777777" w:rsidR="00366256" w:rsidRDefault="00000000">
      <w:pPr>
        <w:spacing w:after="60"/>
      </w:pPr>
      <w:r>
        <w:rPr>
          <w:color w:val="5C514A"/>
          <w:sz w:val="18"/>
          <w:szCs w:val="18"/>
        </w:rPr>
        <w:t>[Service label]</w:t>
      </w:r>
    </w:p>
    <w:p w14:paraId="3F771248" w14:textId="77777777" w:rsidR="00366256" w:rsidRDefault="00000000">
      <w:pPr>
        <w:spacing w:after="20"/>
      </w:pPr>
      <w:r>
        <w:rPr>
          <w:b/>
          <w:bCs/>
          <w:color w:val="C8461C"/>
          <w:sz w:val="20"/>
          <w:szCs w:val="20"/>
        </w:rPr>
        <w:t>Service 02</w:t>
      </w:r>
    </w:p>
    <w:p w14:paraId="560519B0" w14:textId="77777777" w:rsidR="00366256" w:rsidRDefault="00000000">
      <w:pPr>
        <w:spacing w:before="160" w:after="60"/>
      </w:pPr>
      <w:r>
        <w:rPr>
          <w:color w:val="5C514A"/>
          <w:sz w:val="18"/>
          <w:szCs w:val="18"/>
        </w:rPr>
        <w:t>[H1 Headline]</w:t>
      </w:r>
    </w:p>
    <w:p w14:paraId="2CB3B06C" w14:textId="62E534E5" w:rsidR="00FA6503" w:rsidRPr="00FA6503" w:rsidRDefault="00267F71" w:rsidP="00FA6503">
      <w:pPr>
        <w:pStyle w:val="Heading2"/>
        <w:rPr>
          <w:i/>
          <w:iCs/>
        </w:rPr>
      </w:pPr>
      <w:r>
        <w:t>Your mission deserves funding.</w:t>
      </w:r>
      <w:r w:rsidR="00FA6503">
        <w:t xml:space="preserve"> </w:t>
      </w:r>
      <w:r w:rsidR="00FA6503">
        <w:rPr>
          <w:i/>
          <w:iCs/>
        </w:rPr>
        <w:t>You</w:t>
      </w:r>
      <w:r>
        <w:rPr>
          <w:i/>
          <w:iCs/>
        </w:rPr>
        <w:t xml:space="preserve"> just</w:t>
      </w:r>
      <w:r w:rsidR="00FA6503">
        <w:rPr>
          <w:i/>
          <w:iCs/>
        </w:rPr>
        <w:t xml:space="preserve"> need clarity.</w:t>
      </w:r>
    </w:p>
    <w:p w14:paraId="4291D4B8" w14:textId="77777777" w:rsidR="00366256" w:rsidRDefault="00000000">
      <w:pPr>
        <w:spacing w:before="160" w:after="60"/>
      </w:pPr>
      <w:r>
        <w:rPr>
          <w:color w:val="5C514A"/>
          <w:sz w:val="18"/>
          <w:szCs w:val="18"/>
        </w:rPr>
        <w:t>[Hero subhead]</w:t>
      </w:r>
    </w:p>
    <w:p w14:paraId="6F9A72A1" w14:textId="77777777" w:rsidR="00366256" w:rsidRDefault="00000000">
      <w:pPr>
        <w:spacing w:after="200"/>
        <w:rPr>
          <w:color w:val="5C514A"/>
        </w:rPr>
      </w:pPr>
      <w:r>
        <w:rPr>
          <w:color w:val="5C514A"/>
        </w:rPr>
        <w:t>A fundraising audit tells you exactly what’s working, what isn’t, and what to do next. No guesswork. No generic advice. Just the truth about your program, and a plan you can actually follow.</w:t>
      </w:r>
    </w:p>
    <w:p w14:paraId="0C0C0BA6" w14:textId="0E2B2DC1" w:rsidR="00FA6503" w:rsidRPr="00FA6503" w:rsidRDefault="00FA6503">
      <w:pPr>
        <w:spacing w:after="200"/>
      </w:pPr>
      <w:r>
        <w:rPr>
          <w:color w:val="5C514A"/>
        </w:rPr>
        <w:t>A strategic plan gives you a roadmap that shows you, month by mont</w:t>
      </w:r>
      <w:r w:rsidR="00267F71">
        <w:rPr>
          <w:color w:val="5C514A"/>
        </w:rPr>
        <w:t>h</w:t>
      </w:r>
      <w:r>
        <w:rPr>
          <w:color w:val="5C514A"/>
        </w:rPr>
        <w:t xml:space="preserve">, exactly what you can do, </w:t>
      </w:r>
      <w:r>
        <w:rPr>
          <w:i/>
          <w:iCs/>
          <w:color w:val="5C514A"/>
        </w:rPr>
        <w:t xml:space="preserve">now, </w:t>
      </w:r>
      <w:r>
        <w:rPr>
          <w:color w:val="5C514A"/>
        </w:rPr>
        <w:t>to raise more money.</w:t>
      </w:r>
    </w:p>
    <w:p w14:paraId="7A6B9695" w14:textId="77777777" w:rsidR="00366256" w:rsidRDefault="00000000">
      <w:pPr>
        <w:spacing w:before="300" w:after="60"/>
      </w:pPr>
      <w:r>
        <w:rPr>
          <w:b/>
          <w:bCs/>
          <w:color w:val="5C514A"/>
          <w:sz w:val="18"/>
          <w:szCs w:val="18"/>
        </w:rPr>
        <w:t>Section: “You know something needs to change”</w:t>
      </w:r>
    </w:p>
    <w:p w14:paraId="0C7CBD5B" w14:textId="77777777" w:rsidR="00366256" w:rsidRDefault="00000000">
      <w:pPr>
        <w:spacing w:after="160"/>
        <w:rPr>
          <w:color w:val="5C514A"/>
          <w:sz w:val="18"/>
          <w:szCs w:val="18"/>
        </w:rPr>
      </w:pPr>
      <w:r>
        <w:rPr>
          <w:color w:val="5C514A"/>
          <w:sz w:val="18"/>
          <w:szCs w:val="18"/>
        </w:rPr>
        <w:t>[Section label]</w:t>
      </w:r>
    </w:p>
    <w:p w14:paraId="3B79D954" w14:textId="462DFA8E" w:rsidR="00267F71" w:rsidRPr="00267F71" w:rsidRDefault="00267F71" w:rsidP="00267F71">
      <w:pPr>
        <w:pStyle w:val="Heading2"/>
        <w:shd w:val="clear" w:color="auto" w:fill="F5EBE0"/>
        <w:spacing w:before="0" w:after="0"/>
        <w:rPr>
          <w:rFonts w:ascii="Playfair Display" w:hAnsi="Playfair Display"/>
          <w:b w:val="0"/>
          <w:bCs w:val="0"/>
          <w:spacing w:val="-4"/>
        </w:rPr>
      </w:pPr>
      <w:r>
        <w:rPr>
          <w:rFonts w:ascii="Playfair Display" w:hAnsi="Playfair Display"/>
          <w:b w:val="0"/>
          <w:bCs w:val="0"/>
          <w:spacing w:val="-4"/>
        </w:rPr>
        <w:t>You know your organization could raise more. </w:t>
      </w:r>
      <w:r>
        <w:rPr>
          <w:rStyle w:val="it"/>
          <w:rFonts w:ascii="Playfair Display" w:hAnsi="Playfair Display"/>
          <w:b w:val="0"/>
          <w:bCs w:val="0"/>
          <w:i/>
          <w:iCs/>
          <w:spacing w:val="-4"/>
        </w:rPr>
        <w:t>You're just not sure where to start.</w:t>
      </w:r>
    </w:p>
    <w:p w14:paraId="2878FCD7" w14:textId="77777777" w:rsidR="00366256" w:rsidRDefault="00000000">
      <w:pPr>
        <w:spacing w:after="80"/>
      </w:pPr>
      <w:r>
        <w:rPr>
          <w:b/>
          <w:bCs/>
          <w:color w:val="C8461C"/>
          <w:sz w:val="20"/>
          <w:szCs w:val="20"/>
        </w:rPr>
        <w:t>Sound Familiar?</w:t>
      </w:r>
    </w:p>
    <w:p w14:paraId="60C7E1BA" w14:textId="77777777" w:rsidR="00FA6503" w:rsidRDefault="00000000">
      <w:pPr>
        <w:spacing w:after="160"/>
        <w:rPr>
          <w:color w:val="5C514A"/>
        </w:rPr>
      </w:pPr>
      <w:r>
        <w:rPr>
          <w:color w:val="5C514A"/>
        </w:rPr>
        <w:t>Maybe you’re an executive director who’s been handling fundraising on top of everything else.</w:t>
      </w:r>
      <w:r w:rsidR="00FA6503">
        <w:rPr>
          <w:color w:val="5C514A"/>
        </w:rPr>
        <w:t xml:space="preserve"> You’re overwhelmed, exhausted, and stressed out. You know there’s low-hanging fundraising fruit all around you, but you barely have time to thank your top donors.</w:t>
      </w:r>
    </w:p>
    <w:p w14:paraId="43CD7060" w14:textId="08562493" w:rsidR="00366256" w:rsidRDefault="00FA6503">
      <w:pPr>
        <w:spacing w:after="160"/>
        <w:rPr>
          <w:color w:val="5C514A"/>
        </w:rPr>
      </w:pPr>
      <w:r>
        <w:rPr>
          <w:color w:val="5C514A"/>
        </w:rPr>
        <w:t>Or m</w:t>
      </w:r>
      <w:r w:rsidR="00000000">
        <w:rPr>
          <w:color w:val="5C514A"/>
        </w:rPr>
        <w:t>aybe you’re a board member who knows the organization needs to be doing more, but every conversation about money ends in</w:t>
      </w:r>
      <w:r>
        <w:rPr>
          <w:color w:val="5C514A"/>
        </w:rPr>
        <w:t xml:space="preserve"> perplexed</w:t>
      </w:r>
      <w:r w:rsidR="00000000">
        <w:rPr>
          <w:color w:val="5C514A"/>
        </w:rPr>
        <w:t xml:space="preserve"> silence</w:t>
      </w:r>
      <w:r>
        <w:rPr>
          <w:color w:val="5C514A"/>
        </w:rPr>
        <w:t>, or an overwhelming sense of deflation</w:t>
      </w:r>
      <w:r w:rsidR="00000000">
        <w:rPr>
          <w:color w:val="5C514A"/>
        </w:rPr>
        <w:t xml:space="preserve">. </w:t>
      </w:r>
    </w:p>
    <w:p w14:paraId="2078AA13" w14:textId="63D319B0" w:rsidR="00FA6503" w:rsidRDefault="00FA6503">
      <w:pPr>
        <w:spacing w:after="160"/>
      </w:pPr>
      <w:r>
        <w:rPr>
          <w:color w:val="5C514A"/>
        </w:rPr>
        <w:t>Or perhaps you’re a motivated volunteer, willing to put your nose to the grindstone. But there’s so much that can be done, that you’re seized by decision fatigue.</w:t>
      </w:r>
    </w:p>
    <w:p w14:paraId="3B5CF9FA" w14:textId="77777777" w:rsidR="00366256" w:rsidRDefault="00000000">
      <w:pPr>
        <w:spacing w:after="200"/>
      </w:pPr>
      <w:r>
        <w:rPr>
          <w:b/>
          <w:bCs/>
          <w:sz w:val="26"/>
          <w:szCs w:val="26"/>
        </w:rPr>
        <w:t xml:space="preserve">The problem isn’t effort. </w:t>
      </w:r>
      <w:r w:rsidRPr="00A16535">
        <w:rPr>
          <w:b/>
          <w:bCs/>
          <w:i/>
          <w:iCs/>
          <w:sz w:val="26"/>
          <w:szCs w:val="26"/>
          <w:u w:val="single"/>
        </w:rPr>
        <w:t>It’s clarity.</w:t>
      </w:r>
    </w:p>
    <w:p w14:paraId="0E854711" w14:textId="0CFB9332" w:rsidR="00366256" w:rsidRDefault="00000000">
      <w:pPr>
        <w:spacing w:before="200" w:after="160"/>
      </w:pPr>
      <w:r>
        <w:rPr>
          <w:color w:val="5C514A"/>
        </w:rPr>
        <w:t xml:space="preserve">Are </w:t>
      </w:r>
      <w:r w:rsidR="00FA6503">
        <w:rPr>
          <w:color w:val="5C514A"/>
        </w:rPr>
        <w:t>we l</w:t>
      </w:r>
      <w:r>
        <w:rPr>
          <w:color w:val="5C514A"/>
        </w:rPr>
        <w:t>eaving money on the table? Why do donors give once and never come back? Is our board supposed to be doing more? Should we be running another event, or are events draining us? Is our donor base growing or shrinking? Are we spending too much on the gala and not enough on thank-you calls?</w:t>
      </w:r>
    </w:p>
    <w:p w14:paraId="2A04197D" w14:textId="77777777" w:rsidR="00366256" w:rsidRDefault="00000000">
      <w:pPr>
        <w:spacing w:after="160"/>
      </w:pPr>
      <w:r>
        <w:rPr>
          <w:color w:val="5C514A"/>
        </w:rPr>
        <w:t>You’re tired of piecing together advice from webinars, blog posts, and conferences. You need someone to look at your actual data, talk to your actual people, and tell you what’s really going on.</w:t>
      </w:r>
    </w:p>
    <w:p w14:paraId="7A52A0BB" w14:textId="77777777" w:rsidR="00366256" w:rsidRDefault="00000000">
      <w:pPr>
        <w:spacing w:after="300"/>
      </w:pPr>
      <w:r>
        <w:rPr>
          <w:b/>
          <w:bCs/>
          <w:sz w:val="24"/>
          <w:szCs w:val="24"/>
        </w:rPr>
        <w:t>That’s what a fundraising audit does.</w:t>
      </w:r>
    </w:p>
    <w:p w14:paraId="32D20C1F" w14:textId="535028D8" w:rsidR="00366256" w:rsidRDefault="00000000">
      <w:pPr>
        <w:spacing w:after="160"/>
      </w:pPr>
      <w:r>
        <w:rPr>
          <w:color w:val="5C514A"/>
        </w:rPr>
        <w:lastRenderedPageBreak/>
        <w:t xml:space="preserve">The Fundraising Audit is a comprehensive, six-to-eight-week diagnostic that examines your fundraising program from the inside out. </w:t>
      </w:r>
      <w:r w:rsidR="00FA6503">
        <w:rPr>
          <w:color w:val="5C514A"/>
        </w:rPr>
        <w:t xml:space="preserve">We </w:t>
      </w:r>
      <w:r>
        <w:rPr>
          <w:color w:val="5C514A"/>
        </w:rPr>
        <w:t>review your donor data, interview your leadership, survey your board, assess your communications, and benchmark your results against sector standards.</w:t>
      </w:r>
    </w:p>
    <w:p w14:paraId="221F136C" w14:textId="77777777" w:rsidR="00FA6503" w:rsidRDefault="00000000">
      <w:pPr>
        <w:spacing w:after="160"/>
        <w:rPr>
          <w:color w:val="5C514A"/>
        </w:rPr>
      </w:pPr>
      <w:r>
        <w:rPr>
          <w:color w:val="5C514A"/>
        </w:rPr>
        <w:t xml:space="preserve">This isn’t a report full of generic best practices. </w:t>
      </w:r>
      <w:r w:rsidRPr="00FA6503">
        <w:rPr>
          <w:b/>
          <w:bCs/>
          <w:color w:val="5C514A"/>
        </w:rPr>
        <w:t>Every finding is grounded in your actual data, your actual donors, and your actual capacity.</w:t>
      </w:r>
      <w:r>
        <w:rPr>
          <w:color w:val="5C514A"/>
        </w:rPr>
        <w:t xml:space="preserve"> </w:t>
      </w:r>
    </w:p>
    <w:p w14:paraId="3F27C838" w14:textId="48EF2D44" w:rsidR="00366256" w:rsidRDefault="00000000">
      <w:pPr>
        <w:spacing w:after="160"/>
      </w:pPr>
      <w:r>
        <w:rPr>
          <w:color w:val="5C514A"/>
        </w:rPr>
        <w:t>I’ve done this work from the inside: as a headmaster who grew a school’s revenue from $280K to $600K, and as a campaign director who built a donor base from 80 to 325</w:t>
      </w:r>
      <w:r w:rsidR="00FA6503">
        <w:rPr>
          <w:color w:val="5C514A"/>
        </w:rPr>
        <w:t xml:space="preserve"> and raised $100k in a few short weeks</w:t>
      </w:r>
      <w:r>
        <w:rPr>
          <w:color w:val="5C514A"/>
        </w:rPr>
        <w:t>. I know what it looks like when an organization is sitting on untapped potential, because I’ve been the one who had to find it.</w:t>
      </w:r>
    </w:p>
    <w:p w14:paraId="7438E6B4" w14:textId="77777777" w:rsidR="00366256" w:rsidRDefault="00000000">
      <w:pPr>
        <w:spacing w:after="300"/>
      </w:pPr>
      <w:r w:rsidRPr="00FA6503">
        <w:rPr>
          <w:b/>
          <w:bCs/>
          <w:color w:val="5C514A"/>
        </w:rPr>
        <w:t xml:space="preserve">The audit gives you the honest picture. The strategic plan gives you the roadmap. </w:t>
      </w:r>
      <w:r>
        <w:rPr>
          <w:color w:val="5C514A"/>
        </w:rPr>
        <w:t>Together, they tell you exactly where to focus your limited time and resources for the greatest return.</w:t>
      </w:r>
    </w:p>
    <w:p w14:paraId="45F789D7" w14:textId="77777777" w:rsidR="00366256" w:rsidRDefault="00000000">
      <w:r>
        <w:br w:type="page"/>
      </w:r>
    </w:p>
    <w:p w14:paraId="446FE016" w14:textId="77777777" w:rsidR="00366256" w:rsidRDefault="00000000">
      <w:pPr>
        <w:spacing w:after="120"/>
      </w:pPr>
      <w:r>
        <w:rPr>
          <w:b/>
          <w:bCs/>
          <w:color w:val="C8461C"/>
          <w:spacing w:val="100"/>
          <w:sz w:val="16"/>
          <w:szCs w:val="16"/>
        </w:rPr>
        <w:lastRenderedPageBreak/>
        <w:t>STORYBRAND ELEMENT: THE PLAN</w:t>
      </w:r>
    </w:p>
    <w:p w14:paraId="12F483D0" w14:textId="77777777" w:rsidR="00366256" w:rsidRDefault="00000000">
      <w:pPr>
        <w:shd w:val="clear" w:color="auto" w:fill="FFF3ED"/>
        <w:spacing w:after="60"/>
      </w:pPr>
      <w:r>
        <w:rPr>
          <w:i/>
          <w:iCs/>
          <w:color w:val="5C514A"/>
          <w:sz w:val="18"/>
          <w:szCs w:val="18"/>
        </w:rPr>
        <w:t xml:space="preserve">The Plan removes the prospect’s sense of confusion and replaces it with a clear, numbered path. </w:t>
      </w:r>
      <w:proofErr w:type="spellStart"/>
      <w:r>
        <w:rPr>
          <w:i/>
          <w:iCs/>
          <w:color w:val="5C514A"/>
          <w:sz w:val="18"/>
          <w:szCs w:val="18"/>
        </w:rPr>
        <w:t>StoryBrand</w:t>
      </w:r>
      <w:proofErr w:type="spellEnd"/>
      <w:r>
        <w:rPr>
          <w:i/>
          <w:iCs/>
          <w:color w:val="5C514A"/>
          <w:sz w:val="18"/>
          <w:szCs w:val="18"/>
        </w:rPr>
        <w:t xml:space="preserve"> recommends 3-4 steps maximum for the process plan. But for a service page like this, we can also lay out “what the plan covers” in detail, because the buyer needs to know the audit is thorough. The numbered structure itself does the confidence-building work: seven areas, nothing left to chance.</w:t>
      </w:r>
    </w:p>
    <w:p w14:paraId="4971718B" w14:textId="77777777" w:rsidR="00366256" w:rsidRDefault="00000000">
      <w:pPr>
        <w:spacing w:before="300" w:after="80"/>
      </w:pPr>
      <w:r>
        <w:rPr>
          <w:b/>
          <w:bCs/>
          <w:color w:val="C8461C"/>
          <w:sz w:val="20"/>
          <w:szCs w:val="20"/>
        </w:rPr>
        <w:t>The Seven Areas of the Audit</w:t>
      </w:r>
    </w:p>
    <w:p w14:paraId="201DB711" w14:textId="77777777" w:rsidR="00366256" w:rsidRDefault="00000000">
      <w:pPr>
        <w:pStyle w:val="Heading2"/>
      </w:pPr>
      <w:r>
        <w:t>We look at everything. Then we tell you what matters most.</w:t>
      </w:r>
    </w:p>
    <w:p w14:paraId="2F04CB49" w14:textId="77777777" w:rsidR="00366256" w:rsidRDefault="00000000">
      <w:pPr>
        <w:spacing w:after="160"/>
      </w:pPr>
      <w:r>
        <w:rPr>
          <w:b/>
          <w:bCs/>
        </w:rPr>
        <w:t>1. Organizational culture and leadership alignment.</w:t>
      </w:r>
      <w:r>
        <w:rPr>
          <w:color w:val="5C514A"/>
        </w:rPr>
        <w:t xml:space="preserve"> Is fundraising treated as central to the mission, or as a necessary evil? Does leadership participate in donor cultivation? Is the development function set up to succeed, or set up to struggle alone?</w:t>
      </w:r>
    </w:p>
    <w:p w14:paraId="65F78DA1" w14:textId="77777777" w:rsidR="00366256" w:rsidRDefault="00000000">
      <w:pPr>
        <w:spacing w:after="160"/>
      </w:pPr>
      <w:r>
        <w:rPr>
          <w:b/>
          <w:bCs/>
        </w:rPr>
        <w:t>2. Board engagement and giving.</w:t>
      </w:r>
      <w:r>
        <w:rPr>
          <w:color w:val="5C514A"/>
        </w:rPr>
        <w:t xml:space="preserve"> What percentage of your board gives? Do board members open doors to potential donors? We survey your board anonymously to understand their comfort level, beliefs, and willingness to engage.</w:t>
      </w:r>
    </w:p>
    <w:p w14:paraId="650138B8" w14:textId="1AA871C8" w:rsidR="00366256" w:rsidRDefault="00000000">
      <w:pPr>
        <w:spacing w:after="160"/>
      </w:pPr>
      <w:r>
        <w:rPr>
          <w:b/>
          <w:bCs/>
        </w:rPr>
        <w:t>3. Donor data analysis.</w:t>
      </w:r>
      <w:r>
        <w:rPr>
          <w:color w:val="5C514A"/>
        </w:rPr>
        <w:t xml:space="preserve"> Retention rates, acquisition and attrition trends, revenue by source, giving-level distribution, upgrade potential, and lapsed donor profiles. </w:t>
      </w:r>
    </w:p>
    <w:p w14:paraId="7AE9E5DF" w14:textId="697FEB3C" w:rsidR="00366256" w:rsidRDefault="00000000">
      <w:pPr>
        <w:spacing w:after="160"/>
      </w:pPr>
      <w:r>
        <w:rPr>
          <w:b/>
          <w:bCs/>
        </w:rPr>
        <w:t>4. Fundraising programs.</w:t>
      </w:r>
      <w:r>
        <w:rPr>
          <w:color w:val="5C514A"/>
        </w:rPr>
        <w:t xml:space="preserve"> A channel-by-channel review of your annual fund, major gifts, events, grants, and planned giving</w:t>
      </w:r>
      <w:r w:rsidR="00FA6503">
        <w:rPr>
          <w:color w:val="5C514A"/>
        </w:rPr>
        <w:t>.</w:t>
      </w:r>
    </w:p>
    <w:p w14:paraId="7A24A5F4" w14:textId="77066B85" w:rsidR="00366256" w:rsidRDefault="00000000">
      <w:pPr>
        <w:spacing w:after="160"/>
      </w:pPr>
      <w:r>
        <w:rPr>
          <w:b/>
          <w:bCs/>
        </w:rPr>
        <w:t>5. Communications and stewardship.</w:t>
      </w:r>
      <w:r>
        <w:rPr>
          <w:color w:val="5C514A"/>
        </w:rPr>
        <w:t xml:space="preserve"> How quickly are gifts acknowledged? How often do you communicate with donors between asks? Are your appeals donor-centered or organization-centered? </w:t>
      </w:r>
    </w:p>
    <w:p w14:paraId="6AFF6AEA" w14:textId="4C57B4CB" w:rsidR="00366256" w:rsidRDefault="00000000">
      <w:pPr>
        <w:spacing w:after="160"/>
      </w:pPr>
      <w:r>
        <w:rPr>
          <w:b/>
          <w:bCs/>
        </w:rPr>
        <w:t>6. Prospect pipeline.</w:t>
      </w:r>
      <w:r>
        <w:rPr>
          <w:color w:val="5C514A"/>
        </w:rPr>
        <w:t xml:space="preserve"> Do you have a formal prospect list? How are new potential donors identified? How many face-to-face donor meetings happen each month? </w:t>
      </w:r>
    </w:p>
    <w:p w14:paraId="63B574CA" w14:textId="5BBFA3BD" w:rsidR="00366256" w:rsidRDefault="00000000">
      <w:pPr>
        <w:spacing w:after="160"/>
      </w:pPr>
      <w:r>
        <w:rPr>
          <w:b/>
          <w:bCs/>
        </w:rPr>
        <w:t>7. Belief diagnostic.</w:t>
      </w:r>
      <w:r>
        <w:rPr>
          <w:color w:val="5C514A"/>
        </w:rPr>
        <w:t xml:space="preserve"> This is what makes an Apollo Advancement audit different. We map what we find in the data back to the underlying beliefs producing those results. Naming them is the first step toward changing them.</w:t>
      </w:r>
    </w:p>
    <w:p w14:paraId="347C8339" w14:textId="77777777" w:rsidR="00366256" w:rsidRDefault="00000000">
      <w:pPr>
        <w:spacing w:before="300" w:after="80"/>
      </w:pPr>
      <w:r>
        <w:rPr>
          <w:b/>
          <w:bCs/>
          <w:color w:val="C8461C"/>
          <w:sz w:val="20"/>
          <w:szCs w:val="20"/>
        </w:rPr>
        <w:t>The Strategic Plan</w:t>
      </w:r>
    </w:p>
    <w:p w14:paraId="27C2F82D" w14:textId="77777777" w:rsidR="00366256" w:rsidRDefault="00000000">
      <w:pPr>
        <w:pStyle w:val="Heading2"/>
      </w:pPr>
      <w:r>
        <w:t>A roadmap your team can actually follow.</w:t>
      </w:r>
    </w:p>
    <w:p w14:paraId="7DB7A159" w14:textId="77777777" w:rsidR="00366256" w:rsidRDefault="00000000">
      <w:pPr>
        <w:spacing w:after="160"/>
      </w:pPr>
      <w:r>
        <w:rPr>
          <w:color w:val="5C514A"/>
        </w:rPr>
        <w:t xml:space="preserve">The strategic plan translates the audit findings into a </w:t>
      </w:r>
      <w:proofErr w:type="gramStart"/>
      <w:r>
        <w:rPr>
          <w:color w:val="5C514A"/>
        </w:rPr>
        <w:t>concrete,</w:t>
      </w:r>
      <w:proofErr w:type="gramEnd"/>
      <w:r>
        <w:rPr>
          <w:color w:val="5C514A"/>
        </w:rPr>
        <w:t xml:space="preserve"> twelve-month action plan organized into three tiers:</w:t>
      </w:r>
    </w:p>
    <w:p w14:paraId="08B5CCB8" w14:textId="61F97B40" w:rsidR="00366256" w:rsidRDefault="00000000">
      <w:pPr>
        <w:spacing w:after="160"/>
      </w:pPr>
      <w:r>
        <w:rPr>
          <w:b/>
          <w:bCs/>
        </w:rPr>
        <w:t xml:space="preserve">Immediate priorities (months 1–3): </w:t>
      </w:r>
      <w:r>
        <w:rPr>
          <w:color w:val="5C514A"/>
        </w:rPr>
        <w:t xml:space="preserve">High-impact changes your team can make right away. </w:t>
      </w:r>
    </w:p>
    <w:p w14:paraId="417B6C36" w14:textId="77777777" w:rsidR="00366256" w:rsidRDefault="00000000">
      <w:pPr>
        <w:spacing w:after="160"/>
      </w:pPr>
      <w:r>
        <w:rPr>
          <w:b/>
          <w:bCs/>
        </w:rPr>
        <w:t xml:space="preserve">Near-term priorities (months 3–6): </w:t>
      </w:r>
      <w:r>
        <w:rPr>
          <w:color w:val="5C514A"/>
        </w:rPr>
        <w:t>Structural work that builds a durable program. A written case for support, a structured annual fund with multiple touchpoints, major gift cultivation with your top 20–50 donors, board fundraising training, and a stewardship plan by donor level.</w:t>
      </w:r>
    </w:p>
    <w:p w14:paraId="36F32464" w14:textId="77777777" w:rsidR="00366256" w:rsidRDefault="00000000">
      <w:pPr>
        <w:spacing w:after="160"/>
      </w:pPr>
      <w:r>
        <w:rPr>
          <w:b/>
          <w:bCs/>
        </w:rPr>
        <w:t xml:space="preserve">Medium-term investments (months 6–12): </w:t>
      </w:r>
      <w:r>
        <w:rPr>
          <w:color w:val="5C514A"/>
        </w:rPr>
        <w:t>Longer-horizon work that compounds over time. Diversifying revenue streams, developing planned giving marketing, building a formal prospect research process, evaluating event ROI, and upgrading systems where needed.</w:t>
      </w:r>
    </w:p>
    <w:p w14:paraId="28C7E2D3" w14:textId="77777777" w:rsidR="00366256" w:rsidRDefault="00000000">
      <w:pPr>
        <w:spacing w:after="300"/>
      </w:pPr>
      <w:r>
        <w:rPr>
          <w:color w:val="5C514A"/>
        </w:rPr>
        <w:t>The plan includes revenue projections tied to each recommendation, so your board can see not just what to do but what the expected return looks like. It is designed to be achievable with your current team and resources.</w:t>
      </w:r>
    </w:p>
    <w:p w14:paraId="175591F8" w14:textId="77777777" w:rsidR="00366256" w:rsidRDefault="00000000">
      <w:r>
        <w:lastRenderedPageBreak/>
        <w:br w:type="page"/>
      </w:r>
    </w:p>
    <w:p w14:paraId="340F56A5" w14:textId="77777777" w:rsidR="00366256" w:rsidRDefault="00000000">
      <w:pPr>
        <w:spacing w:before="300" w:after="80"/>
      </w:pPr>
      <w:r>
        <w:rPr>
          <w:b/>
          <w:bCs/>
          <w:color w:val="C8461C"/>
          <w:sz w:val="20"/>
          <w:szCs w:val="20"/>
        </w:rPr>
        <w:lastRenderedPageBreak/>
        <w:t>Pricing</w:t>
      </w:r>
    </w:p>
    <w:p w14:paraId="4B7BB5FB" w14:textId="77777777" w:rsidR="00366256" w:rsidRDefault="00000000">
      <w:pPr>
        <w:pStyle w:val="Heading2"/>
      </w:pPr>
      <w:r>
        <w:t>Two options, depending on where you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6256" w14:paraId="53CBE48D" w14:textId="77777777">
        <w:tblPrEx>
          <w:tblCellMar>
            <w:top w:w="0" w:type="dxa"/>
            <w:bottom w:w="0" w:type="dxa"/>
          </w:tblCellMar>
        </w:tblPrEx>
        <w:tc>
          <w:tcPr>
            <w:tcW w:w="4680" w:type="dxa"/>
            <w:tcBorders>
              <w:top w:val="single" w:sz="2" w:space="0" w:color="DDD2C6"/>
              <w:left w:val="single" w:sz="2" w:space="0" w:color="DDD2C6"/>
              <w:bottom w:val="single" w:sz="2" w:space="0" w:color="DDD2C6"/>
              <w:right w:val="single" w:sz="2" w:space="0" w:color="DDD2C6"/>
            </w:tcBorders>
            <w:tcMar>
              <w:top w:w="120" w:type="dxa"/>
              <w:left w:w="160" w:type="dxa"/>
              <w:bottom w:w="120" w:type="dxa"/>
              <w:right w:w="160" w:type="dxa"/>
            </w:tcMar>
          </w:tcPr>
          <w:p w14:paraId="6401474E" w14:textId="77777777" w:rsidR="00366256" w:rsidRDefault="00000000">
            <w:pPr>
              <w:spacing w:after="60"/>
            </w:pPr>
            <w:r>
              <w:rPr>
                <w:b/>
                <w:bCs/>
                <w:color w:val="C8461C"/>
                <w:spacing w:val="100"/>
                <w:sz w:val="16"/>
                <w:szCs w:val="16"/>
              </w:rPr>
              <w:t>OPTION 1</w:t>
            </w:r>
          </w:p>
          <w:p w14:paraId="20197579" w14:textId="77777777" w:rsidR="00366256" w:rsidRDefault="00000000">
            <w:pPr>
              <w:spacing w:after="40"/>
            </w:pPr>
            <w:r>
              <w:rPr>
                <w:rFonts w:ascii="Georgia" w:eastAsia="Georgia" w:hAnsi="Georgia" w:cs="Georgia"/>
                <w:b/>
                <w:bCs/>
                <w:sz w:val="24"/>
                <w:szCs w:val="24"/>
              </w:rPr>
              <w:t>Fundraising Audit</w:t>
            </w:r>
          </w:p>
          <w:p w14:paraId="0BBC5949" w14:textId="3B6EF769" w:rsidR="00366256" w:rsidRDefault="00A16535">
            <w:pPr>
              <w:spacing w:after="40"/>
            </w:pPr>
            <w:r w:rsidRPr="00A16535">
              <w:rPr>
                <w:rFonts w:ascii="Georgia" w:eastAsia="Georgia" w:hAnsi="Georgia" w:cs="Georgia"/>
                <w:b/>
                <w:bCs/>
                <w:sz w:val="24"/>
                <w:szCs w:val="24"/>
              </w:rPr>
              <w:t>Starting at</w:t>
            </w:r>
            <w:r>
              <w:rPr>
                <w:rFonts w:ascii="Georgia" w:eastAsia="Georgia" w:hAnsi="Georgia" w:cs="Georgia"/>
                <w:b/>
                <w:bCs/>
                <w:sz w:val="36"/>
                <w:szCs w:val="36"/>
              </w:rPr>
              <w:t xml:space="preserve"> </w:t>
            </w:r>
            <w:r w:rsidR="00000000">
              <w:rPr>
                <w:rFonts w:ascii="Georgia" w:eastAsia="Georgia" w:hAnsi="Georgia" w:cs="Georgia"/>
                <w:b/>
                <w:bCs/>
                <w:sz w:val="36"/>
                <w:szCs w:val="36"/>
              </w:rPr>
              <w:t>$7,500</w:t>
            </w:r>
          </w:p>
          <w:p w14:paraId="53B9ED15" w14:textId="77777777" w:rsidR="00366256" w:rsidRDefault="00000000">
            <w:pPr>
              <w:spacing w:after="100"/>
            </w:pPr>
            <w:r>
              <w:rPr>
                <w:color w:val="5C514A"/>
                <w:sz w:val="16"/>
                <w:szCs w:val="16"/>
              </w:rPr>
              <w:t>+ HST where applicable</w:t>
            </w:r>
          </w:p>
          <w:p w14:paraId="1EC914E0" w14:textId="77777777" w:rsidR="00366256" w:rsidRDefault="00000000">
            <w:r>
              <w:rPr>
                <w:color w:val="5C514A"/>
                <w:sz w:val="18"/>
                <w:szCs w:val="18"/>
              </w:rPr>
              <w:t>The full diagnostic across all seven areas, with a written report of findings, benchmarking against sector standards, a belief diagnostic, a board and leadership presentation, and a 30-day follow-up call.</w:t>
            </w:r>
          </w:p>
        </w:tc>
        <w:tc>
          <w:tcPr>
            <w:tcW w:w="4680" w:type="dxa"/>
            <w:tcBorders>
              <w:top w:val="single" w:sz="6" w:space="0" w:color="C8461C"/>
              <w:left w:val="single" w:sz="6" w:space="0" w:color="C8461C"/>
              <w:bottom w:val="single" w:sz="6" w:space="0" w:color="C8461C"/>
              <w:right w:val="single" w:sz="6" w:space="0" w:color="C8461C"/>
            </w:tcBorders>
            <w:tcMar>
              <w:top w:w="120" w:type="dxa"/>
              <w:left w:w="160" w:type="dxa"/>
              <w:bottom w:w="120" w:type="dxa"/>
              <w:right w:w="160" w:type="dxa"/>
            </w:tcMar>
          </w:tcPr>
          <w:p w14:paraId="23328B7A" w14:textId="77777777" w:rsidR="00366256" w:rsidRDefault="00000000">
            <w:pPr>
              <w:spacing w:after="60"/>
            </w:pPr>
            <w:r>
              <w:rPr>
                <w:b/>
                <w:bCs/>
                <w:color w:val="C8461C"/>
                <w:spacing w:val="100"/>
                <w:sz w:val="16"/>
                <w:szCs w:val="16"/>
              </w:rPr>
              <w:t>OPTION 2</w:t>
            </w:r>
          </w:p>
          <w:p w14:paraId="651D8057" w14:textId="77777777" w:rsidR="00366256" w:rsidRDefault="00000000">
            <w:pPr>
              <w:spacing w:after="40"/>
            </w:pPr>
            <w:r>
              <w:rPr>
                <w:rFonts w:ascii="Georgia" w:eastAsia="Georgia" w:hAnsi="Georgia" w:cs="Georgia"/>
                <w:b/>
                <w:bCs/>
                <w:sz w:val="24"/>
                <w:szCs w:val="24"/>
              </w:rPr>
              <w:t>Audit + Strategic Plan</w:t>
            </w:r>
          </w:p>
          <w:p w14:paraId="37D16C36" w14:textId="75FFBE07" w:rsidR="00366256" w:rsidRDefault="00A16535">
            <w:pPr>
              <w:spacing w:after="40"/>
            </w:pPr>
            <w:r w:rsidRPr="00A16535">
              <w:rPr>
                <w:rFonts w:ascii="Georgia" w:eastAsia="Georgia" w:hAnsi="Georgia" w:cs="Georgia"/>
                <w:b/>
                <w:bCs/>
                <w:sz w:val="24"/>
                <w:szCs w:val="24"/>
              </w:rPr>
              <w:t>Starting at</w:t>
            </w:r>
            <w:r>
              <w:rPr>
                <w:rFonts w:ascii="Georgia" w:eastAsia="Georgia" w:hAnsi="Georgia" w:cs="Georgia"/>
                <w:b/>
                <w:bCs/>
                <w:sz w:val="36"/>
                <w:szCs w:val="36"/>
              </w:rPr>
              <w:t xml:space="preserve"> </w:t>
            </w:r>
            <w:r w:rsidR="00000000">
              <w:rPr>
                <w:rFonts w:ascii="Georgia" w:eastAsia="Georgia" w:hAnsi="Georgia" w:cs="Georgia"/>
                <w:b/>
                <w:bCs/>
                <w:sz w:val="36"/>
                <w:szCs w:val="36"/>
              </w:rPr>
              <w:t>$10,000</w:t>
            </w:r>
          </w:p>
          <w:p w14:paraId="78312EF4" w14:textId="77777777" w:rsidR="00366256" w:rsidRDefault="00000000">
            <w:pPr>
              <w:spacing w:after="100"/>
            </w:pPr>
            <w:r>
              <w:rPr>
                <w:color w:val="5C514A"/>
                <w:sz w:val="16"/>
                <w:szCs w:val="16"/>
              </w:rPr>
              <w:t>+ HST where applicable</w:t>
            </w:r>
          </w:p>
          <w:p w14:paraId="11E33098" w14:textId="77777777" w:rsidR="00366256" w:rsidRDefault="00000000">
            <w:r>
              <w:rPr>
                <w:color w:val="5C514A"/>
                <w:sz w:val="18"/>
                <w:szCs w:val="18"/>
              </w:rPr>
              <w:t>Everything in the audit, plus a written twelve-month strategic development plan with prioritized recommendations, a phased implementation roadmap, revenue projections, and specific guidance on what to do first, second, and third.</w:t>
            </w:r>
          </w:p>
        </w:tc>
      </w:tr>
    </w:tbl>
    <w:p w14:paraId="500BCAF1" w14:textId="77777777" w:rsidR="00366256" w:rsidRDefault="00000000">
      <w:pPr>
        <w:spacing w:before="400" w:after="80"/>
      </w:pPr>
      <w:r>
        <w:rPr>
          <w:b/>
          <w:bCs/>
          <w:color w:val="C8461C"/>
          <w:sz w:val="20"/>
          <w:szCs w:val="20"/>
        </w:rPr>
        <w:t>What You Receive</w:t>
      </w:r>
    </w:p>
    <w:p w14:paraId="6F755198" w14:textId="77777777" w:rsidR="00366256" w:rsidRDefault="00000000">
      <w:pPr>
        <w:pStyle w:val="Heading2"/>
      </w:pPr>
      <w:r>
        <w:t>Deliverables.</w:t>
      </w:r>
    </w:p>
    <w:p w14:paraId="02C83074" w14:textId="77777777" w:rsidR="00366256" w:rsidRDefault="00000000">
      <w:pPr>
        <w:spacing w:after="120"/>
      </w:pPr>
      <w:r>
        <w:rPr>
          <w:b/>
          <w:bCs/>
        </w:rPr>
        <w:t xml:space="preserve">A written audit report </w:t>
      </w:r>
      <w:r>
        <w:rPr>
          <w:color w:val="5C514A"/>
        </w:rPr>
        <w:t>with prioritized findings and recommendations, connecting each finding to the organizational belief behind it.</w:t>
      </w:r>
    </w:p>
    <w:p w14:paraId="54F78BC2" w14:textId="77777777" w:rsidR="00366256" w:rsidRDefault="00000000">
      <w:pPr>
        <w:spacing w:after="120"/>
      </w:pPr>
      <w:r>
        <w:rPr>
          <w:b/>
          <w:bCs/>
        </w:rPr>
        <w:t xml:space="preserve">A board and leadership presentation </w:t>
      </w:r>
      <w:r>
        <w:rPr>
          <w:color w:val="5C514A"/>
        </w:rPr>
        <w:t>(in person or virtual) designed to build alignment and momentum. 45–60 minutes, followed by discussion.</w:t>
      </w:r>
    </w:p>
    <w:p w14:paraId="37B98578" w14:textId="77777777" w:rsidR="00366256" w:rsidRDefault="00000000">
      <w:pPr>
        <w:spacing w:after="120"/>
      </w:pPr>
      <w:r>
        <w:rPr>
          <w:b/>
          <w:bCs/>
        </w:rPr>
        <w:t xml:space="preserve">A 30-day follow-up call </w:t>
      </w:r>
      <w:r>
        <w:rPr>
          <w:color w:val="5C514A"/>
        </w:rPr>
        <w:t>to answer questions and support your team as implementation begins.</w:t>
      </w:r>
    </w:p>
    <w:p w14:paraId="63421DF7" w14:textId="77777777" w:rsidR="00366256" w:rsidRDefault="00000000">
      <w:pPr>
        <w:spacing w:after="160"/>
      </w:pPr>
      <w:r>
        <w:rPr>
          <w:b/>
          <w:bCs/>
        </w:rPr>
        <w:t xml:space="preserve">With Option 2: </w:t>
      </w:r>
      <w:r>
        <w:rPr>
          <w:color w:val="5C514A"/>
        </w:rPr>
        <w:t>A written twelve-month strategic development plan with phased implementation roadmap and revenue projections.</w:t>
      </w:r>
    </w:p>
    <w:p w14:paraId="7A84709B" w14:textId="77777777" w:rsidR="00366256" w:rsidRDefault="00000000">
      <w:pPr>
        <w:spacing w:after="300"/>
      </w:pPr>
      <w:r>
        <w:rPr>
          <w:color w:val="5C514A"/>
        </w:rPr>
        <w:t>The audit is often the starting point for a longer engagement. But even as a standalone project, it gives your leadership team the clarity and direction to move forward with confidence, whether you work with me or build the program yourselves.</w:t>
      </w:r>
    </w:p>
    <w:p w14:paraId="2F218557" w14:textId="77777777" w:rsidR="00366256" w:rsidRDefault="00000000">
      <w:pPr>
        <w:pStyle w:val="Heading2"/>
      </w:pPr>
      <w:r w:rsidRPr="00A16535">
        <w:rPr>
          <w:u w:val="single"/>
        </w:rPr>
        <w:t>The cost of not knowing</w:t>
      </w:r>
      <w:r>
        <w:t xml:space="preserve"> is another year of guessing.</w:t>
      </w:r>
    </w:p>
    <w:p w14:paraId="340527A2" w14:textId="77777777" w:rsidR="00366256" w:rsidRDefault="00000000">
      <w:pPr>
        <w:spacing w:after="160"/>
      </w:pPr>
      <w:r>
        <w:rPr>
          <w:color w:val="5C514A"/>
        </w:rPr>
        <w:t>Without a clear picture of your fundraising program, every decision is a gamble. You invest in events that may not be paying for themselves. You lose donors you could have kept. You leave major gift conversations on the table because nobody is sure whose job it is to have them. Another year passes, and the board asks the same questions they asked last year.</w:t>
      </w:r>
    </w:p>
    <w:p w14:paraId="44CE4133" w14:textId="77777777" w:rsidR="00366256" w:rsidRDefault="00000000">
      <w:pPr>
        <w:spacing w:after="200"/>
      </w:pPr>
      <w:r>
        <w:rPr>
          <w:color w:val="5C514A"/>
        </w:rPr>
        <w:t>An audit replaces guessing with knowing. It’s the fastest way to move from “we should be doing more” to “here’s exactly what we’re doing next.”</w:t>
      </w:r>
    </w:p>
    <w:p w14:paraId="37A82914" w14:textId="77777777" w:rsidR="00366256" w:rsidRDefault="00000000">
      <w:pPr>
        <w:spacing w:after="60"/>
      </w:pPr>
      <w:r>
        <w:rPr>
          <w:color w:val="5C514A"/>
          <w:sz w:val="18"/>
          <w:szCs w:val="18"/>
        </w:rPr>
        <w:t>[CTA buttons]</w:t>
      </w:r>
    </w:p>
    <w:p w14:paraId="493CBF27" w14:textId="77777777" w:rsidR="00366256" w:rsidRDefault="00000000">
      <w:pPr>
        <w:spacing w:after="300"/>
      </w:pPr>
      <w:r>
        <w:rPr>
          <w:b/>
          <w:bCs/>
          <w:color w:val="C8461C"/>
        </w:rPr>
        <w:t>Book an Audit →</w:t>
      </w:r>
      <w:r>
        <w:rPr>
          <w:color w:val="5C514A"/>
          <w:sz w:val="20"/>
          <w:szCs w:val="20"/>
        </w:rPr>
        <w:t xml:space="preserve">     Or call: (705) 313-1588</w:t>
      </w:r>
    </w:p>
    <w:p w14:paraId="3A7E21AC" w14:textId="77777777" w:rsidR="00366256" w:rsidRDefault="00000000">
      <w:pPr>
        <w:spacing w:after="80"/>
      </w:pPr>
      <w:r>
        <w:rPr>
          <w:color w:val="5C514A"/>
          <w:sz w:val="18"/>
          <w:szCs w:val="18"/>
        </w:rPr>
        <w:t>[Testimonial / dark background section]</w:t>
      </w:r>
    </w:p>
    <w:p w14:paraId="13DE898C" w14:textId="77777777" w:rsidR="00366256" w:rsidRDefault="00000000">
      <w:pPr>
        <w:spacing w:after="80"/>
      </w:pPr>
      <w:r>
        <w:rPr>
          <w:rFonts w:ascii="Georgia" w:eastAsia="Georgia" w:hAnsi="Georgia" w:cs="Georgia"/>
          <w:i/>
          <w:iCs/>
          <w:sz w:val="26"/>
          <w:szCs w:val="26"/>
        </w:rPr>
        <w:t>“For a small organization with limited resources, having someone who could think strategically and also execute was invaluable.”</w:t>
      </w:r>
    </w:p>
    <w:p w14:paraId="5B4F6CF7" w14:textId="77777777" w:rsidR="00366256" w:rsidRDefault="00000000">
      <w:pPr>
        <w:spacing w:after="300"/>
      </w:pPr>
      <w:r>
        <w:rPr>
          <w:b/>
          <w:bCs/>
          <w:color w:val="C8461C"/>
          <w:sz w:val="18"/>
          <w:szCs w:val="18"/>
        </w:rPr>
        <w:t>— Frank Callaghan, Former Board Chair, Wayside Academy</w:t>
      </w:r>
    </w:p>
    <w:p w14:paraId="111426E9" w14:textId="77777777" w:rsidR="00366256" w:rsidRDefault="00000000">
      <w:pPr>
        <w:spacing w:after="80"/>
      </w:pPr>
      <w:r>
        <w:rPr>
          <w:b/>
          <w:bCs/>
          <w:color w:val="C8461C"/>
          <w:sz w:val="20"/>
          <w:szCs w:val="20"/>
        </w:rPr>
        <w:lastRenderedPageBreak/>
        <w:t>Common Questions</w:t>
      </w:r>
    </w:p>
    <w:p w14:paraId="4D2570B1" w14:textId="77777777" w:rsidR="00366256" w:rsidRDefault="00000000">
      <w:pPr>
        <w:pStyle w:val="Heading2"/>
      </w:pPr>
      <w:r>
        <w:t>Frequently asked questions.</w:t>
      </w:r>
    </w:p>
    <w:p w14:paraId="30610B0C" w14:textId="77777777" w:rsidR="00366256" w:rsidRDefault="00000000">
      <w:pPr>
        <w:spacing w:before="200" w:after="60"/>
      </w:pPr>
      <w:r>
        <w:rPr>
          <w:rFonts w:ascii="Georgia" w:eastAsia="Georgia" w:hAnsi="Georgia" w:cs="Georgia"/>
          <w:b/>
          <w:bCs/>
        </w:rPr>
        <w:t>What does a nonprofit fundraising audit include?</w:t>
      </w:r>
    </w:p>
    <w:p w14:paraId="15F18F8C" w14:textId="77777777" w:rsidR="00366256" w:rsidRDefault="00000000">
      <w:pPr>
        <w:spacing w:after="160"/>
      </w:pPr>
      <w:r>
        <w:rPr>
          <w:color w:val="5C514A"/>
          <w:sz w:val="20"/>
          <w:szCs w:val="20"/>
        </w:rPr>
        <w:t>A fundraising audit reviews every dimension of your development program: donor database health and segmentation, giving trends and lapse rates, current communications and their effectiveness, annual fund structure, board and volunteer engagement, major gift activity and pipeline, campaign history, and your overall case for support. The goal is to identify what’s working, what isn’t, and what’s missing entirely.</w:t>
      </w:r>
    </w:p>
    <w:p w14:paraId="6F1CAC92" w14:textId="77777777" w:rsidR="00366256" w:rsidRDefault="00000000">
      <w:pPr>
        <w:spacing w:before="200" w:after="60"/>
      </w:pPr>
      <w:r>
        <w:rPr>
          <w:rFonts w:ascii="Georgia" w:eastAsia="Georgia" w:hAnsi="Georgia" w:cs="Georgia"/>
          <w:b/>
          <w:bCs/>
        </w:rPr>
        <w:t>How long does a fundraising audit take?</w:t>
      </w:r>
    </w:p>
    <w:p w14:paraId="3A155E84" w14:textId="77777777" w:rsidR="00366256" w:rsidRDefault="00000000">
      <w:pPr>
        <w:spacing w:after="160"/>
      </w:pPr>
      <w:r>
        <w:rPr>
          <w:color w:val="5C514A"/>
          <w:sz w:val="20"/>
          <w:szCs w:val="20"/>
        </w:rPr>
        <w:t>A typical audit takes four to eight weeks from initial data gathering to delivery of the final report, depending on the size and complexity of your program and how quickly stakeholders can participate in interviews and review sessions.</w:t>
      </w:r>
    </w:p>
    <w:p w14:paraId="60D7C2FF" w14:textId="77777777" w:rsidR="00366256" w:rsidRDefault="00000000">
      <w:pPr>
        <w:spacing w:before="200" w:after="60"/>
      </w:pPr>
      <w:r>
        <w:rPr>
          <w:rFonts w:ascii="Georgia" w:eastAsia="Georgia" w:hAnsi="Georgia" w:cs="Georgia"/>
          <w:b/>
          <w:bCs/>
        </w:rPr>
        <w:t>What’s the difference between a fundraising audit and a strategic plan?</w:t>
      </w:r>
    </w:p>
    <w:p w14:paraId="506090B2" w14:textId="77777777" w:rsidR="00366256" w:rsidRDefault="00000000">
      <w:pPr>
        <w:spacing w:after="160"/>
      </w:pPr>
      <w:r>
        <w:rPr>
          <w:color w:val="5C514A"/>
          <w:sz w:val="20"/>
          <w:szCs w:val="20"/>
        </w:rPr>
        <w:t>The audit is the diagnostic: examining what you have and assessing its health. The strategic plan is the prescription: what to do next, in what order, and why. Together they give you an honest picture of your current program and a realistic roadmap for improving it. You can’t build a good strategy without first understanding the foundation you’re building on.</w:t>
      </w:r>
    </w:p>
    <w:p w14:paraId="239BD143" w14:textId="77777777" w:rsidR="00366256" w:rsidRDefault="00000000">
      <w:pPr>
        <w:spacing w:before="200" w:after="60"/>
      </w:pPr>
      <w:r>
        <w:rPr>
          <w:rFonts w:ascii="Georgia" w:eastAsia="Georgia" w:hAnsi="Georgia" w:cs="Georgia"/>
          <w:b/>
          <w:bCs/>
        </w:rPr>
        <w:t>When should a nonprofit do a fundraising audit?</w:t>
      </w:r>
    </w:p>
    <w:p w14:paraId="2BB7AD97" w14:textId="77777777" w:rsidR="00366256" w:rsidRDefault="00000000">
      <w:pPr>
        <w:spacing w:after="160"/>
      </w:pPr>
      <w:r>
        <w:rPr>
          <w:color w:val="5C514A"/>
          <w:sz w:val="20"/>
          <w:szCs w:val="20"/>
        </w:rPr>
        <w:t>The most common triggers are: fundraising revenue that has plateaued or declined, an executive director transition, a board that wants to professionalize the development function, or preparation for a major campaign. It’s also valuable when leadership suspects there’s untapped potential in the donor base but isn’t sure where to find it.</w:t>
      </w:r>
    </w:p>
    <w:p w14:paraId="408B40D0" w14:textId="77777777" w:rsidR="00366256" w:rsidRDefault="00000000">
      <w:pPr>
        <w:spacing w:before="200" w:after="60"/>
      </w:pPr>
      <w:r>
        <w:rPr>
          <w:rFonts w:ascii="Georgia" w:eastAsia="Georgia" w:hAnsi="Georgia" w:cs="Georgia"/>
          <w:b/>
          <w:bCs/>
        </w:rPr>
        <w:t>Do I need to be local to work with you?</w:t>
      </w:r>
    </w:p>
    <w:p w14:paraId="394245ED" w14:textId="77777777" w:rsidR="00366256" w:rsidRDefault="00000000">
      <w:pPr>
        <w:spacing w:after="160"/>
      </w:pPr>
      <w:r>
        <w:rPr>
          <w:color w:val="5C514A"/>
          <w:sz w:val="20"/>
          <w:szCs w:val="20"/>
        </w:rPr>
        <w:t>No. I’m based in Kawartha Lakes, Ontario, but I serve nonprofits across Canada and the United States. Interviews and presentations can be conducted in person or by video, depending on your preference and location.</w:t>
      </w:r>
    </w:p>
    <w:p w14:paraId="3E81712F" w14:textId="77777777" w:rsidR="00366256" w:rsidRDefault="00000000">
      <w:r>
        <w:br w:type="page"/>
      </w:r>
    </w:p>
    <w:p w14:paraId="06DFFAFC" w14:textId="77777777" w:rsidR="00366256" w:rsidRDefault="00000000">
      <w:pPr>
        <w:pBdr>
          <w:bottom w:val="single" w:sz="4" w:space="6" w:color="C8461C"/>
        </w:pBdr>
        <w:spacing w:after="200"/>
      </w:pPr>
      <w:r>
        <w:rPr>
          <w:b/>
          <w:bCs/>
          <w:color w:val="C8461C"/>
          <w:spacing w:val="120"/>
          <w:sz w:val="18"/>
          <w:szCs w:val="18"/>
        </w:rPr>
        <w:lastRenderedPageBreak/>
        <w:t>IMPLEMENTATION NOTES</w:t>
      </w:r>
    </w:p>
    <w:p w14:paraId="59AC4008" w14:textId="77777777" w:rsidR="00366256" w:rsidRDefault="00000000">
      <w:pPr>
        <w:pStyle w:val="Heading3"/>
      </w:pPr>
      <w:r>
        <w:t>Suggested Title Tag &amp; Meta Description</w:t>
      </w:r>
    </w:p>
    <w:p w14:paraId="40214C5F" w14:textId="77777777" w:rsidR="00366256" w:rsidRDefault="00000000">
      <w:pPr>
        <w:spacing w:after="60"/>
      </w:pPr>
      <w:r>
        <w:rPr>
          <w:b/>
          <w:bCs/>
          <w:sz w:val="20"/>
          <w:szCs w:val="20"/>
        </w:rPr>
        <w:t xml:space="preserve">Title: </w:t>
      </w:r>
      <w:r>
        <w:rPr>
          <w:color w:val="5C514A"/>
          <w:sz w:val="20"/>
          <w:szCs w:val="20"/>
        </w:rPr>
        <w:t>Nonprofit Fundraising Audit &amp; Strategic Plan | Apollo Advancement</w:t>
      </w:r>
    </w:p>
    <w:p w14:paraId="587BADB4" w14:textId="77777777" w:rsidR="00366256" w:rsidRDefault="00000000">
      <w:pPr>
        <w:spacing w:after="200"/>
      </w:pPr>
      <w:r>
        <w:rPr>
          <w:b/>
          <w:bCs/>
          <w:sz w:val="20"/>
          <w:szCs w:val="20"/>
        </w:rPr>
        <w:t xml:space="preserve">Meta: </w:t>
      </w:r>
      <w:r>
        <w:rPr>
          <w:color w:val="5C514A"/>
          <w:sz w:val="20"/>
          <w:szCs w:val="20"/>
        </w:rPr>
        <w:t>Not sure what’s working in your fundraising program? A fundraising audit examines your donor data, board engagement, communications, and more, then gives you a strategic plan your team can follow. Serving nonprofits across Canada and the US.</w:t>
      </w:r>
    </w:p>
    <w:p w14:paraId="1BC3C063" w14:textId="77777777" w:rsidR="00366256" w:rsidRDefault="00000000">
      <w:pPr>
        <w:pStyle w:val="Heading3"/>
      </w:pPr>
      <w:r>
        <w:t>SEO Target Keywords</w:t>
      </w:r>
    </w:p>
    <w:p w14:paraId="3FB86251" w14:textId="77777777" w:rsidR="00366256" w:rsidRDefault="00000000">
      <w:pPr>
        <w:spacing w:after="60"/>
      </w:pPr>
      <w:r>
        <w:rPr>
          <w:b/>
          <w:bCs/>
          <w:sz w:val="20"/>
          <w:szCs w:val="20"/>
        </w:rPr>
        <w:t xml:space="preserve">Primary: </w:t>
      </w:r>
      <w:r>
        <w:rPr>
          <w:color w:val="5C514A"/>
          <w:sz w:val="20"/>
          <w:szCs w:val="20"/>
        </w:rPr>
        <w:t>fundraising audit, nonprofit fundraising audit</w:t>
      </w:r>
    </w:p>
    <w:p w14:paraId="1FA09ACA" w14:textId="77777777" w:rsidR="00366256" w:rsidRDefault="00000000">
      <w:pPr>
        <w:spacing w:after="60"/>
      </w:pPr>
      <w:r>
        <w:rPr>
          <w:b/>
          <w:bCs/>
          <w:sz w:val="20"/>
          <w:szCs w:val="20"/>
        </w:rPr>
        <w:t xml:space="preserve">Secondary: </w:t>
      </w:r>
      <w:r>
        <w:rPr>
          <w:color w:val="5C514A"/>
          <w:sz w:val="20"/>
          <w:szCs w:val="20"/>
        </w:rPr>
        <w:t>fundraising strategic plan, fundraising assessment, development audit</w:t>
      </w:r>
    </w:p>
    <w:p w14:paraId="6F5EF74B" w14:textId="77777777" w:rsidR="00366256" w:rsidRDefault="00000000">
      <w:pPr>
        <w:spacing w:after="60"/>
      </w:pPr>
      <w:r>
        <w:rPr>
          <w:b/>
          <w:bCs/>
          <w:sz w:val="20"/>
          <w:szCs w:val="20"/>
        </w:rPr>
        <w:t xml:space="preserve">Long-tail: </w:t>
      </w:r>
      <w:r>
        <w:rPr>
          <w:color w:val="5C514A"/>
          <w:sz w:val="20"/>
          <w:szCs w:val="20"/>
        </w:rPr>
        <w:t>nonprofit fundraising audit cost, how to audit a fundraising program, fundraising consultant Canada</w:t>
      </w:r>
    </w:p>
    <w:p w14:paraId="2941F621" w14:textId="77777777" w:rsidR="00366256" w:rsidRDefault="00000000">
      <w:pPr>
        <w:spacing w:after="200"/>
      </w:pPr>
      <w:r>
        <w:rPr>
          <w:b/>
          <w:bCs/>
          <w:sz w:val="20"/>
          <w:szCs w:val="20"/>
        </w:rPr>
        <w:t xml:space="preserve">Local: </w:t>
      </w:r>
      <w:r>
        <w:rPr>
          <w:color w:val="5C514A"/>
          <w:sz w:val="20"/>
          <w:szCs w:val="20"/>
        </w:rPr>
        <w:t>fundraising consultant Ontario, nonprofit consultant Kawartha Lakes</w:t>
      </w:r>
    </w:p>
    <w:p w14:paraId="628C0975" w14:textId="77777777" w:rsidR="00366256" w:rsidRDefault="00000000">
      <w:pPr>
        <w:pStyle w:val="Heading3"/>
      </w:pPr>
      <w:r>
        <w:t>Key Changes from Current Page</w:t>
      </w:r>
    </w:p>
    <w:p w14:paraId="3153B38F" w14:textId="77777777" w:rsidR="00366256" w:rsidRDefault="00000000">
      <w:pPr>
        <w:pStyle w:val="ListParagraph"/>
        <w:numPr>
          <w:ilvl w:val="0"/>
          <w:numId w:val="2"/>
        </w:numPr>
        <w:spacing w:after="120"/>
      </w:pPr>
      <w:r>
        <w:rPr>
          <w:color w:val="5C514A"/>
          <w:sz w:val="20"/>
          <w:szCs w:val="20"/>
        </w:rPr>
        <w:t>New hero headline: reframes from descriptive (“Fundraising Audit &amp; Strategic Plan”) to empathetic (“Your mission deserves funding. You just need clarity.”)</w:t>
      </w:r>
    </w:p>
    <w:p w14:paraId="731C378F" w14:textId="77777777" w:rsidR="00366256" w:rsidRDefault="00000000">
      <w:pPr>
        <w:pStyle w:val="ListParagraph"/>
        <w:numPr>
          <w:ilvl w:val="0"/>
          <w:numId w:val="2"/>
        </w:numPr>
        <w:spacing w:after="120"/>
      </w:pPr>
      <w:r>
        <w:rPr>
          <w:color w:val="5C514A"/>
          <w:sz w:val="20"/>
          <w:szCs w:val="20"/>
        </w:rPr>
        <w:t>New “Sound Familiar?” section: names the reader specifically (ED, board member, inherited donor list) and mirrors their internal monologue with rapid-fire questions</w:t>
      </w:r>
    </w:p>
    <w:p w14:paraId="1C8C5526" w14:textId="77777777" w:rsidR="00366256" w:rsidRDefault="00000000">
      <w:pPr>
        <w:pStyle w:val="ListParagraph"/>
        <w:numPr>
          <w:ilvl w:val="0"/>
          <w:numId w:val="2"/>
        </w:numPr>
        <w:spacing w:after="120"/>
      </w:pPr>
      <w:r>
        <w:rPr>
          <w:color w:val="5C514A"/>
          <w:sz w:val="20"/>
          <w:szCs w:val="20"/>
        </w:rPr>
        <w:t>Bold reframe statement: “The problem isn’t effort. It’s clarity.” (</w:t>
      </w:r>
      <w:proofErr w:type="gramStart"/>
      <w:r>
        <w:rPr>
          <w:color w:val="5C514A"/>
          <w:sz w:val="20"/>
          <w:szCs w:val="20"/>
        </w:rPr>
        <w:t>adapted</w:t>
      </w:r>
      <w:proofErr w:type="gramEnd"/>
      <w:r>
        <w:rPr>
          <w:color w:val="5C514A"/>
          <w:sz w:val="20"/>
          <w:szCs w:val="20"/>
        </w:rPr>
        <w:t xml:space="preserve"> from Further </w:t>
      </w:r>
      <w:proofErr w:type="spellStart"/>
      <w:r>
        <w:rPr>
          <w:color w:val="5C514A"/>
          <w:sz w:val="20"/>
          <w:szCs w:val="20"/>
        </w:rPr>
        <w:t>Together’s</w:t>
      </w:r>
      <w:proofErr w:type="spellEnd"/>
      <w:r>
        <w:rPr>
          <w:color w:val="5C514A"/>
          <w:sz w:val="20"/>
          <w:szCs w:val="20"/>
        </w:rPr>
        <w:t xml:space="preserve"> “The problem isn’t capacity. It’s clarity.”)</w:t>
      </w:r>
    </w:p>
    <w:p w14:paraId="4EAB515F" w14:textId="77777777" w:rsidR="00366256" w:rsidRDefault="00000000">
      <w:pPr>
        <w:pStyle w:val="ListParagraph"/>
        <w:numPr>
          <w:ilvl w:val="0"/>
          <w:numId w:val="2"/>
        </w:numPr>
        <w:spacing w:after="120"/>
      </w:pPr>
      <w:r>
        <w:rPr>
          <w:color w:val="5C514A"/>
          <w:sz w:val="20"/>
          <w:szCs w:val="20"/>
        </w:rPr>
        <w:t xml:space="preserve">New “What It Is” subhead: “My audit. Your roadmap.” (adapted from Further </w:t>
      </w:r>
      <w:proofErr w:type="spellStart"/>
      <w:r>
        <w:rPr>
          <w:color w:val="5C514A"/>
          <w:sz w:val="20"/>
          <w:szCs w:val="20"/>
        </w:rPr>
        <w:t>Together’s</w:t>
      </w:r>
      <w:proofErr w:type="spellEnd"/>
      <w:r>
        <w:rPr>
          <w:color w:val="5C514A"/>
          <w:sz w:val="20"/>
          <w:szCs w:val="20"/>
        </w:rPr>
        <w:t xml:space="preserve"> “Our plan, your compass.”)</w:t>
      </w:r>
    </w:p>
    <w:p w14:paraId="1D5D76B1" w14:textId="77777777" w:rsidR="00366256" w:rsidRDefault="00000000">
      <w:pPr>
        <w:pStyle w:val="ListParagraph"/>
        <w:numPr>
          <w:ilvl w:val="0"/>
          <w:numId w:val="2"/>
        </w:numPr>
        <w:spacing w:after="120"/>
      </w:pPr>
      <w:r>
        <w:rPr>
          <w:color w:val="5C514A"/>
          <w:sz w:val="20"/>
          <w:szCs w:val="20"/>
        </w:rPr>
        <w:t>NEW Failure section (mid-page CTA): “The cost of not knowing is another year of guessing.” This element was entirely missing from the current page.</w:t>
      </w:r>
    </w:p>
    <w:p w14:paraId="259F1B3A" w14:textId="77777777" w:rsidR="00366256" w:rsidRDefault="00000000">
      <w:pPr>
        <w:pStyle w:val="ListParagraph"/>
        <w:numPr>
          <w:ilvl w:val="0"/>
          <w:numId w:val="2"/>
        </w:numPr>
        <w:spacing w:after="120"/>
      </w:pPr>
      <w:r>
        <w:rPr>
          <w:color w:val="5C514A"/>
          <w:sz w:val="20"/>
          <w:szCs w:val="20"/>
        </w:rPr>
        <w:t>Guide section now includes credential proof (Wayside $280K→$600K, Peterborough Singers 80→325 donors) woven into the narrative, not as a brag but as “I’ve been in the building” authority</w:t>
      </w:r>
    </w:p>
    <w:p w14:paraId="63E43904" w14:textId="77777777" w:rsidR="00366256" w:rsidRDefault="00000000">
      <w:pPr>
        <w:pStyle w:val="ListParagraph"/>
        <w:numPr>
          <w:ilvl w:val="0"/>
          <w:numId w:val="2"/>
        </w:numPr>
        <w:spacing w:after="120"/>
      </w:pPr>
      <w:r>
        <w:rPr>
          <w:color w:val="5C514A"/>
          <w:sz w:val="20"/>
          <w:szCs w:val="20"/>
        </w:rPr>
        <w:t>Added fifth FAQ (“Do I need to be local?”) to target geographic search intent</w:t>
      </w:r>
    </w:p>
    <w:p w14:paraId="456C2A17" w14:textId="77777777" w:rsidR="00366256" w:rsidRDefault="00000000">
      <w:pPr>
        <w:pStyle w:val="ListParagraph"/>
        <w:numPr>
          <w:ilvl w:val="0"/>
          <w:numId w:val="2"/>
        </w:numPr>
        <w:spacing w:after="120"/>
      </w:pPr>
      <w:r>
        <w:rPr>
          <w:color w:val="5C514A"/>
          <w:sz w:val="20"/>
          <w:szCs w:val="20"/>
        </w:rPr>
        <w:t>All seven audit areas retained unchanged. Pricing retained unchanged ($7,500 / $10,000 + HST). Contact form section retained unchanged.</w:t>
      </w:r>
    </w:p>
    <w:p w14:paraId="619793D0" w14:textId="77777777" w:rsidR="00366256" w:rsidRDefault="00000000">
      <w:pPr>
        <w:pStyle w:val="Heading3"/>
        <w:spacing w:before="300" w:after="100"/>
      </w:pPr>
      <w:r>
        <w:t>Section-to-HTML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6256" w14:paraId="47A49C31"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shd w:val="clear" w:color="auto" w:fill="F5EBE0"/>
            <w:tcMar>
              <w:top w:w="60" w:type="dxa"/>
              <w:left w:w="100" w:type="dxa"/>
              <w:bottom w:w="60" w:type="dxa"/>
              <w:right w:w="100" w:type="dxa"/>
            </w:tcMar>
          </w:tcPr>
          <w:p w14:paraId="0F0E7C24" w14:textId="77777777" w:rsidR="00366256" w:rsidRDefault="00000000">
            <w:r>
              <w:rPr>
                <w:b/>
                <w:bCs/>
                <w:sz w:val="18"/>
                <w:szCs w:val="18"/>
              </w:rPr>
              <w:t>Document Section</w:t>
            </w:r>
          </w:p>
        </w:tc>
        <w:tc>
          <w:tcPr>
            <w:tcW w:w="3120" w:type="dxa"/>
            <w:tcBorders>
              <w:top w:val="single" w:sz="1" w:space="0" w:color="DDD2C6"/>
              <w:left w:val="single" w:sz="1" w:space="0" w:color="DDD2C6"/>
              <w:bottom w:val="single" w:sz="1" w:space="0" w:color="DDD2C6"/>
              <w:right w:val="single" w:sz="1" w:space="0" w:color="DDD2C6"/>
            </w:tcBorders>
            <w:shd w:val="clear" w:color="auto" w:fill="F5EBE0"/>
            <w:tcMar>
              <w:top w:w="60" w:type="dxa"/>
              <w:left w:w="100" w:type="dxa"/>
              <w:bottom w:w="60" w:type="dxa"/>
              <w:right w:w="100" w:type="dxa"/>
            </w:tcMar>
          </w:tcPr>
          <w:p w14:paraId="39BD21EF" w14:textId="77777777" w:rsidR="00366256" w:rsidRDefault="00000000">
            <w:r>
              <w:rPr>
                <w:b/>
                <w:bCs/>
                <w:sz w:val="18"/>
                <w:szCs w:val="18"/>
              </w:rPr>
              <w:t>HTML Element</w:t>
            </w:r>
          </w:p>
        </w:tc>
        <w:tc>
          <w:tcPr>
            <w:tcW w:w="3120" w:type="dxa"/>
            <w:tcBorders>
              <w:top w:val="single" w:sz="1" w:space="0" w:color="DDD2C6"/>
              <w:left w:val="single" w:sz="1" w:space="0" w:color="DDD2C6"/>
              <w:bottom w:val="single" w:sz="1" w:space="0" w:color="DDD2C6"/>
              <w:right w:val="single" w:sz="1" w:space="0" w:color="DDD2C6"/>
            </w:tcBorders>
            <w:shd w:val="clear" w:color="auto" w:fill="F5EBE0"/>
            <w:tcMar>
              <w:top w:w="60" w:type="dxa"/>
              <w:left w:w="100" w:type="dxa"/>
              <w:bottom w:w="60" w:type="dxa"/>
              <w:right w:w="100" w:type="dxa"/>
            </w:tcMar>
          </w:tcPr>
          <w:p w14:paraId="27CB91C9" w14:textId="77777777" w:rsidR="00366256" w:rsidRDefault="00000000">
            <w:proofErr w:type="spellStart"/>
            <w:r>
              <w:rPr>
                <w:b/>
                <w:bCs/>
                <w:sz w:val="18"/>
                <w:szCs w:val="18"/>
              </w:rPr>
              <w:t>StoryBrand</w:t>
            </w:r>
            <w:proofErr w:type="spellEnd"/>
            <w:r>
              <w:rPr>
                <w:b/>
                <w:bCs/>
                <w:sz w:val="18"/>
                <w:szCs w:val="18"/>
              </w:rPr>
              <w:t xml:space="preserve"> Element</w:t>
            </w:r>
          </w:p>
        </w:tc>
      </w:tr>
      <w:tr w:rsidR="00366256" w14:paraId="4EEEB4B5"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1108EB48" w14:textId="77777777" w:rsidR="00366256" w:rsidRDefault="00000000">
            <w:r>
              <w:rPr>
                <w:color w:val="5C514A"/>
                <w:sz w:val="18"/>
                <w:szCs w:val="18"/>
              </w:rPr>
              <w:t>Hero headline + subhead</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1E36D6B7" w14:textId="77777777" w:rsidR="00366256" w:rsidRDefault="00000000">
            <w:proofErr w:type="spellStart"/>
            <w:proofErr w:type="gramStart"/>
            <w:r>
              <w:rPr>
                <w:color w:val="5C514A"/>
                <w:sz w:val="18"/>
                <w:szCs w:val="18"/>
              </w:rPr>
              <w:t>header.page</w:t>
            </w:r>
            <w:proofErr w:type="spellEnd"/>
            <w:proofErr w:type="gramEnd"/>
            <w:r>
              <w:rPr>
                <w:color w:val="5C514A"/>
                <w:sz w:val="18"/>
                <w:szCs w:val="18"/>
              </w:rPr>
              <w:t>-header</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38D7EEBE" w14:textId="77777777" w:rsidR="00366256" w:rsidRDefault="00000000">
            <w:r>
              <w:rPr>
                <w:color w:val="5C514A"/>
                <w:sz w:val="18"/>
                <w:szCs w:val="18"/>
              </w:rPr>
              <w:t>Character + Problem</w:t>
            </w:r>
          </w:p>
        </w:tc>
      </w:tr>
      <w:tr w:rsidR="00366256" w14:paraId="6F34E7DC"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36975ABF" w14:textId="77777777" w:rsidR="00366256" w:rsidRDefault="00000000">
            <w:r>
              <w:rPr>
                <w:color w:val="5C514A"/>
                <w:sz w:val="18"/>
                <w:szCs w:val="18"/>
              </w:rPr>
              <w:t>“Sound Familiar?” 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678126CE" w14:textId="77777777" w:rsidR="00366256" w:rsidRDefault="00000000">
            <w:proofErr w:type="spellStart"/>
            <w:proofErr w:type="gramStart"/>
            <w:r>
              <w:rPr>
                <w:color w:val="5C514A"/>
                <w:sz w:val="18"/>
                <w:szCs w:val="18"/>
              </w:rPr>
              <w:t>section.content</w:t>
            </w:r>
            <w:proofErr w:type="spellEnd"/>
            <w:proofErr w:type="gramEnd"/>
            <w:r>
              <w:rPr>
                <w:color w:val="5C514A"/>
                <w:sz w:val="18"/>
                <w:szCs w:val="18"/>
              </w:rPr>
              <w:t>-section (NEW)</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60BA895F" w14:textId="77777777" w:rsidR="00366256" w:rsidRDefault="00000000">
            <w:r>
              <w:rPr>
                <w:color w:val="5C514A"/>
                <w:sz w:val="18"/>
                <w:szCs w:val="18"/>
              </w:rPr>
              <w:t>Problem (internal)</w:t>
            </w:r>
          </w:p>
        </w:tc>
      </w:tr>
      <w:tr w:rsidR="00366256" w14:paraId="782F81AF"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5BAFE7C5" w14:textId="77777777" w:rsidR="00366256" w:rsidRDefault="00000000">
            <w:r>
              <w:rPr>
                <w:color w:val="5C514A"/>
                <w:sz w:val="18"/>
                <w:szCs w:val="18"/>
              </w:rPr>
              <w:t>“What It Is” 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065B4C5B" w14:textId="77777777" w:rsidR="00366256" w:rsidRDefault="00000000">
            <w:proofErr w:type="spellStart"/>
            <w:proofErr w:type="gramStart"/>
            <w:r>
              <w:rPr>
                <w:color w:val="5C514A"/>
                <w:sz w:val="18"/>
                <w:szCs w:val="18"/>
              </w:rPr>
              <w:t>section.content</w:t>
            </w:r>
            <w:proofErr w:type="spellEnd"/>
            <w:proofErr w:type="gramEnd"/>
            <w:r>
              <w:rPr>
                <w:color w:val="5C514A"/>
                <w:sz w:val="18"/>
                <w:szCs w:val="18"/>
              </w:rPr>
              <w:t>-section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778D0616" w14:textId="77777777" w:rsidR="00366256" w:rsidRDefault="00000000">
            <w:r>
              <w:rPr>
                <w:color w:val="5C514A"/>
                <w:sz w:val="18"/>
                <w:szCs w:val="18"/>
              </w:rPr>
              <w:t>Guide</w:t>
            </w:r>
          </w:p>
        </w:tc>
      </w:tr>
      <w:tr w:rsidR="00366256" w14:paraId="70E80A82"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518F14FA" w14:textId="77777777" w:rsidR="00366256" w:rsidRDefault="00000000">
            <w:r>
              <w:rPr>
                <w:color w:val="5C514A"/>
                <w:sz w:val="18"/>
                <w:szCs w:val="18"/>
              </w:rPr>
              <w:t>Seven Areas of the Audit</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7924A524" w14:textId="77777777" w:rsidR="00366256" w:rsidRDefault="00000000">
            <w:r>
              <w:rPr>
                <w:color w:val="5C514A"/>
                <w:sz w:val="18"/>
                <w:szCs w:val="18"/>
              </w:rPr>
              <w:t>section (</w:t>
            </w:r>
            <w:proofErr w:type="spellStart"/>
            <w:r>
              <w:rPr>
                <w:color w:val="5C514A"/>
                <w:sz w:val="18"/>
                <w:szCs w:val="18"/>
              </w:rPr>
              <w:t>bg</w:t>
            </w:r>
            <w:proofErr w:type="spellEnd"/>
            <w:r>
              <w:rPr>
                <w:color w:val="5C514A"/>
                <w:sz w:val="18"/>
                <w:szCs w:val="18"/>
              </w:rPr>
              <w:t>-warm)</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0DE04C9E" w14:textId="77777777" w:rsidR="00366256" w:rsidRDefault="00000000">
            <w:r>
              <w:rPr>
                <w:color w:val="5C514A"/>
                <w:sz w:val="18"/>
                <w:szCs w:val="18"/>
              </w:rPr>
              <w:t>Plan</w:t>
            </w:r>
          </w:p>
        </w:tc>
      </w:tr>
      <w:tr w:rsidR="00366256" w14:paraId="66D0FEBA"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10E81783" w14:textId="77777777" w:rsidR="00366256" w:rsidRDefault="00000000">
            <w:r>
              <w:rPr>
                <w:color w:val="5C514A"/>
                <w:sz w:val="18"/>
                <w:szCs w:val="18"/>
              </w:rPr>
              <w:t>Strategic Plan tiers</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32DAC0DA" w14:textId="77777777" w:rsidR="00366256" w:rsidRDefault="00000000">
            <w:r>
              <w:rPr>
                <w:color w:val="5C514A"/>
                <w:sz w:val="18"/>
                <w:szCs w:val="18"/>
              </w:rPr>
              <w:t>section (</w:t>
            </w:r>
            <w:proofErr w:type="spellStart"/>
            <w:r>
              <w:rPr>
                <w:color w:val="5C514A"/>
                <w:sz w:val="18"/>
                <w:szCs w:val="18"/>
              </w:rPr>
              <w:t>bg</w:t>
            </w:r>
            <w:proofErr w:type="spellEnd"/>
            <w:r>
              <w:rPr>
                <w:color w:val="5C514A"/>
                <w:sz w:val="18"/>
                <w:szCs w:val="18"/>
              </w:rPr>
              <w:t>-warm)</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0D2530E2" w14:textId="77777777" w:rsidR="00366256" w:rsidRDefault="00000000">
            <w:r>
              <w:rPr>
                <w:color w:val="5C514A"/>
                <w:sz w:val="18"/>
                <w:szCs w:val="18"/>
              </w:rPr>
              <w:t>Success</w:t>
            </w:r>
          </w:p>
        </w:tc>
      </w:tr>
      <w:tr w:rsidR="00366256" w14:paraId="093C0C61"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7AC92159" w14:textId="77777777" w:rsidR="00366256" w:rsidRDefault="00000000">
            <w:r>
              <w:rPr>
                <w:color w:val="5C514A"/>
                <w:sz w:val="18"/>
                <w:szCs w:val="18"/>
              </w:rPr>
              <w:t>Pricing</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1111563C" w14:textId="77777777" w:rsidR="00366256" w:rsidRDefault="00000000">
            <w:proofErr w:type="spellStart"/>
            <w:proofErr w:type="gramStart"/>
            <w:r>
              <w:rPr>
                <w:color w:val="5C514A"/>
                <w:sz w:val="18"/>
                <w:szCs w:val="18"/>
              </w:rPr>
              <w:t>section.content</w:t>
            </w:r>
            <w:proofErr w:type="spellEnd"/>
            <w:proofErr w:type="gramEnd"/>
            <w:r>
              <w:rPr>
                <w:color w:val="5C514A"/>
                <w:sz w:val="18"/>
                <w:szCs w:val="18"/>
              </w:rPr>
              <w:t>-section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6125FBDC" w14:textId="77777777" w:rsidR="00366256" w:rsidRDefault="00000000">
            <w:r>
              <w:rPr>
                <w:color w:val="5C514A"/>
                <w:sz w:val="18"/>
                <w:szCs w:val="18"/>
              </w:rPr>
              <w:t>Call to Action</w:t>
            </w:r>
          </w:p>
        </w:tc>
      </w:tr>
      <w:tr w:rsidR="00366256" w14:paraId="13E1C918"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5FB39677" w14:textId="77777777" w:rsidR="00366256" w:rsidRDefault="00000000">
            <w:r>
              <w:rPr>
                <w:color w:val="5C514A"/>
                <w:sz w:val="18"/>
                <w:szCs w:val="18"/>
              </w:rPr>
              <w:t>Deliverables</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07A03A09" w14:textId="77777777" w:rsidR="00366256" w:rsidRDefault="00000000">
            <w:proofErr w:type="spellStart"/>
            <w:proofErr w:type="gramStart"/>
            <w:r>
              <w:rPr>
                <w:color w:val="5C514A"/>
                <w:sz w:val="18"/>
                <w:szCs w:val="18"/>
              </w:rPr>
              <w:t>section.content</w:t>
            </w:r>
            <w:proofErr w:type="spellEnd"/>
            <w:proofErr w:type="gramEnd"/>
            <w:r>
              <w:rPr>
                <w:color w:val="5C514A"/>
                <w:sz w:val="18"/>
                <w:szCs w:val="18"/>
              </w:rPr>
              <w:t>-section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28DF26D7" w14:textId="77777777" w:rsidR="00366256" w:rsidRDefault="00000000">
            <w:r>
              <w:rPr>
                <w:color w:val="5C514A"/>
                <w:sz w:val="18"/>
                <w:szCs w:val="18"/>
              </w:rPr>
              <w:t>Plan (process)</w:t>
            </w:r>
          </w:p>
        </w:tc>
      </w:tr>
      <w:tr w:rsidR="00366256" w14:paraId="7E75E9B9"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57EC6007" w14:textId="77777777" w:rsidR="00366256" w:rsidRDefault="00000000">
            <w:r>
              <w:rPr>
                <w:color w:val="5C514A"/>
                <w:sz w:val="18"/>
                <w:szCs w:val="18"/>
              </w:rPr>
              <w:t>“Cost of not knowing” CTA</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222CE33B" w14:textId="77777777" w:rsidR="00366256" w:rsidRDefault="00000000">
            <w:proofErr w:type="spellStart"/>
            <w:r>
              <w:rPr>
                <w:color w:val="5C514A"/>
                <w:sz w:val="18"/>
                <w:szCs w:val="18"/>
              </w:rPr>
              <w:t>div.cta</w:t>
            </w:r>
            <w:proofErr w:type="spellEnd"/>
            <w:r>
              <w:rPr>
                <w:color w:val="5C514A"/>
                <w:sz w:val="18"/>
                <w:szCs w:val="18"/>
              </w:rPr>
              <w:t>-bar (NEW)</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2F161D7C" w14:textId="77777777" w:rsidR="00366256" w:rsidRDefault="00000000">
            <w:r>
              <w:rPr>
                <w:color w:val="5C514A"/>
                <w:sz w:val="18"/>
                <w:szCs w:val="18"/>
              </w:rPr>
              <w:t>Failure</w:t>
            </w:r>
          </w:p>
        </w:tc>
      </w:tr>
      <w:tr w:rsidR="00366256" w14:paraId="14C76D2D"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0C944995" w14:textId="77777777" w:rsidR="00366256" w:rsidRDefault="00000000">
            <w:r>
              <w:rPr>
                <w:color w:val="5C514A"/>
                <w:sz w:val="18"/>
                <w:szCs w:val="18"/>
              </w:rPr>
              <w:lastRenderedPageBreak/>
              <w:t>Testimonial</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2FD797D8" w14:textId="77777777" w:rsidR="00366256" w:rsidRDefault="00000000">
            <w:proofErr w:type="spellStart"/>
            <w:proofErr w:type="gramStart"/>
            <w:r>
              <w:rPr>
                <w:color w:val="5C514A"/>
                <w:sz w:val="18"/>
                <w:szCs w:val="18"/>
              </w:rPr>
              <w:t>section.quote</w:t>
            </w:r>
            <w:proofErr w:type="spellEnd"/>
            <w:proofErr w:type="gramEnd"/>
            <w:r>
              <w:rPr>
                <w:color w:val="5C514A"/>
                <w:sz w:val="18"/>
                <w:szCs w:val="18"/>
              </w:rPr>
              <w:t>-section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7CE91494" w14:textId="77777777" w:rsidR="00366256" w:rsidRDefault="00000000">
            <w:r>
              <w:rPr>
                <w:color w:val="5C514A"/>
                <w:sz w:val="18"/>
                <w:szCs w:val="18"/>
              </w:rPr>
              <w:t>Guide (authority)</w:t>
            </w:r>
          </w:p>
        </w:tc>
      </w:tr>
      <w:tr w:rsidR="00366256" w14:paraId="2C199AC1"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41B4111E" w14:textId="77777777" w:rsidR="00366256" w:rsidRDefault="00000000">
            <w:r>
              <w:rPr>
                <w:color w:val="5C514A"/>
                <w:sz w:val="18"/>
                <w:szCs w:val="18"/>
              </w:rPr>
              <w:t>FAQ</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34018776" w14:textId="77777777" w:rsidR="00366256" w:rsidRDefault="00000000">
            <w:proofErr w:type="spellStart"/>
            <w:proofErr w:type="gramStart"/>
            <w:r>
              <w:rPr>
                <w:color w:val="5C514A"/>
                <w:sz w:val="18"/>
                <w:szCs w:val="18"/>
              </w:rPr>
              <w:t>section.content</w:t>
            </w:r>
            <w:proofErr w:type="spellEnd"/>
            <w:proofErr w:type="gramEnd"/>
            <w:r>
              <w:rPr>
                <w:color w:val="5C514A"/>
                <w:sz w:val="18"/>
                <w:szCs w:val="18"/>
              </w:rPr>
              <w:t>-section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39B6925C" w14:textId="77777777" w:rsidR="00366256" w:rsidRDefault="00000000">
            <w:r>
              <w:rPr>
                <w:color w:val="5C514A"/>
                <w:sz w:val="18"/>
                <w:szCs w:val="18"/>
              </w:rPr>
              <w:t>Objection handling</w:t>
            </w:r>
          </w:p>
        </w:tc>
      </w:tr>
      <w:tr w:rsidR="00366256" w14:paraId="22B0EB42" w14:textId="77777777">
        <w:tblPrEx>
          <w:tblCellMar>
            <w:top w:w="0" w:type="dxa"/>
            <w:bottom w:w="0" w:type="dxa"/>
          </w:tblCellMar>
        </w:tblPrEx>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6D52B4F4" w14:textId="77777777" w:rsidR="00366256" w:rsidRDefault="00000000">
            <w:r>
              <w:rPr>
                <w:color w:val="5C514A"/>
                <w:sz w:val="18"/>
                <w:szCs w:val="18"/>
              </w:rPr>
              <w:t>Contact form</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18F4E27D" w14:textId="77777777" w:rsidR="00366256" w:rsidRDefault="00000000">
            <w:proofErr w:type="spellStart"/>
            <w:proofErr w:type="gramStart"/>
            <w:r>
              <w:rPr>
                <w:color w:val="5C514A"/>
                <w:sz w:val="18"/>
                <w:szCs w:val="18"/>
              </w:rPr>
              <w:t>section.form</w:t>
            </w:r>
            <w:proofErr w:type="spellEnd"/>
            <w:proofErr w:type="gramEnd"/>
            <w:r>
              <w:rPr>
                <w:color w:val="5C514A"/>
                <w:sz w:val="18"/>
                <w:szCs w:val="18"/>
              </w:rPr>
              <w:t>-section</w:t>
            </w:r>
          </w:p>
        </w:tc>
        <w:tc>
          <w:tcPr>
            <w:tcW w:w="3120" w:type="dxa"/>
            <w:tcBorders>
              <w:top w:val="single" w:sz="1" w:space="0" w:color="DDD2C6"/>
              <w:left w:val="single" w:sz="1" w:space="0" w:color="DDD2C6"/>
              <w:bottom w:val="single" w:sz="1" w:space="0" w:color="DDD2C6"/>
              <w:right w:val="single" w:sz="1" w:space="0" w:color="DDD2C6"/>
            </w:tcBorders>
            <w:tcMar>
              <w:top w:w="60" w:type="dxa"/>
              <w:left w:w="100" w:type="dxa"/>
              <w:bottom w:w="60" w:type="dxa"/>
              <w:right w:w="100" w:type="dxa"/>
            </w:tcMar>
          </w:tcPr>
          <w:p w14:paraId="05A193D4" w14:textId="77777777" w:rsidR="00366256" w:rsidRDefault="00000000">
            <w:r>
              <w:rPr>
                <w:color w:val="5C514A"/>
                <w:sz w:val="18"/>
                <w:szCs w:val="18"/>
              </w:rPr>
              <w:t>Direct CTA</w:t>
            </w:r>
          </w:p>
        </w:tc>
      </w:tr>
    </w:tbl>
    <w:p w14:paraId="783E0223" w14:textId="77777777" w:rsidR="00D70DB4" w:rsidRDefault="00D70DB4"/>
    <w:sectPr w:rsidR="00D70DB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0965B" w14:textId="77777777" w:rsidR="00D70DB4" w:rsidRDefault="00D70DB4">
      <w:r>
        <w:separator/>
      </w:r>
    </w:p>
  </w:endnote>
  <w:endnote w:type="continuationSeparator" w:id="0">
    <w:p w14:paraId="34B2FD0E" w14:textId="77777777" w:rsidR="00D70DB4" w:rsidRDefault="00D7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layfair Display">
    <w:panose1 w:val="00000500000000000000"/>
    <w:charset w:val="4D"/>
    <w:family w:val="auto"/>
    <w:pitch w:val="variable"/>
    <w:sig w:usb0="20000207" w:usb1="00000000" w:usb2="00000000" w:usb3="00000000" w:csb0="00000197"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9C5C7" w14:textId="77777777" w:rsidR="00D70DB4" w:rsidRDefault="00D70DB4">
      <w:r>
        <w:separator/>
      </w:r>
    </w:p>
  </w:footnote>
  <w:footnote w:type="continuationSeparator" w:id="0">
    <w:p w14:paraId="306241A3" w14:textId="77777777" w:rsidR="00D70DB4" w:rsidRDefault="00D7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664B" w14:textId="77777777" w:rsidR="00366256" w:rsidRDefault="00000000">
    <w:pPr>
      <w:pBdr>
        <w:bottom w:val="single" w:sz="4" w:space="4" w:color="C8461C"/>
      </w:pBdr>
      <w:jc w:val="right"/>
    </w:pPr>
    <w:r>
      <w:rPr>
        <w:b/>
        <w:bCs/>
        <w:color w:val="C8461C"/>
        <w:sz w:val="16"/>
        <w:szCs w:val="16"/>
      </w:rPr>
      <w:t>APOLLO ADVANCEMENT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35B93"/>
    <w:multiLevelType w:val="hybridMultilevel"/>
    <w:tmpl w:val="B1267138"/>
    <w:lvl w:ilvl="0" w:tplc="13D8846E">
      <w:start w:val="1"/>
      <w:numFmt w:val="bullet"/>
      <w:lvlText w:val="●"/>
      <w:lvlJc w:val="left"/>
      <w:pPr>
        <w:ind w:left="720" w:hanging="360"/>
      </w:pPr>
    </w:lvl>
    <w:lvl w:ilvl="1" w:tplc="F120DD04">
      <w:start w:val="1"/>
      <w:numFmt w:val="bullet"/>
      <w:lvlText w:val="○"/>
      <w:lvlJc w:val="left"/>
      <w:pPr>
        <w:ind w:left="1440" w:hanging="360"/>
      </w:pPr>
    </w:lvl>
    <w:lvl w:ilvl="2" w:tplc="64661308">
      <w:start w:val="1"/>
      <w:numFmt w:val="bullet"/>
      <w:lvlText w:val="■"/>
      <w:lvlJc w:val="left"/>
      <w:pPr>
        <w:ind w:left="2160" w:hanging="360"/>
      </w:pPr>
    </w:lvl>
    <w:lvl w:ilvl="3" w:tplc="73946A26">
      <w:start w:val="1"/>
      <w:numFmt w:val="bullet"/>
      <w:lvlText w:val="●"/>
      <w:lvlJc w:val="left"/>
      <w:pPr>
        <w:ind w:left="2880" w:hanging="360"/>
      </w:pPr>
    </w:lvl>
    <w:lvl w:ilvl="4" w:tplc="BEDEFE84">
      <w:start w:val="1"/>
      <w:numFmt w:val="bullet"/>
      <w:lvlText w:val="○"/>
      <w:lvlJc w:val="left"/>
      <w:pPr>
        <w:ind w:left="3600" w:hanging="360"/>
      </w:pPr>
    </w:lvl>
    <w:lvl w:ilvl="5" w:tplc="C7348C6E">
      <w:start w:val="1"/>
      <w:numFmt w:val="bullet"/>
      <w:lvlText w:val="■"/>
      <w:lvlJc w:val="left"/>
      <w:pPr>
        <w:ind w:left="4320" w:hanging="360"/>
      </w:pPr>
    </w:lvl>
    <w:lvl w:ilvl="6" w:tplc="C7F80EFC">
      <w:start w:val="1"/>
      <w:numFmt w:val="bullet"/>
      <w:lvlText w:val="●"/>
      <w:lvlJc w:val="left"/>
      <w:pPr>
        <w:ind w:left="5040" w:hanging="360"/>
      </w:pPr>
    </w:lvl>
    <w:lvl w:ilvl="7" w:tplc="55E6C014">
      <w:start w:val="1"/>
      <w:numFmt w:val="bullet"/>
      <w:lvlText w:val="●"/>
      <w:lvlJc w:val="left"/>
      <w:pPr>
        <w:ind w:left="5760" w:hanging="360"/>
      </w:pPr>
    </w:lvl>
    <w:lvl w:ilvl="8" w:tplc="79CA95E2">
      <w:start w:val="1"/>
      <w:numFmt w:val="bullet"/>
      <w:lvlText w:val="●"/>
      <w:lvlJc w:val="left"/>
      <w:pPr>
        <w:ind w:left="6480" w:hanging="360"/>
      </w:pPr>
    </w:lvl>
  </w:abstractNum>
  <w:abstractNum w:abstractNumId="1" w15:restartNumberingAfterBreak="0">
    <w:nsid w:val="3C0B1F6A"/>
    <w:multiLevelType w:val="hybridMultilevel"/>
    <w:tmpl w:val="95B84B54"/>
    <w:lvl w:ilvl="0" w:tplc="2646CCD4">
      <w:start w:val="1"/>
      <w:numFmt w:val="bullet"/>
      <w:lvlText w:val="•"/>
      <w:lvlJc w:val="left"/>
      <w:pPr>
        <w:ind w:left="720" w:hanging="360"/>
      </w:pPr>
    </w:lvl>
    <w:lvl w:ilvl="1" w:tplc="5FD61E02">
      <w:numFmt w:val="decimal"/>
      <w:lvlText w:val=""/>
      <w:lvlJc w:val="left"/>
    </w:lvl>
    <w:lvl w:ilvl="2" w:tplc="B992C510">
      <w:numFmt w:val="decimal"/>
      <w:lvlText w:val=""/>
      <w:lvlJc w:val="left"/>
    </w:lvl>
    <w:lvl w:ilvl="3" w:tplc="94F0432A">
      <w:numFmt w:val="decimal"/>
      <w:lvlText w:val=""/>
      <w:lvlJc w:val="left"/>
    </w:lvl>
    <w:lvl w:ilvl="4" w:tplc="00203E20">
      <w:numFmt w:val="decimal"/>
      <w:lvlText w:val=""/>
      <w:lvlJc w:val="left"/>
    </w:lvl>
    <w:lvl w:ilvl="5" w:tplc="D944A40A">
      <w:numFmt w:val="decimal"/>
      <w:lvlText w:val=""/>
      <w:lvlJc w:val="left"/>
    </w:lvl>
    <w:lvl w:ilvl="6" w:tplc="95289D82">
      <w:numFmt w:val="decimal"/>
      <w:lvlText w:val=""/>
      <w:lvlJc w:val="left"/>
    </w:lvl>
    <w:lvl w:ilvl="7" w:tplc="0610D3AC">
      <w:numFmt w:val="decimal"/>
      <w:lvlText w:val=""/>
      <w:lvlJc w:val="left"/>
    </w:lvl>
    <w:lvl w:ilvl="8" w:tplc="F790D84E">
      <w:numFmt w:val="decimal"/>
      <w:lvlText w:val=""/>
      <w:lvlJc w:val="left"/>
    </w:lvl>
  </w:abstractNum>
  <w:num w:numId="1" w16cid:durableId="900990151">
    <w:abstractNumId w:val="0"/>
    <w:lvlOverride w:ilvl="0">
      <w:startOverride w:val="1"/>
    </w:lvlOverride>
  </w:num>
  <w:num w:numId="2" w16cid:durableId="152599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256"/>
    <w:rsid w:val="001E1E39"/>
    <w:rsid w:val="00267F71"/>
    <w:rsid w:val="00366256"/>
    <w:rsid w:val="00A16535"/>
    <w:rsid w:val="00D70DB4"/>
    <w:rsid w:val="00DC77B3"/>
    <w:rsid w:val="00FA65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109FB92"/>
  <w15:docId w15:val="{28AC3603-EFB7-FB40-9E32-F5F11A70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410"/>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sz w:val="36"/>
      <w:szCs w:val="36"/>
    </w:rPr>
  </w:style>
  <w:style w:type="paragraph" w:styleId="Heading2">
    <w:name w:val="heading 2"/>
    <w:uiPriority w:val="9"/>
    <w:unhideWhenUsed/>
    <w:qFormat/>
    <w:pPr>
      <w:spacing w:before="300" w:after="160"/>
      <w:outlineLvl w:val="1"/>
    </w:pPr>
    <w:rPr>
      <w:rFonts w:ascii="Georgia" w:eastAsia="Georgia" w:hAnsi="Georgia" w:cs="Georgia"/>
      <w:b/>
      <w:bCs/>
      <w:sz w:val="28"/>
      <w:szCs w:val="28"/>
    </w:rPr>
  </w:style>
  <w:style w:type="paragraph" w:styleId="Heading3">
    <w:name w:val="heading 3"/>
    <w:uiPriority w:val="9"/>
    <w:unhideWhenUsed/>
    <w:qFormat/>
    <w:pPr>
      <w:spacing w:before="240" w:after="120"/>
      <w:outlineLvl w:val="2"/>
    </w:pPr>
    <w:rPr>
      <w:rFonts w:ascii="Georgia" w:eastAsia="Georgia" w:hAnsi="Georgia" w:cs="Georgia"/>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it">
    <w:name w:val="it"/>
    <w:basedOn w:val="DefaultParagraphFont"/>
    <w:rsid w:val="00267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Jalsevac</cp:lastModifiedBy>
  <cp:revision>2</cp:revision>
  <dcterms:created xsi:type="dcterms:W3CDTF">2026-04-23T01:21:00Z</dcterms:created>
  <dcterms:modified xsi:type="dcterms:W3CDTF">2026-04-23T01:21:00Z</dcterms:modified>
</cp:coreProperties>
</file>