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C8461C"/>
          <w:spacing w:val="60"/>
          <w:sz w:val="18"/>
          <w:szCs w:val="18"/>
        </w:rPr>
        <w:t xml:space="preserve">APOLLO ADVANCEMENT</w:t>
      </w:r>
    </w:p>
    <w:p>
      <w:pPr>
        <w:spacing w:after="60" w:before="0"/>
      </w:pPr>
      <w:r>
        <w:rPr>
          <w:rFonts w:ascii="Arial" w:cs="Arial" w:eastAsia="Arial" w:hAnsi="Arial"/>
          <w:b/>
          <w:bCs/>
          <w:sz w:val="44"/>
          <w:szCs w:val="44"/>
        </w:rPr>
        <w:t xml:space="preserve">Homepage Rewrite (StoryBrand)</w:t>
      </w:r>
    </w:p>
    <w:p>
      <w:pPr>
        <w:spacing w:after="280" w:before="0"/>
      </w:pPr>
      <w:r>
        <w:rPr>
          <w:rFonts w:ascii="Arial" w:cs="Arial" w:eastAsia="Arial" w:hAnsi="Arial"/>
          <w:i/>
          <w:iCs/>
          <w:color w:val="5C514A"/>
          <w:sz w:val="22"/>
          <w:szCs w:val="22"/>
        </w:rPr>
        <w:t xml:space="preserve">Draft for review. Confirm or mark up; commit follows.</w:t>
      </w:r>
    </w:p>
    <w:p>
      <w:pPr>
        <w:pBdr>
          <w:bottom w:val="single" w:color="DDD2C6" w:sz="6" w:space="1"/>
        </w:pBdr>
        <w:spacing w:after="200" w:before="200"/>
      </w:pPr>
      <w:r>
        <w:t xml:space="preserve"/>
      </w:r>
    </w:p>
    <w:p>
      <w:pPr>
        <w:pStyle w:val="Heading2"/>
        <w:spacing w:after="160" w:before="320"/>
      </w:pPr>
      <w:r>
        <w:rPr>
          <w:rFonts w:ascii="Arial" w:cs="Arial" w:eastAsia="Arial" w:hAnsi="Arial"/>
          <w:b/>
          <w:bCs/>
          <w:sz w:val="26"/>
          <w:szCs w:val="26"/>
        </w:rPr>
        <w:t xml:space="preserve">Architecture: before and after</w:t>
      </w:r>
    </w:p>
    <w:p>
      <w:pPr>
        <w:spacing w:after="80" w:before="80" w:line="320"/>
      </w:pPr>
      <w:r>
        <w:rPr>
          <w:rFonts w:ascii="Arial" w:cs="Arial" w:eastAsia="Arial" w:hAnsi="Arial"/>
          <w:b/>
          <w:bCs/>
          <w:sz w:val="22"/>
          <w:szCs w:val="22"/>
        </w:rPr>
        <w:t xml:space="preserve">Current. </w:t>
      </w:r>
      <w:r>
        <w:rPr>
          <w:rFonts w:ascii="Arial" w:cs="Arial" w:eastAsia="Arial" w:hAnsi="Arial"/>
          <w:sz w:val="22"/>
          <w:szCs w:val="22"/>
        </w:rPr>
        <w:t xml:space="preserve">Hero → Trust → The Vision → The Approach → The Difference → Services → About → Testimonials → Closing.</w:t>
      </w:r>
    </w:p>
    <w:p>
      <w:pPr>
        <w:spacing w:after="80" w:before="80" w:line="320"/>
      </w:pPr>
      <w:r>
        <w:rPr>
          <w:rFonts w:ascii="Arial" w:cs="Arial" w:eastAsia="Arial" w:hAnsi="Arial"/>
          <w:b/>
          <w:bCs/>
          <w:sz w:val="22"/>
          <w:szCs w:val="22"/>
        </w:rPr>
        <w:t xml:space="preserve">Proposed. </w:t>
      </w:r>
      <w:r>
        <w:rPr>
          <w:rFonts w:ascii="Arial" w:cs="Arial" w:eastAsia="Arial" w:hAnsi="Arial"/>
          <w:sz w:val="22"/>
          <w:szCs w:val="22"/>
        </w:rPr>
        <w:t xml:space="preserve">Hero → Trust → </w:t>
      </w:r>
      <w:r>
        <w:rPr>
          <w:rFonts w:ascii="Arial" w:cs="Arial" w:eastAsia="Arial" w:hAnsi="Arial"/>
          <w:b/>
          <w:bCs/>
          <w:sz w:val="22"/>
          <w:szCs w:val="22"/>
        </w:rPr>
        <w:t xml:space="preserve">The Problem</w:t>
      </w:r>
      <w:r>
        <w:rPr>
          <w:rFonts w:ascii="Arial" w:cs="Arial" w:eastAsia="Arial" w:hAnsi="Arial"/>
          <w:sz w:val="22"/>
          <w:szCs w:val="22"/>
        </w:rPr>
        <w:t xml:space="preserve"> (was Vision) → </w:t>
      </w:r>
      <w:r>
        <w:rPr>
          <w:rFonts w:ascii="Arial" w:cs="Arial" w:eastAsia="Arial" w:hAnsi="Arial"/>
          <w:b/>
          <w:bCs/>
          <w:sz w:val="22"/>
          <w:szCs w:val="22"/>
        </w:rPr>
        <w:t xml:space="preserve">The Guide</w:t>
      </w:r>
      <w:r>
        <w:rPr>
          <w:rFonts w:ascii="Arial" w:cs="Arial" w:eastAsia="Arial" w:hAnsi="Arial"/>
          <w:sz w:val="22"/>
          <w:szCs w:val="22"/>
        </w:rPr>
        <w:t xml:space="preserve"> (was Approach; absorbs the storytelling philosophy from the old Difference section) → </w:t>
      </w:r>
      <w:r>
        <w:rPr>
          <w:rFonts w:ascii="Arial" w:cs="Arial" w:eastAsia="Arial" w:hAnsi="Arial"/>
          <w:b/>
          <w:bCs/>
          <w:sz w:val="22"/>
          <w:szCs w:val="22"/>
        </w:rPr>
        <w:t xml:space="preserve">The Plan</w:t>
      </w:r>
      <w:r>
        <w:rPr>
          <w:rFonts w:ascii="Arial" w:cs="Arial" w:eastAsia="Arial" w:hAnsi="Arial"/>
          <w:sz w:val="22"/>
          <w:szCs w:val="22"/>
        </w:rPr>
        <w:t xml:space="preserve"> (new; replaces Difference) → Services → About → Testimonials → Closing.</w:t>
      </w:r>
    </w:p>
    <w:p>
      <w:pPr>
        <w:spacing w:after="80" w:before="80" w:line="320"/>
      </w:pPr>
      <w:r>
        <w:rPr>
          <w:rFonts w:ascii="Arial" w:cs="Arial" w:eastAsia="Arial" w:hAnsi="Arial"/>
          <w:sz w:val="22"/>
          <w:szCs w:val="22"/>
        </w:rPr>
        <w:t xml:space="preserve">The Plan section is the one structural addition. StoryBrand says a website without a visible plan is a website that doesn’t convert: the visitor needs to see exactly what happens after they click, in three or fewer steps, before they will click. Your current homepage doesn’t have that. Adding it is the single highest-leverage change.</w:t>
      </w:r>
    </w:p>
    <w:p>
      <w:pPr>
        <w:spacing w:after="80" w:before="80" w:line="320"/>
      </w:pPr>
      <w:r>
        <w:rPr>
          <w:rFonts w:ascii="Arial" w:cs="Arial" w:eastAsia="Arial" w:hAnsi="Arial"/>
          <w:sz w:val="22"/>
          <w:szCs w:val="22"/>
        </w:rPr>
        <w:t xml:space="preserve">The CTA is unified to one ask: “Book a 30-Minute Strategy Call.” Repeated five times down the page. Same destination as your current /contact link until you wire up Calendly.</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1. Hero</w:t>
      </w:r>
    </w:p>
    <w:p>
      <w:pPr>
        <w:pStyle w:val="Heading3"/>
        <w:spacing w:after="100" w:before="200"/>
      </w:pPr>
      <w:r>
        <w:rPr>
          <w:rFonts w:ascii="Arial" w:cs="Arial" w:eastAsia="Arial" w:hAnsi="Arial"/>
          <w:b/>
          <w:bCs/>
          <w:color w:val="5C514A"/>
          <w:sz w:val="22"/>
          <w:szCs w:val="22"/>
        </w:rPr>
        <w:t xml:space="preserv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i/>
                <w:iCs/>
                <w:color w:val="1A1410"/>
                <w:sz w:val="22"/>
                <w:szCs w:val="22"/>
              </w:rPr>
              <w:t xml:space="preserve">(no label)</w:t>
            </w:r>
          </w:p>
          <w:p>
            <w:pPr>
              <w:spacing w:after="80" w:before="100"/>
            </w:pPr>
            <w:r>
              <w:rPr>
                <w:rFonts w:ascii="Arial" w:cs="Arial" w:eastAsia="Arial" w:hAnsi="Arial"/>
                <w:b/>
                <w:bCs/>
                <w:color w:val="1A1410"/>
                <w:sz w:val="26"/>
                <w:szCs w:val="26"/>
              </w:rPr>
              <w:t xml:space="preserve">Fundraising for humans.</w:t>
            </w:r>
          </w:p>
          <w:p>
            <w:pPr>
              <w:spacing w:after="60" w:before="60" w:line="300"/>
            </w:pPr>
            <w:r>
              <w:rPr>
                <w:rFonts w:ascii="Arial" w:cs="Arial" w:eastAsia="Arial" w:hAnsi="Arial"/>
                <w:color w:val="1A1410"/>
                <w:sz w:val="22"/>
                <w:szCs w:val="22"/>
              </w:rPr>
              <w:t xml:space="preserve">I help arts, education, and community nonprofits raise more money for their mission, by telling stories, forging relationships, and empowering you and your staff with the tools you need to succeed.</w:t>
            </w:r>
          </w:p>
          <w:p>
            <w:pPr>
              <w:spacing w:after="60" w:before="80"/>
            </w:pPr>
            <w:r>
              <w:rPr>
                <w:rFonts w:ascii="Arial" w:cs="Arial" w:eastAsia="Arial" w:hAnsi="Arial"/>
                <w:b/>
                <w:bCs/>
                <w:color w:val="C8461C"/>
                <w:sz w:val="20"/>
                <w:szCs w:val="20"/>
              </w:rPr>
              <w:t xml:space="preserve">[ Start a Conversation ]</w:t>
            </w:r>
          </w:p>
        </w:tc>
      </w:tr>
    </w:tbl>
    <w:p>
      <w:pPr>
        <w:pStyle w:val="Heading3"/>
        <w:spacing w:after="100" w:before="200"/>
      </w:pPr>
      <w:r>
        <w:rPr>
          <w:rFonts w:ascii="Arial" w:cs="Arial" w:eastAsia="Arial" w:hAnsi="Arial"/>
          <w:b/>
          <w:bCs/>
          <w:color w:val="5C514A"/>
          <w:sz w:val="22"/>
          <w:szCs w:val="22"/>
        </w:rPr>
        <w:t xml:space="preserve">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FRACTIONAL FUNDRAISING LEADERSHIP</w:t>
            </w:r>
          </w:p>
          <w:p>
            <w:pPr>
              <w:spacing w:after="80" w:before="100"/>
            </w:pPr>
            <w:r>
              <w:rPr>
                <w:rFonts w:ascii="Arial" w:cs="Arial" w:eastAsia="Arial" w:hAnsi="Arial"/>
                <w:b/>
                <w:bCs/>
                <w:color w:val="1A1410"/>
                <w:sz w:val="26"/>
                <w:szCs w:val="26"/>
              </w:rPr>
              <w:t xml:space="preserve">You don’t need another binder. You need a partner.</w:t>
            </w:r>
          </w:p>
          <w:p>
            <w:pPr>
              <w:spacing w:after="60" w:before="60" w:line="300"/>
            </w:pPr>
            <w:r>
              <w:rPr>
                <w:rFonts w:ascii="Arial" w:cs="Arial" w:eastAsia="Arial" w:hAnsi="Arial"/>
                <w:color w:val="1A1410"/>
                <w:sz w:val="22"/>
                <w:szCs w:val="22"/>
              </w:rPr>
              <w:t xml:space="preserve">If you are an Executive Director carrying fundraising on top of program delivery, or a board chair watching annual giving plateau and unsure how to help, you don’t need another platform, another vendor, or another tactic. You need a senior fundraising partner who will build the development program with you, and stay until it works.</w:t>
            </w:r>
          </w:p>
          <w:p>
            <w:pPr>
              <w:spacing w:after="60" w:before="60" w:line="300"/>
            </w:pPr>
            <w:r>
              <w:rPr>
                <w:rFonts w:ascii="Arial" w:cs="Arial" w:eastAsia="Arial" w:hAnsi="Arial"/>
                <w:i/>
                <w:iCs/>
                <w:color w:val="1A1410"/>
                <w:sz w:val="22"/>
                <w:szCs w:val="22"/>
              </w:rPr>
              <w:t xml:space="preserve">Fundraising for humans.</w:t>
            </w:r>
          </w:p>
          <w:p>
            <w:pPr>
              <w:spacing w:after="60" w:before="80"/>
            </w:pPr>
            <w:r>
              <w:rPr>
                <w:rFonts w:ascii="Arial" w:cs="Arial" w:eastAsia="Arial" w:hAnsi="Arial"/>
                <w:b/>
                <w:bCs/>
                <w:color w:val="C8461C"/>
                <w:sz w:val="20"/>
                <w:szCs w:val="20"/>
              </w:rPr>
              <w:t xml:space="preserve">[ Book a 30-Minute Strategy Call ]</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The current headline is a brand line, not a buyer-frame. StoryBrand says the headline is a promise to the reader, not an introduction to the brand. “You don’t need another binder. You need a partner.” names the buyer’s pattern recognition (they have hired consultants before, or they have read consultant proposals; both end in binders) and offers the alternative in five words. It also ladders directly to your existing line “A partner. Not a binder. Not a bot.,” which is one of the strongest sentences on your current page; we are promoting it from section 2 to the hero. “Fundraising for humans.” stays as a small italic tagline so the brand mark is preserved. The subhead does the dual-buyer work: it names the ED and the board chair explicitly. That is unusual and good. It signals that you understand the actual decision unit.</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2. Trust strip</w:t>
      </w:r>
    </w:p>
    <w:p>
      <w:pPr>
        <w:spacing w:after="80" w:before="80" w:line="320"/>
      </w:pPr>
      <w:r>
        <w:rPr>
          <w:rFonts w:ascii="Arial" w:cs="Arial" w:eastAsia="Arial" w:hAnsi="Arial"/>
          <w:sz w:val="22"/>
          <w:szCs w:val="22"/>
        </w:rPr>
        <w:t xml:space="preserve">No change. Wayside, Peterborough Singers, and Bussey Ainsworth logos stay in place.</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3. The Problem (was “The Vision”)</w:t>
      </w:r>
    </w:p>
    <w:p>
      <w:pPr>
        <w:pStyle w:val="Heading3"/>
        <w:spacing w:after="100" w:before="200"/>
      </w:pPr>
      <w:r>
        <w:rPr>
          <w:rFonts w:ascii="Arial" w:cs="Arial" w:eastAsia="Arial" w:hAnsi="Arial"/>
          <w:b/>
          <w:bCs/>
          <w:color w:val="5C514A"/>
          <w:sz w:val="22"/>
          <w:szCs w:val="22"/>
        </w:rPr>
        <w:t xml:space="preserv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THE VISION</w:t>
            </w:r>
          </w:p>
          <w:p>
            <w:pPr>
              <w:spacing w:after="80" w:before="100"/>
            </w:pPr>
            <w:r>
              <w:rPr>
                <w:rFonts w:ascii="Arial" w:cs="Arial" w:eastAsia="Arial" w:hAnsi="Arial"/>
                <w:b/>
                <w:bCs/>
                <w:color w:val="1A1410"/>
                <w:sz w:val="26"/>
                <w:szCs w:val="26"/>
              </w:rPr>
              <w:t xml:space="preserve">You have a dream that’s bigger than your budget.</w:t>
            </w:r>
          </w:p>
          <w:p>
            <w:pPr>
              <w:spacing w:after="60" w:before="60" w:line="300"/>
            </w:pPr>
            <w:r>
              <w:rPr>
                <w:rFonts w:ascii="Arial" w:cs="Arial" w:eastAsia="Arial" w:hAnsi="Arial"/>
                <w:color w:val="1A1410"/>
                <w:sz w:val="22"/>
                <w:szCs w:val="22"/>
              </w:rPr>
              <w:t xml:space="preserve">The support is out there, people in your community who would give generously if they truly understood what you’re building and how it speaks directly to their deepest passions and interests. What you need is a fundraising program with the strength to match the scale of your dreams.</w:t>
            </w:r>
          </w:p>
          <w:p>
            <w:pPr>
              <w:spacing w:after="60" w:before="80"/>
            </w:pPr>
            <w:r>
              <w:rPr>
                <w:rFonts w:ascii="Arial" w:cs="Arial" w:eastAsia="Arial" w:hAnsi="Arial"/>
                <w:b/>
                <w:bCs/>
                <w:color w:val="C8461C"/>
                <w:sz w:val="20"/>
                <w:szCs w:val="20"/>
              </w:rPr>
              <w:t xml:space="preserve">[ Let’s Talk About Your Organization → ]</w:t>
            </w:r>
          </w:p>
        </w:tc>
      </w:tr>
    </w:tbl>
    <w:p>
      <w:pPr>
        <w:pStyle w:val="Heading3"/>
        <w:spacing w:after="100" w:before="200"/>
      </w:pPr>
      <w:r>
        <w:rPr>
          <w:rFonts w:ascii="Arial" w:cs="Arial" w:eastAsia="Arial" w:hAnsi="Arial"/>
          <w:b/>
          <w:bCs/>
          <w:color w:val="5C514A"/>
          <w:sz w:val="22"/>
          <w:szCs w:val="22"/>
        </w:rPr>
        <w:t xml:space="preserve">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THE PROBLEM</w:t>
            </w:r>
          </w:p>
          <w:p>
            <w:pPr>
              <w:spacing w:after="80" w:before="100"/>
            </w:pPr>
            <w:r>
              <w:rPr>
                <w:rFonts w:ascii="Arial" w:cs="Arial" w:eastAsia="Arial" w:hAnsi="Arial"/>
                <w:b/>
                <w:bCs/>
                <w:color w:val="1A1410"/>
                <w:sz w:val="26"/>
                <w:szCs w:val="26"/>
              </w:rPr>
              <w:t xml:space="preserve">You’re carrying it alone. Your board wants to help, and doesn’t know how.</w:t>
            </w:r>
          </w:p>
          <w:p>
            <w:pPr>
              <w:spacing w:after="60" w:before="60" w:line="300"/>
            </w:pPr>
            <w:r>
              <w:rPr>
                <w:rFonts w:ascii="Arial" w:cs="Arial" w:eastAsia="Arial" w:hAnsi="Arial"/>
                <w:color w:val="1A1410"/>
                <w:sz w:val="22"/>
                <w:szCs w:val="22"/>
              </w:rPr>
              <w:t xml:space="preserve">The Executive Director writes the appeal letters between board meetings. The development coordinator was hired without a plan and left without one. The board approves a fundraising goal in September and never speaks of it again until June. The annual report goes out late. The case for support has never been written down. The donor file is older than half your staff.</w:t>
            </w:r>
          </w:p>
          <w:p>
            <w:pPr>
              <w:spacing w:after="60" w:before="60" w:line="300"/>
            </w:pPr>
            <w:r>
              <w:rPr>
                <w:rFonts w:ascii="Arial" w:cs="Arial" w:eastAsia="Arial" w:hAnsi="Arial"/>
                <w:color w:val="1A1410"/>
                <w:sz w:val="22"/>
                <w:szCs w:val="22"/>
              </w:rPr>
              <w:t xml:space="preserve">It works, until it doesn’t. Every quarter without a real development program is a cohort of donors you never cultivated, a major gift you never asked for, and a campaign you never ran. The donors are out there. They want to give to organizations like yours. But they will not find you on their own.</w:t>
            </w:r>
          </w:p>
          <w:p>
            <w:pPr>
              <w:spacing w:after="60" w:before="80"/>
            </w:pPr>
            <w:r>
              <w:rPr>
                <w:rFonts w:ascii="Arial" w:cs="Arial" w:eastAsia="Arial" w:hAnsi="Arial"/>
                <w:b/>
                <w:bCs/>
                <w:color w:val="C8461C"/>
                <w:sz w:val="20"/>
                <w:szCs w:val="20"/>
              </w:rPr>
              <w:t xml:space="preserve">[ Book a 30-Minute Strategy Call → ]</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The current section is aspirational (“you have a dream”) and avoids naming the problem. StoryBrand says the homepage that doesn’t name a problem doesn’t sell. The rewrite names six specific failure modes a sophisticated reader will recognize from their own organization (writing appeals between meetings, the development coordinator who left, the September-to-June silence, the late annual report, the unwritten case, the aging donor file). Each one is observable, restrained, and dignified, but cumulatively they paint the picture. The second paragraph carries the cost of inaction without theatrics.</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4. The Guide (was “The Approach,” with storytelling philosophy folded in)</w:t>
      </w:r>
    </w:p>
    <w:p>
      <w:pPr>
        <w:pStyle w:val="Heading3"/>
        <w:spacing w:after="100" w:before="200"/>
      </w:pPr>
      <w:r>
        <w:rPr>
          <w:rFonts w:ascii="Arial" w:cs="Arial" w:eastAsia="Arial" w:hAnsi="Arial"/>
          <w:b/>
          <w:bCs/>
          <w:color w:val="5C514A"/>
          <w:sz w:val="22"/>
          <w:szCs w:val="22"/>
        </w:rPr>
        <w:t xml:space="preserv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THE APPROACH</w:t>
            </w:r>
          </w:p>
          <w:p>
            <w:pPr>
              <w:spacing w:after="80" w:before="100"/>
            </w:pPr>
            <w:r>
              <w:rPr>
                <w:rFonts w:ascii="Arial" w:cs="Arial" w:eastAsia="Arial" w:hAnsi="Arial"/>
                <w:b/>
                <w:bCs/>
                <w:color w:val="1A1410"/>
                <w:sz w:val="26"/>
                <w:szCs w:val="26"/>
              </w:rPr>
              <w:t xml:space="preserve">A partner. Not a binder. Not a bot.</w:t>
            </w:r>
          </w:p>
          <w:p>
            <w:pPr>
              <w:spacing w:after="60" w:before="60" w:line="300"/>
            </w:pPr>
            <w:r>
              <w:rPr>
                <w:rFonts w:ascii="Arial" w:cs="Arial" w:eastAsia="Arial" w:hAnsi="Arial"/>
                <w:color w:val="1A1410"/>
                <w:sz w:val="22"/>
                <w:szCs w:val="22"/>
              </w:rPr>
              <w:t xml:space="preserve">I embed with your team as a senior fundraising partner: part strategist, part builder, part storyteller. I design the development program, write the case for support, build the donor pipeline, and train your people to carry it forward. When I leave, you’re stronger than when I arrived.</w:t>
            </w:r>
          </w:p>
          <w:p>
            <w:pPr>
              <w:spacing w:after="60" w:before="80"/>
            </w:pPr>
            <w:r>
              <w:rPr>
                <w:rFonts w:ascii="Arial" w:cs="Arial" w:eastAsia="Arial" w:hAnsi="Arial"/>
                <w:b/>
                <w:bCs/>
                <w:color w:val="C8461C"/>
                <w:sz w:val="20"/>
                <w:szCs w:val="20"/>
              </w:rPr>
              <w:t xml:space="preserve">[ See How We Work Together → ]</w:t>
            </w:r>
          </w:p>
        </w:tc>
      </w:tr>
    </w:tbl>
    <w:p>
      <w:pPr>
        <w:pStyle w:val="Heading3"/>
        <w:spacing w:after="100" w:before="200"/>
      </w:pPr>
      <w:r>
        <w:rPr>
          <w:rFonts w:ascii="Arial" w:cs="Arial" w:eastAsia="Arial" w:hAnsi="Arial"/>
          <w:b/>
          <w:bCs/>
          <w:color w:val="5C514A"/>
          <w:sz w:val="22"/>
          <w:szCs w:val="22"/>
        </w:rPr>
        <w:t xml:space="preserve">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THE GUIDE</w:t>
            </w:r>
          </w:p>
          <w:p>
            <w:pPr>
              <w:spacing w:after="80" w:before="100"/>
            </w:pPr>
            <w:r>
              <w:rPr>
                <w:rFonts w:ascii="Arial" w:cs="Arial" w:eastAsia="Arial" w:hAnsi="Arial"/>
                <w:b/>
                <w:bCs/>
                <w:color w:val="1A1410"/>
                <w:sz w:val="26"/>
                <w:szCs w:val="26"/>
              </w:rPr>
              <w:t xml:space="preserve">A partner. Not a binder. Not a bot.</w:t>
            </w:r>
          </w:p>
          <w:p>
            <w:pPr>
              <w:spacing w:after="60" w:before="60" w:line="300"/>
            </w:pPr>
            <w:r>
              <w:rPr>
                <w:rFonts w:ascii="Arial" w:cs="Arial" w:eastAsia="Arial" w:hAnsi="Arial"/>
                <w:color w:val="1A1410"/>
                <w:sz w:val="22"/>
                <w:szCs w:val="22"/>
              </w:rPr>
              <w:t xml:space="preserve">I have sat in your chair. I have inherited the donor file with a pulse rate slower than the office printer. I have watched annual giving plateau while program demand exploded. I have worked with boards that desperately wanted to help and didn’t know where to start.</w:t>
            </w:r>
          </w:p>
          <w:p>
            <w:pPr>
              <w:spacing w:after="60" w:before="60" w:line="300"/>
            </w:pPr>
            <w:r>
              <w:rPr>
                <w:rFonts w:ascii="Arial" w:cs="Arial" w:eastAsia="Arial" w:hAnsi="Arial"/>
                <w:color w:val="1A1410"/>
                <w:sz w:val="22"/>
                <w:szCs w:val="22"/>
              </w:rPr>
              <w:t xml:space="preserve">Apollo Advancement embeds with your team as a senior fundraising partner. I am a storyteller before I am a consultant; the work begins with listening, finding the story your supporters have been waiting to hear, and writing the case for support so that it lands. From there, I build the major gift pipeline, design and run the campaigns, and train your board and staff to carry the work forward.</w:t>
            </w:r>
          </w:p>
          <w:p>
            <w:pPr>
              <w:spacing w:after="60" w:before="60" w:line="300"/>
            </w:pPr>
            <w:r>
              <w:rPr>
                <w:rFonts w:ascii="Arial" w:cs="Arial" w:eastAsia="Arial" w:hAnsi="Arial"/>
                <w:color w:val="1A1410"/>
                <w:sz w:val="22"/>
                <w:szCs w:val="22"/>
              </w:rPr>
              <w:t xml:space="preserve">At Wayside Academy, that meant growing annual revenue from $280K to over $600K and the donor base from under 50 to over 300, in a single year. At The Peterborough Singers, our legacy campaign passed its first $100K milestone in five weeks, and the donor base grew from 80 to 325. When I leave, you are stronger than when I arrived.</w:t>
            </w:r>
          </w:p>
          <w:p>
            <w:pPr>
              <w:spacing w:after="60" w:before="60" w:line="300"/>
            </w:pPr>
            <w:r>
              <w:rPr>
                <w:rFonts w:ascii="Arial" w:cs="Arial" w:eastAsia="Arial" w:hAnsi="Arial"/>
                <w:i/>
                <w:iCs/>
                <w:color w:val="1A1410"/>
                <w:sz w:val="22"/>
                <w:szCs w:val="22"/>
              </w:rPr>
              <w:t xml:space="preserve">Fundraising built on relationships. Communications built on craft. Strategy built on the conviction that human beings still matter more than data points.</w:t>
            </w:r>
          </w:p>
          <w:p>
            <w:pPr>
              <w:spacing w:after="60" w:before="80"/>
            </w:pPr>
            <w:r>
              <w:rPr>
                <w:rFonts w:ascii="Arial" w:cs="Arial" w:eastAsia="Arial" w:hAnsi="Arial"/>
                <w:b/>
                <w:bCs/>
                <w:color w:val="C8461C"/>
                <w:sz w:val="20"/>
                <w:szCs w:val="20"/>
              </w:rPr>
              <w:t xml:space="preserve">[ See How We Work Together → ]</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StoryBrand says a guide must demonstrate empathy and authority, in that order. The first paragraph is empathy (“I have sat in your chair”); the second is positioning (story-first, then the rest follows); the third is authority (concrete numbers from Wayside and Peterborough Singers). The signature line is preserved verbatim because it is the strongest single sentence on the existing page. This section absorbs the philosophy that lived in the old “Difference” section, so we can replace that section with the Plan, which is what actually moves the needle on conversion.</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5. The Plan (NEW; replaces “The Difference”)</w:t>
      </w:r>
    </w:p>
    <w:p>
      <w:pPr>
        <w:pStyle w:val="Heading3"/>
        <w:spacing w:after="100" w:before="200"/>
      </w:pPr>
      <w:r>
        <w:rPr>
          <w:rFonts w:ascii="Arial" w:cs="Arial" w:eastAsia="Arial" w:hAnsi="Arial"/>
          <w:b/>
          <w:bCs/>
          <w:color w:val="5C514A"/>
          <w:sz w:val="22"/>
          <w:szCs w:val="22"/>
        </w:rPr>
        <w:t xml:space="preserve">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THE PLAN</w:t>
            </w:r>
          </w:p>
          <w:p>
            <w:pPr>
              <w:spacing w:after="80" w:before="100"/>
            </w:pPr>
            <w:r>
              <w:rPr>
                <w:rFonts w:ascii="Arial" w:cs="Arial" w:eastAsia="Arial" w:hAnsi="Arial"/>
                <w:b/>
                <w:bCs/>
                <w:color w:val="1A1410"/>
                <w:sz w:val="26"/>
                <w:szCs w:val="26"/>
              </w:rPr>
              <w:t xml:space="preserve">Three steps to a fundraising program that finally works.</w:t>
            </w:r>
          </w:p>
          <w:p>
            <w:pPr>
              <w:spacing w:after="60" w:before="60" w:line="300"/>
            </w:pPr>
            <w:r>
              <w:rPr>
                <w:rFonts w:ascii="Arial" w:cs="Arial" w:eastAsia="Arial" w:hAnsi="Arial"/>
                <w:color w:val="1A1410"/>
                <w:sz w:val="22"/>
                <w:szCs w:val="22"/>
              </w:rPr>
              <w:t xml:space="preserve">You have been told fundraising is complicated. It isn’t. There are good development programs and improvised ones, and the path from one to the other is something you should be able to see end-to-end before you commit to anything.</w:t>
            </w:r>
          </w:p>
          <w:p>
            <w:pPr>
              <w:spacing w:after="60" w:before="60" w:line="300"/>
            </w:pPr>
            <w:r>
              <w:rPr>
                <w:rFonts w:ascii="Arial" w:cs="Arial" w:eastAsia="Arial" w:hAnsi="Arial"/>
                <w:b/>
                <w:bCs/>
                <w:color w:val="1A1410"/>
                <w:sz w:val="22"/>
                <w:szCs w:val="22"/>
              </w:rPr>
              <w:t xml:space="preserve">01. Talk it through.</w:t>
            </w:r>
          </w:p>
          <w:p>
            <w:pPr>
              <w:spacing w:after="60" w:before="60" w:line="300"/>
            </w:pPr>
            <w:r>
              <w:rPr>
                <w:rFonts w:ascii="Arial" w:cs="Arial" w:eastAsia="Arial" w:hAnsi="Arial"/>
                <w:color w:val="1A1410"/>
                <w:sz w:val="22"/>
                <w:szCs w:val="22"/>
              </w:rPr>
              <w:t xml:space="preserve">Book a free 30-minute call. We will talk about where you are, where you want to be, and whether what I do is the right fit for your organization. No pitch, no pressure.</w:t>
            </w:r>
          </w:p>
          <w:p>
            <w:pPr>
              <w:spacing w:after="60" w:before="60" w:line="300"/>
            </w:pPr>
            <w:r>
              <w:rPr>
                <w:rFonts w:ascii="Arial" w:cs="Arial" w:eastAsia="Arial" w:hAnsi="Arial"/>
                <w:b/>
                <w:bCs/>
                <w:color w:val="1A1410"/>
                <w:sz w:val="22"/>
                <w:szCs w:val="22"/>
              </w:rPr>
              <w:t xml:space="preserve">02. Get the diagnosis.</w:t>
            </w:r>
          </w:p>
          <w:p>
            <w:pPr>
              <w:spacing w:after="60" w:before="60" w:line="300"/>
            </w:pPr>
            <w:r>
              <w:rPr>
                <w:rFonts w:ascii="Arial" w:cs="Arial" w:eastAsia="Arial" w:hAnsi="Arial"/>
                <w:color w:val="1A1410"/>
                <w:sz w:val="22"/>
                <w:szCs w:val="22"/>
              </w:rPr>
              <w:t xml:space="preserve">I conduct a fundraising audit, looking at your donor base, communications, systems, board, and untapped potential, and deliver a written strategic plan you could execute on your own.</w:t>
            </w:r>
          </w:p>
          <w:p>
            <w:pPr>
              <w:spacing w:after="60" w:before="60" w:line="300"/>
            </w:pPr>
            <w:r>
              <w:rPr>
                <w:rFonts w:ascii="Arial" w:cs="Arial" w:eastAsia="Arial" w:hAnsi="Arial"/>
                <w:b/>
                <w:bCs/>
                <w:color w:val="1A1410"/>
                <w:sz w:val="22"/>
                <w:szCs w:val="22"/>
              </w:rPr>
              <w:t xml:space="preserve">03. Build it together.</w:t>
            </w:r>
          </w:p>
          <w:p>
            <w:pPr>
              <w:spacing w:after="60" w:before="60" w:line="300"/>
            </w:pPr>
            <w:r>
              <w:rPr>
                <w:rFonts w:ascii="Arial" w:cs="Arial" w:eastAsia="Arial" w:hAnsi="Arial"/>
                <w:color w:val="1A1410"/>
                <w:sz w:val="22"/>
                <w:szCs w:val="22"/>
              </w:rPr>
              <w:t xml:space="preserve">If you want me to lead the work, I embed with your team as your fractional development director. Writing, building, running, training, until your program is strong enough to stand on its own.</w:t>
            </w:r>
          </w:p>
          <w:p>
            <w:pPr>
              <w:spacing w:after="60" w:before="80"/>
            </w:pPr>
            <w:r>
              <w:rPr>
                <w:rFonts w:ascii="Arial" w:cs="Arial" w:eastAsia="Arial" w:hAnsi="Arial"/>
                <w:b/>
                <w:bCs/>
                <w:color w:val="C8461C"/>
                <w:sz w:val="20"/>
                <w:szCs w:val="20"/>
              </w:rPr>
              <w:t xml:space="preserve">[ Book a 30-Minute Strategy Call ]</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This section does not currently exist on your homepage and adding it is the single most important conversion change. Visitors who do not know what they are signing up for do not sign up. The 3-step plan removes that friction by showing the engagement is gradual: a free call, then an audit (low commitment), then optionally the fractional retainer (high commitment). It also makes step 2 a real product the visitor can buy without committing to step 3, which is good for both your business and theirs. I will add a small piece of CSS to render the three steps with the same numbered-card visual language as your existing services grid, so the section feels native to the page.</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6. Services preview (restructured)</w:t>
      </w:r>
    </w:p>
    <w:p>
      <w:pPr>
        <w:spacing w:after="80" w:before="80" w:line="320"/>
      </w:pPr>
      <w:r>
        <w:rPr>
          <w:rFonts w:ascii="Arial" w:cs="Arial" w:eastAsia="Arial" w:hAnsi="Arial"/>
          <w:sz w:val="22"/>
          <w:szCs w:val="22"/>
        </w:rPr>
        <w:t xml:space="preserve">Two featured services in sequence (Audit &amp; Strategic Plan, then Fractional Fundraising). Four secondary services demoted to a compact tile row beneath. No pricing on homepage. The header headline (“How we work together.”) is kept.</w:t>
      </w:r>
    </w:p>
    <w:p>
      <w:pPr>
        <w:spacing w:after="120" w:before="0"/>
      </w:pPr>
      <w:r>
        <w:t xml:space="preserve"/>
      </w:r>
    </w:p>
    <w:p>
      <w:pPr>
        <w:spacing w:after="80" w:before="80"/>
      </w:pPr>
      <w:r>
        <w:rPr>
          <w:rFonts w:ascii="Arial" w:cs="Arial" w:eastAsia="Arial" w:hAnsi="Arial"/>
          <w:b/>
          <w:bCs/>
          <w:color w:val="C8461C"/>
          <w:spacing w:val="60"/>
          <w:sz w:val="18"/>
          <w:szCs w:val="18"/>
        </w:rPr>
        <w:t xml:space="preserve">FEATURED,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STEP ONE FOR MOST ORGANIZATIONS</w:t>
            </w:r>
          </w:p>
          <w:p>
            <w:pPr>
              <w:spacing w:after="80" w:before="100"/>
            </w:pPr>
            <w:r>
              <w:rPr>
                <w:rFonts w:ascii="Arial" w:cs="Arial" w:eastAsia="Arial" w:hAnsi="Arial"/>
                <w:b/>
                <w:bCs/>
                <w:color w:val="1A1410"/>
                <w:sz w:val="26"/>
                <w:szCs w:val="26"/>
              </w:rPr>
              <w:t xml:space="preserve">Fundraising Audit &amp; Strategic Plan</w:t>
            </w:r>
          </w:p>
          <w:p>
            <w:pPr>
              <w:spacing w:after="60" w:before="60" w:line="300"/>
            </w:pPr>
            <w:r>
              <w:rPr>
                <w:rFonts w:ascii="Arial" w:cs="Arial" w:eastAsia="Arial" w:hAnsi="Arial"/>
                <w:color w:val="1A1410"/>
                <w:sz w:val="22"/>
                <w:szCs w:val="22"/>
              </w:rPr>
              <w:t xml:space="preserve">A clear-eyed assessment of your donor base, communications, systems, board, and untapped potential. Walk away with a written strategic plan you could execute on your own.</w:t>
            </w:r>
          </w:p>
          <w:p>
            <w:pPr>
              <w:spacing w:after="60" w:before="60" w:line="300"/>
            </w:pPr>
            <w:r>
              <w:rPr>
                <w:rFonts w:ascii="Arial" w:cs="Arial" w:eastAsia="Arial" w:hAnsi="Arial"/>
                <w:b/>
                <w:bCs/>
                <w:color w:val="1A5A2A"/>
                <w:sz w:val="22"/>
                <w:szCs w:val="22"/>
              </w:rPr>
              <w:t xml:space="preserve">Best for:</w:t>
            </w:r>
          </w:p>
          <w:p>
            <w:pPr>
              <w:spacing w:after="60" w:before="60" w:line="300"/>
            </w:pPr>
            <w:r>
              <w:rPr>
                <w:rFonts w:ascii="Arial" w:cs="Arial" w:eastAsia="Arial" w:hAnsi="Arial"/>
                <w:color w:val="1A1410"/>
                <w:sz w:val="22"/>
                <w:szCs w:val="22"/>
              </w:rPr>
              <w:t xml:space="preserve">• You suspect you’re leaving money on the table and can’t prove it.</w:t>
            </w:r>
          </w:p>
          <w:p>
            <w:pPr>
              <w:spacing w:after="60" w:before="60" w:line="300"/>
            </w:pPr>
            <w:r>
              <w:rPr>
                <w:rFonts w:ascii="Arial" w:cs="Arial" w:eastAsia="Arial" w:hAnsi="Arial"/>
                <w:color w:val="1A1410"/>
                <w:sz w:val="22"/>
                <w:szCs w:val="22"/>
              </w:rPr>
              <w:t xml:space="preserve">• Your board approves fundraising goals it has no real plan to hit.</w:t>
            </w:r>
          </w:p>
          <w:p>
            <w:pPr>
              <w:spacing w:after="60" w:before="60" w:line="300"/>
            </w:pPr>
            <w:r>
              <w:rPr>
                <w:rFonts w:ascii="Arial" w:cs="Arial" w:eastAsia="Arial" w:hAnsi="Arial"/>
                <w:color w:val="1A1410"/>
                <w:sz w:val="22"/>
                <w:szCs w:val="22"/>
              </w:rPr>
              <w:t xml:space="preserve">• You’re considering a campaign or a major hire and want a defensible foundation first.</w:t>
            </w:r>
          </w:p>
          <w:p>
            <w:pPr>
              <w:spacing w:after="60" w:before="60" w:line="300"/>
            </w:pPr>
            <w:r>
              <w:rPr>
                <w:rFonts w:ascii="Arial" w:cs="Arial" w:eastAsia="Arial" w:hAnsi="Arial"/>
                <w:b/>
                <w:bCs/>
                <w:color w:val="8A1F1F"/>
                <w:sz w:val="22"/>
                <w:szCs w:val="22"/>
              </w:rPr>
              <w:t xml:space="preserve">Not right if:</w:t>
            </w:r>
          </w:p>
          <w:p>
            <w:pPr>
              <w:spacing w:after="60" w:before="60" w:line="300"/>
            </w:pPr>
            <w:r>
              <w:rPr>
                <w:rFonts w:ascii="Arial" w:cs="Arial" w:eastAsia="Arial" w:hAnsi="Arial"/>
                <w:color w:val="1A1410"/>
                <w:sz w:val="22"/>
                <w:szCs w:val="22"/>
              </w:rPr>
              <w:t xml:space="preserve">• You already have a strong development director with a written plan in place.</w:t>
            </w:r>
          </w:p>
          <w:p>
            <w:pPr>
              <w:spacing w:after="60" w:before="60" w:line="300"/>
            </w:pPr>
            <w:r>
              <w:rPr>
                <w:rFonts w:ascii="Arial" w:cs="Arial" w:eastAsia="Arial" w:hAnsi="Arial"/>
                <w:color w:val="1A1410"/>
                <w:sz w:val="22"/>
                <w:szCs w:val="22"/>
              </w:rPr>
              <w:t xml:space="preserve">• You need someone to run a campaign starting next week. (Start with Fractional.)</w:t>
            </w:r>
          </w:p>
          <w:p>
            <w:pPr>
              <w:spacing w:after="60" w:before="80"/>
            </w:pPr>
            <w:r>
              <w:rPr>
                <w:rFonts w:ascii="Arial" w:cs="Arial" w:eastAsia="Arial" w:hAnsi="Arial"/>
                <w:b/>
                <w:bCs/>
                <w:color w:val="C8461C"/>
                <w:sz w:val="20"/>
                <w:szCs w:val="20"/>
              </w:rPr>
              <w:t xml:space="preserve">[ Book an Audit → ]</w:t>
            </w:r>
          </w:p>
        </w:tc>
      </w:tr>
    </w:tbl>
    <w:p>
      <w:pPr>
        <w:spacing w:after="160" w:before="160"/>
        <w:jc w:val="center"/>
      </w:pPr>
      <w:r>
        <w:rPr>
          <w:rFonts w:ascii="Arial" w:cs="Arial" w:eastAsia="Arial" w:hAnsi="Arial"/>
          <w:i/>
          <w:iCs/>
          <w:color w:val="5C514A"/>
          <w:sz w:val="22"/>
          <w:szCs w:val="22"/>
        </w:rPr>
        <w:t xml:space="preserve">Then, when you’re ready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b/>
                <w:bCs/>
                <w:color w:val="C8461C"/>
                <w:spacing w:val="40"/>
                <w:sz w:val="22"/>
                <w:szCs w:val="22"/>
              </w:rPr>
              <w:t xml:space="preserve">ONGOING DEVELOPMENT LEADERSHIP</w:t>
            </w:r>
          </w:p>
          <w:p>
            <w:pPr>
              <w:spacing w:after="80" w:before="100"/>
            </w:pPr>
            <w:r>
              <w:rPr>
                <w:rFonts w:ascii="Arial" w:cs="Arial" w:eastAsia="Arial" w:hAnsi="Arial"/>
                <w:b/>
                <w:bCs/>
                <w:color w:val="1A1410"/>
                <w:sz w:val="26"/>
                <w:szCs w:val="26"/>
              </w:rPr>
              <w:t xml:space="preserve">Fractional Fundraising</w:t>
            </w:r>
          </w:p>
          <w:p>
            <w:pPr>
              <w:spacing w:after="60" w:before="60" w:line="300"/>
            </w:pPr>
            <w:r>
              <w:rPr>
                <w:rFonts w:ascii="Arial" w:cs="Arial" w:eastAsia="Arial" w:hAnsi="Arial"/>
                <w:color w:val="1A1410"/>
                <w:sz w:val="22"/>
                <w:szCs w:val="22"/>
              </w:rPr>
              <w:t xml:space="preserve">Senior development leadership without the cost of a full-time hire. I embed with your team as your fractional development director: writing the case, building the donor pipeline, running the campaigns, and training your people to carry the work forward.</w:t>
            </w:r>
          </w:p>
          <w:p>
            <w:pPr>
              <w:spacing w:after="60" w:before="60" w:line="300"/>
            </w:pPr>
            <w:r>
              <w:rPr>
                <w:rFonts w:ascii="Arial" w:cs="Arial" w:eastAsia="Arial" w:hAnsi="Arial"/>
                <w:b/>
                <w:bCs/>
                <w:color w:val="1A5A2A"/>
                <w:sz w:val="22"/>
                <w:szCs w:val="22"/>
              </w:rPr>
              <w:t xml:space="preserve">Best for:</w:t>
            </w:r>
          </w:p>
          <w:p>
            <w:pPr>
              <w:spacing w:after="60" w:before="60" w:line="300"/>
            </w:pPr>
            <w:r>
              <w:rPr>
                <w:rFonts w:ascii="Arial" w:cs="Arial" w:eastAsia="Arial" w:hAnsi="Arial"/>
                <w:color w:val="1A1410"/>
                <w:sz w:val="22"/>
                <w:szCs w:val="22"/>
              </w:rPr>
              <w:t xml:space="preserve">• You need senior fundraising leadership and cannot afford a full-time hire.</w:t>
            </w:r>
          </w:p>
          <w:p>
            <w:pPr>
              <w:spacing w:after="60" w:before="60" w:line="300"/>
            </w:pPr>
            <w:r>
              <w:rPr>
                <w:rFonts w:ascii="Arial" w:cs="Arial" w:eastAsia="Arial" w:hAnsi="Arial"/>
                <w:color w:val="1A1410"/>
                <w:sz w:val="22"/>
                <w:szCs w:val="22"/>
              </w:rPr>
              <w:t xml:space="preserve">• Your campaign or capital project cannot wait six months for a hire-and-onboard cycle.</w:t>
            </w:r>
          </w:p>
          <w:p>
            <w:pPr>
              <w:spacing w:after="60" w:before="60" w:line="300"/>
            </w:pPr>
            <w:r>
              <w:rPr>
                <w:rFonts w:ascii="Arial" w:cs="Arial" w:eastAsia="Arial" w:hAnsi="Arial"/>
                <w:color w:val="1A1410"/>
                <w:sz w:val="22"/>
                <w:szCs w:val="22"/>
              </w:rPr>
              <w:t xml:space="preserve">• You have junior development staff who need experienced direction and won’t get it in-house.</w:t>
            </w:r>
          </w:p>
          <w:p>
            <w:pPr>
              <w:spacing w:after="60" w:before="60" w:line="300"/>
            </w:pPr>
            <w:r>
              <w:rPr>
                <w:rFonts w:ascii="Arial" w:cs="Arial" w:eastAsia="Arial" w:hAnsi="Arial"/>
                <w:b/>
                <w:bCs/>
                <w:color w:val="8A1F1F"/>
                <w:sz w:val="22"/>
                <w:szCs w:val="22"/>
              </w:rPr>
              <w:t xml:space="preserve">Not right if:</w:t>
            </w:r>
          </w:p>
          <w:p>
            <w:pPr>
              <w:spacing w:after="60" w:before="60" w:line="300"/>
            </w:pPr>
            <w:r>
              <w:rPr>
                <w:rFonts w:ascii="Arial" w:cs="Arial" w:eastAsia="Arial" w:hAnsi="Arial"/>
                <w:color w:val="1A1410"/>
                <w:sz w:val="22"/>
                <w:szCs w:val="22"/>
              </w:rPr>
              <w:t xml:space="preserve">• You already have a strong full-time development director in place.</w:t>
            </w:r>
          </w:p>
          <w:p>
            <w:pPr>
              <w:spacing w:after="60" w:before="60" w:line="300"/>
            </w:pPr>
            <w:r>
              <w:rPr>
                <w:rFonts w:ascii="Arial" w:cs="Arial" w:eastAsia="Arial" w:hAnsi="Arial"/>
                <w:color w:val="1A1410"/>
                <w:sz w:val="22"/>
                <w:szCs w:val="22"/>
              </w:rPr>
              <w:t xml:space="preserve">• You’re under $250K in annual revenue and need program-building before fundraising can scale.</w:t>
            </w:r>
          </w:p>
          <w:p>
            <w:pPr>
              <w:spacing w:after="60" w:before="80"/>
            </w:pPr>
            <w:r>
              <w:rPr>
                <w:rFonts w:ascii="Arial" w:cs="Arial" w:eastAsia="Arial" w:hAnsi="Arial"/>
                <w:b/>
                <w:bCs/>
                <w:color w:val="C8461C"/>
                <w:sz w:val="20"/>
                <w:szCs w:val="20"/>
              </w:rPr>
              <w:t xml:space="preserve">[ Ask About Retainers → ]</w:t>
            </w:r>
          </w:p>
        </w:tc>
      </w:tr>
    </w:tbl>
    <w:p>
      <w:pPr>
        <w:spacing w:after="200" w:before="0"/>
      </w:pPr>
      <w:r>
        <w:t xml:space="preserve"/>
      </w:r>
    </w:p>
    <w:p>
      <w:pPr>
        <w:spacing w:after="80" w:before="80"/>
      </w:pPr>
      <w:r>
        <w:rPr>
          <w:rFonts w:ascii="Arial" w:cs="Arial" w:eastAsia="Arial" w:hAnsi="Arial"/>
          <w:b/>
          <w:bCs/>
          <w:color w:val="C8461C"/>
          <w:spacing w:val="60"/>
          <w:sz w:val="18"/>
          <w:szCs w:val="18"/>
        </w:rPr>
        <w:t xml:space="preserve">ALSO AVAILABLE</w:t>
      </w:r>
    </w:p>
    <w:p>
      <w:pPr>
        <w:spacing w:after="80" w:before="80" w:line="320"/>
      </w:pPr>
      <w:r>
        <w:rPr>
          <w:rFonts w:ascii="Arial" w:cs="Arial" w:eastAsia="Arial" w:hAnsi="Arial"/>
          <w:sz w:val="22"/>
          <w:szCs w:val="22"/>
        </w:rPr>
        <w:t xml:space="preserve">Compact tile row, smaller than the featured cards, single line of copy each. Same /services subpage links as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2C6" w:sz="4"/>
              <w:left w:val="single" w:color="DDD2C6" w:sz="4"/>
              <w:bottom w:val="single" w:color="DDD2C6" w:sz="4"/>
              <w:right w:val="single" w:color="DDD2C6" w:sz="4"/>
            </w:tcBorders>
            <w:tcMar>
              <w:top w:type="dxa" w:w="140"/>
              <w:left w:type="dxa" w:w="140"/>
              <w:bottom w:type="dxa" w:w="140"/>
              <w:right w:type="dxa" w:w="140"/>
            </w:tcMar>
            <w:vAlign w:val="top"/>
          </w:tcPr>
          <w:p>
            <w:pPr>
              <w:spacing w:after="60" w:before="0"/>
            </w:pPr>
            <w:r>
              <w:rPr>
                <w:rFonts w:ascii="Arial" w:cs="Arial" w:eastAsia="Arial" w:hAnsi="Arial"/>
                <w:b/>
                <w:bCs/>
                <w:color w:val="1A1410"/>
                <w:sz w:val="20"/>
                <w:szCs w:val="20"/>
              </w:rPr>
              <w:t xml:space="preserve">Campaign Development</w:t>
            </w:r>
          </w:p>
          <w:p>
            <w:pPr>
              <w:spacing w:after="60" w:before="0" w:line="280"/>
            </w:pPr>
            <w:r>
              <w:rPr>
                <w:rFonts w:ascii="Arial" w:cs="Arial" w:eastAsia="Arial" w:hAnsi="Arial"/>
                <w:color w:val="5C514A"/>
                <w:sz w:val="18"/>
                <w:szCs w:val="18"/>
              </w:rPr>
              <w:t xml:space="preserve">Annual funds, legacy gifts, capital campaigns. Often part of a fractional engagement; available standalone.</w:t>
            </w:r>
          </w:p>
          <w:p>
            <w:pPr>
              <w:spacing w:after="0" w:before="0"/>
            </w:pPr>
            <w:r>
              <w:rPr>
                <w:rFonts w:ascii="Arial" w:cs="Arial" w:eastAsia="Arial" w:hAnsi="Arial"/>
                <w:b/>
                <w:bCs/>
                <w:color w:val="C8461C"/>
                <w:sz w:val="16"/>
                <w:szCs w:val="16"/>
              </w:rPr>
              <w:t xml:space="preserve">Learn more →</w:t>
            </w:r>
          </w:p>
        </w:tc>
        <w:tc>
          <w:tcPr>
            <w:tcW w:type="dxa" w:w="2340"/>
            <w:tcBorders>
              <w:top w:val="single" w:color="DDD2C6" w:sz="4"/>
              <w:left w:val="single" w:color="DDD2C6" w:sz="4"/>
              <w:bottom w:val="single" w:color="DDD2C6" w:sz="4"/>
              <w:right w:val="single" w:color="DDD2C6" w:sz="4"/>
            </w:tcBorders>
            <w:tcMar>
              <w:top w:type="dxa" w:w="140"/>
              <w:left w:type="dxa" w:w="140"/>
              <w:bottom w:type="dxa" w:w="140"/>
              <w:right w:type="dxa" w:w="140"/>
            </w:tcMar>
            <w:vAlign w:val="top"/>
          </w:tcPr>
          <w:p>
            <w:pPr>
              <w:spacing w:after="60" w:before="0"/>
            </w:pPr>
            <w:r>
              <w:rPr>
                <w:rFonts w:ascii="Arial" w:cs="Arial" w:eastAsia="Arial" w:hAnsi="Arial"/>
                <w:b/>
                <w:bCs/>
                <w:color w:val="1A1410"/>
                <w:sz w:val="20"/>
                <w:szCs w:val="20"/>
              </w:rPr>
              <w:t xml:space="preserve">Board &amp; Staff Training</w:t>
            </w:r>
          </w:p>
          <w:p>
            <w:pPr>
              <w:spacing w:after="60" w:before="0" w:line="280"/>
            </w:pPr>
            <w:r>
              <w:rPr>
                <w:rFonts w:ascii="Arial" w:cs="Arial" w:eastAsia="Arial" w:hAnsi="Arial"/>
                <w:color w:val="5C514A"/>
                <w:sz w:val="18"/>
                <w:szCs w:val="18"/>
              </w:rPr>
              <w:t xml:space="preserve">Workshops that turn reluctant boards and uncertain staff into a real development team.</w:t>
            </w:r>
          </w:p>
          <w:p>
            <w:pPr>
              <w:spacing w:after="0" w:before="0"/>
            </w:pPr>
            <w:r>
              <w:rPr>
                <w:rFonts w:ascii="Arial" w:cs="Arial" w:eastAsia="Arial" w:hAnsi="Arial"/>
                <w:b/>
                <w:bCs/>
                <w:color w:val="C8461C"/>
                <w:sz w:val="16"/>
                <w:szCs w:val="16"/>
              </w:rPr>
              <w:t xml:space="preserve">Learn more →</w:t>
            </w:r>
          </w:p>
        </w:tc>
        <w:tc>
          <w:tcPr>
            <w:tcW w:type="dxa" w:w="2340"/>
            <w:tcBorders>
              <w:top w:val="single" w:color="DDD2C6" w:sz="4"/>
              <w:left w:val="single" w:color="DDD2C6" w:sz="4"/>
              <w:bottom w:val="single" w:color="DDD2C6" w:sz="4"/>
              <w:right w:val="single" w:color="DDD2C6" w:sz="4"/>
            </w:tcBorders>
            <w:tcMar>
              <w:top w:type="dxa" w:w="140"/>
              <w:left w:type="dxa" w:w="140"/>
              <w:bottom w:type="dxa" w:w="140"/>
              <w:right w:type="dxa" w:w="140"/>
            </w:tcMar>
            <w:vAlign w:val="top"/>
          </w:tcPr>
          <w:p>
            <w:pPr>
              <w:spacing w:after="60" w:before="0"/>
            </w:pPr>
            <w:r>
              <w:rPr>
                <w:rFonts w:ascii="Arial" w:cs="Arial" w:eastAsia="Arial" w:hAnsi="Arial"/>
                <w:b/>
                <w:bCs/>
                <w:color w:val="1A1410"/>
                <w:sz w:val="20"/>
                <w:szCs w:val="20"/>
              </w:rPr>
              <w:t xml:space="preserve">Content &amp; Communications</w:t>
            </w:r>
          </w:p>
          <w:p>
            <w:pPr>
              <w:spacing w:after="60" w:before="0" w:line="280"/>
            </w:pPr>
            <w:r>
              <w:rPr>
                <w:rFonts w:ascii="Arial" w:cs="Arial" w:eastAsia="Arial" w:hAnsi="Arial"/>
                <w:color w:val="5C514A"/>
                <w:sz w:val="18"/>
                <w:szCs w:val="18"/>
              </w:rPr>
              <w:t xml:space="preserve">Cases for support, donor newsletters, impact reports. The communications that make fundraising work.</w:t>
            </w:r>
          </w:p>
          <w:p>
            <w:pPr>
              <w:spacing w:after="0" w:before="0"/>
            </w:pPr>
            <w:r>
              <w:rPr>
                <w:rFonts w:ascii="Arial" w:cs="Arial" w:eastAsia="Arial" w:hAnsi="Arial"/>
                <w:b/>
                <w:bCs/>
                <w:color w:val="C8461C"/>
                <w:sz w:val="16"/>
                <w:szCs w:val="16"/>
              </w:rPr>
              <w:t xml:space="preserve">Learn more →</w:t>
            </w:r>
          </w:p>
        </w:tc>
        <w:tc>
          <w:tcPr>
            <w:tcW w:type="dxa" w:w="2340"/>
            <w:tcBorders>
              <w:top w:val="single" w:color="DDD2C6" w:sz="4"/>
              <w:left w:val="single" w:color="DDD2C6" w:sz="4"/>
              <w:bottom w:val="single" w:color="DDD2C6" w:sz="4"/>
              <w:right w:val="single" w:color="DDD2C6" w:sz="4"/>
            </w:tcBorders>
            <w:tcMar>
              <w:top w:type="dxa" w:w="140"/>
              <w:left w:type="dxa" w:w="140"/>
              <w:bottom w:type="dxa" w:w="140"/>
              <w:right w:type="dxa" w:w="140"/>
            </w:tcMar>
            <w:vAlign w:val="top"/>
          </w:tcPr>
          <w:p>
            <w:pPr>
              <w:spacing w:after="60" w:before="0"/>
            </w:pPr>
            <w:r>
              <w:rPr>
                <w:rFonts w:ascii="Arial" w:cs="Arial" w:eastAsia="Arial" w:hAnsi="Arial"/>
                <w:b/>
                <w:bCs/>
                <w:color w:val="1A1410"/>
                <w:sz w:val="20"/>
                <w:szCs w:val="20"/>
              </w:rPr>
              <w:t xml:space="preserve">Website Strategy &amp; SEO</w:t>
            </w:r>
          </w:p>
          <w:p>
            <w:pPr>
              <w:spacing w:after="60" w:before="0" w:line="280"/>
            </w:pPr>
            <w:r>
              <w:rPr>
                <w:rFonts w:ascii="Arial" w:cs="Arial" w:eastAsia="Arial" w:hAnsi="Arial"/>
                <w:color w:val="5C514A"/>
                <w:sz w:val="18"/>
                <w:szCs w:val="18"/>
              </w:rPr>
              <w:t xml:space="preserve">Clear positioning, search visibility, copy that converts. Available, but not the centre of the practice.</w:t>
            </w:r>
          </w:p>
          <w:p>
            <w:pPr>
              <w:spacing w:after="0" w:before="0"/>
            </w:pPr>
            <w:r>
              <w:rPr>
                <w:rFonts w:ascii="Arial" w:cs="Arial" w:eastAsia="Arial" w:hAnsi="Arial"/>
                <w:b/>
                <w:bCs/>
                <w:color w:val="C8461C"/>
                <w:sz w:val="16"/>
                <w:szCs w:val="16"/>
              </w:rPr>
              <w:t xml:space="preserve">Learn more →</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This is the biggest change in the rewrite outside the new Plan section. The current homepage gives all six services equal visual weight, which dilutes the funnel you actually sell into. Featuring Audit and Fractional in sequence does three things at once: it concentrates conversion attention on the offers that pay the bills, it visually reinforces the Plan section above (Call → Audit → Fractional), and it acknowledges that Campaign, Training, Communications, and Web/SEO are real services without letting them compete with the core offer for attention. The “Best for / Not right if” block on each featured card is borrowed from Further Together; it does the trust work pricing transparency would do, by signalling that you would rather disqualify a bad-fit prospect than book a wasted call. Drafted disqualifiers are guesses based on what I know about your practice; mark them up.</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7. About strip (John bio)</w:t>
      </w:r>
    </w:p>
    <w:p>
      <w:pPr>
        <w:pStyle w:val="Heading3"/>
        <w:spacing w:after="100" w:before="200"/>
      </w:pPr>
      <w:r>
        <w:rPr>
          <w:rFonts w:ascii="Arial" w:cs="Arial" w:eastAsia="Arial" w:hAnsi="Arial"/>
          <w:b/>
          <w:bCs/>
          <w:color w:val="5C514A"/>
          <w:sz w:val="22"/>
          <w:szCs w:val="22"/>
        </w:rPr>
        <w:t xml:space="preserv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color w:val="1A1410"/>
                <w:sz w:val="22"/>
                <w:szCs w:val="22"/>
              </w:rPr>
              <w:t xml:space="preserve">A fundraiser who tells stories. A philosopher who geeks out over systems. An executive whose passion is the arts and education. 20 years in nonprofit leadership, and a track record that includes creating and growing flourishing fundraising and marketing programs from the ground up.</w:t>
            </w:r>
          </w:p>
        </w:tc>
      </w:tr>
    </w:tbl>
    <w:p>
      <w:pPr>
        <w:pStyle w:val="Heading3"/>
        <w:spacing w:after="100" w:before="200"/>
      </w:pPr>
      <w:r>
        <w:rPr>
          <w:rFonts w:ascii="Arial" w:cs="Arial" w:eastAsia="Arial" w:hAnsi="Arial"/>
          <w:b/>
          <w:bCs/>
          <w:color w:val="5C514A"/>
          <w:sz w:val="22"/>
          <w:szCs w:val="22"/>
        </w:rPr>
        <w:t xml:space="preserve">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60" w:before="60" w:line="300"/>
            </w:pPr>
            <w:r>
              <w:rPr>
                <w:rFonts w:ascii="Arial" w:cs="Arial" w:eastAsia="Arial" w:hAnsi="Arial"/>
                <w:color w:val="1A1410"/>
                <w:sz w:val="22"/>
                <w:szCs w:val="22"/>
              </w:rPr>
              <w:t xml:space="preserve">A fundraiser who tells stories. A philosopher who geeks out over systems. An executive whose passion is the arts and education. Twenty years in nonprofit leadership, building development programs that outlasted me and donor bases that kept growing after I left.</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Minor. Tightens the last sentence so it ends on a benefit (programs that outlasted you, donors that kept giving) rather than a generic “track record” claim. If you prefer the original, keep it; the bio is doing reasonable work as-is.</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8. Testimonials</w:t>
      </w:r>
    </w:p>
    <w:p>
      <w:pPr>
        <w:spacing w:after="80" w:before="80" w:line="320"/>
      </w:pPr>
      <w:r>
        <w:rPr>
          <w:rFonts w:ascii="Arial" w:cs="Arial" w:eastAsia="Arial" w:hAnsi="Arial"/>
          <w:sz w:val="22"/>
          <w:szCs w:val="22"/>
        </w:rPr>
        <w:t xml:space="preserve">No change. Frank Callaghan and Syd Birrell quotes stay verbatim. They are doing real work where they sit.</w:t>
      </w:r>
    </w:p>
    <w:p>
      <w:pPr>
        <w:pBdr>
          <w:bottom w:val="single" w:color="DDD2C6" w:sz="6" w:space="1"/>
        </w:pBdr>
        <w:spacing w:after="200" w:before="200"/>
      </w:pPr>
      <w:r>
        <w:t xml:space="preserve"/>
      </w:r>
    </w:p>
    <w:p>
      <w:pPr>
        <w:pStyle w:val="Heading1"/>
        <w:spacing w:after="200" w:before="360"/>
      </w:pPr>
      <w:r>
        <w:rPr>
          <w:rFonts w:ascii="Arial" w:cs="Arial" w:eastAsia="Arial" w:hAnsi="Arial"/>
          <w:b/>
          <w:bCs/>
          <w:sz w:val="32"/>
          <w:szCs w:val="32"/>
        </w:rPr>
        <w:t xml:space="preserve">9. Closing</w:t>
      </w:r>
    </w:p>
    <w:p>
      <w:pPr>
        <w:pStyle w:val="Heading3"/>
        <w:spacing w:after="100" w:before="200"/>
      </w:pPr>
      <w:r>
        <w:rPr>
          <w:rFonts w:ascii="Arial" w:cs="Arial" w:eastAsia="Arial" w:hAnsi="Arial"/>
          <w:b/>
          <w:bCs/>
          <w:color w:val="5C514A"/>
          <w:sz w:val="22"/>
          <w:szCs w:val="22"/>
        </w:rPr>
        <w:t xml:space="preserv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80" w:before="100"/>
            </w:pPr>
            <w:r>
              <w:rPr>
                <w:rFonts w:ascii="Arial" w:cs="Arial" w:eastAsia="Arial" w:hAnsi="Arial"/>
                <w:b/>
                <w:bCs/>
                <w:color w:val="1A1410"/>
                <w:sz w:val="26"/>
                <w:szCs w:val="26"/>
              </w:rPr>
              <w:t xml:space="preserve">Every organization has a next chapter. Let’s write yours.</w:t>
            </w:r>
          </w:p>
          <w:p>
            <w:pPr>
              <w:spacing w:after="60" w:before="60" w:line="300"/>
            </w:pPr>
            <w:r>
              <w:rPr>
                <w:rFonts w:ascii="Arial" w:cs="Arial" w:eastAsia="Arial" w:hAnsi="Arial"/>
                <w:color w:val="1A1410"/>
                <w:sz w:val="22"/>
                <w:szCs w:val="22"/>
              </w:rPr>
              <w:t xml:space="preserve">No pitch. No pressure. Just an honest conversation about where you are, where you want to be, and what it would take to get there.</w:t>
            </w:r>
          </w:p>
          <w:p>
            <w:pPr>
              <w:spacing w:after="60" w:before="80"/>
            </w:pPr>
            <w:r>
              <w:rPr>
                <w:rFonts w:ascii="Arial" w:cs="Arial" w:eastAsia="Arial" w:hAnsi="Arial"/>
                <w:b/>
                <w:bCs/>
                <w:color w:val="C8461C"/>
                <w:sz w:val="20"/>
                <w:szCs w:val="20"/>
              </w:rPr>
              <w:t xml:space="preserve">[ Start a Conversation ]</w:t>
            </w:r>
          </w:p>
        </w:tc>
      </w:tr>
    </w:tbl>
    <w:p>
      <w:pPr>
        <w:pStyle w:val="Heading3"/>
        <w:spacing w:after="100" w:before="200"/>
      </w:pPr>
      <w:r>
        <w:rPr>
          <w:rFonts w:ascii="Arial" w:cs="Arial" w:eastAsia="Arial" w:hAnsi="Arial"/>
          <w:b/>
          <w:bCs/>
          <w:color w:val="5C514A"/>
          <w:sz w:val="22"/>
          <w:szCs w:val="22"/>
        </w:rPr>
        <w:t xml:space="preserve">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461C" w:sz="18"/>
              <w:bottom w:val="none" w:color="FFFFFF" w:sz="0"/>
              <w:right w:val="none" w:color="FFFFFF" w:sz="0"/>
            </w:tcBorders>
            <w:shd w:fill="F5EBE0" w:val="clear"/>
            <w:tcMar>
              <w:top w:type="dxa" w:w="200"/>
              <w:left w:type="dxa" w:w="300"/>
              <w:bottom w:type="dxa" w:w="200"/>
              <w:right w:type="dxa" w:w="300"/>
            </w:tcMar>
          </w:tcPr>
          <w:p>
            <w:pPr>
              <w:spacing w:after="80" w:before="100"/>
            </w:pPr>
            <w:r>
              <w:rPr>
                <w:rFonts w:ascii="Arial" w:cs="Arial" w:eastAsia="Arial" w:hAnsi="Arial"/>
                <w:b/>
                <w:bCs/>
                <w:color w:val="1A1410"/>
                <w:sz w:val="26"/>
                <w:szCs w:val="26"/>
              </w:rPr>
              <w:t xml:space="preserve">You are one conversation away from a real fundraising program.</w:t>
            </w:r>
          </w:p>
          <w:p>
            <w:pPr>
              <w:spacing w:after="60" w:before="60" w:line="300"/>
            </w:pPr>
            <w:r>
              <w:rPr>
                <w:rFonts w:ascii="Arial" w:cs="Arial" w:eastAsia="Arial" w:hAnsi="Arial"/>
                <w:color w:val="1A1410"/>
                <w:sz w:val="22"/>
                <w:szCs w:val="22"/>
              </w:rPr>
              <w:t xml:space="preserve">Thirty minutes. No pitch. No pressure. We will talk about where you are, where you want to be, and what it would take to get there. If I am the right fit, we will talk about next steps. If I am not, I will tell you who is.</w:t>
            </w:r>
          </w:p>
          <w:p>
            <w:pPr>
              <w:spacing w:after="60" w:before="80"/>
            </w:pPr>
            <w:r>
              <w:rPr>
                <w:rFonts w:ascii="Arial" w:cs="Arial" w:eastAsia="Arial" w:hAnsi="Arial"/>
                <w:b/>
                <w:bCs/>
                <w:color w:val="C8461C"/>
                <w:sz w:val="20"/>
                <w:szCs w:val="20"/>
              </w:rPr>
              <w:t xml:space="preserve">[ Book a 30-Minute Strategy Call ]</w:t>
            </w:r>
          </w:p>
        </w:tc>
      </w:tr>
    </w:tbl>
    <w:p>
      <w:pPr>
        <w:spacing w:after="120" w:before="100" w:line="320"/>
      </w:pPr>
      <w:r>
        <w:rPr>
          <w:rFonts w:ascii="Arial" w:cs="Arial" w:eastAsia="Arial" w:hAnsi="Arial"/>
          <w:b/>
          <w:bCs/>
          <w:i/>
          <w:iCs/>
          <w:color w:val="5C514A"/>
          <w:sz w:val="20"/>
          <w:szCs w:val="20"/>
        </w:rPr>
        <w:t xml:space="preserve">Why the change. </w:t>
      </w:r>
      <w:r>
        <w:rPr>
          <w:rFonts w:ascii="Arial" w:cs="Arial" w:eastAsia="Arial" w:hAnsi="Arial"/>
          <w:i/>
          <w:iCs/>
          <w:color w:val="5C514A"/>
          <w:sz w:val="20"/>
          <w:szCs w:val="20"/>
        </w:rPr>
        <w:t xml:space="preserve">The current closing is graceful but soft. The rewrite is graceful and direct: it names the conversion event (“one conversation away”), specifies the time commitment (thirty minutes), removes objection (“no pitch, no pressure”), and ends on a trust-building line (“if I am not, I will tell you who is”) that is doing real work, because the visitor’s biggest unspoken fear at the bottom of a homepage is that they are about to be sold to.</w:t>
      </w:r>
    </w:p>
    <w:p>
      <w:pPr>
        <w:pBdr>
          <w:bottom w:val="single" w:color="DDD2C6" w:sz="6" w:space="1"/>
        </w:pBdr>
        <w:spacing w:after="200" w:before="200"/>
      </w:pPr>
      <w:r>
        <w:t xml:space="preserve"/>
      </w:r>
    </w:p>
    <w:p>
      <w:pPr>
        <w:pStyle w:val="Heading2"/>
        <w:spacing w:after="160" w:before="320"/>
      </w:pPr>
      <w:r>
        <w:rPr>
          <w:rFonts w:ascii="Arial" w:cs="Arial" w:eastAsia="Arial" w:hAnsi="Arial"/>
          <w:b/>
          <w:bCs/>
          <w:sz w:val="26"/>
          <w:szCs w:val="26"/>
        </w:rPr>
        <w:t xml:space="preserve">What I am not changing</w:t>
      </w:r>
    </w:p>
    <w:p>
      <w:pPr>
        <w:pStyle w:val="ListParagraph"/>
        <w:numPr>
          <w:ilvl w:val="0"/>
          <w:numId w:val="2"/>
        </w:numPr>
        <w:spacing w:after="40" w:before="40" w:line="300"/>
      </w:pPr>
      <w:r>
        <w:rPr>
          <w:rFonts w:ascii="Arial" w:cs="Arial" w:eastAsia="Arial" w:hAnsi="Arial"/>
          <w:sz w:val="22"/>
          <w:szCs w:val="22"/>
        </w:rPr>
        <w:t xml:space="preserve">Page title, meta description, OG tags, and schema.org markup. All fine.</w:t>
      </w:r>
    </w:p>
    <w:p>
      <w:pPr>
        <w:pStyle w:val="ListParagraph"/>
        <w:numPr>
          <w:ilvl w:val="0"/>
          <w:numId w:val="2"/>
        </w:numPr>
        <w:spacing w:after="40" w:before="40" w:line="300"/>
      </w:pPr>
      <w:r>
        <w:rPr>
          <w:rFonts w:ascii="Arial" w:cs="Arial" w:eastAsia="Arial" w:hAnsi="Arial"/>
          <w:sz w:val="22"/>
          <w:szCs w:val="22"/>
        </w:rPr>
        <w:t xml:space="preserve">Navigation structure.</w:t>
      </w:r>
    </w:p>
    <w:p>
      <w:pPr>
        <w:pStyle w:val="ListParagraph"/>
        <w:numPr>
          <w:ilvl w:val="0"/>
          <w:numId w:val="2"/>
        </w:numPr>
        <w:spacing w:after="40" w:before="40" w:line="300"/>
      </w:pPr>
      <w:r>
        <w:rPr>
          <w:rFonts w:ascii="Arial" w:cs="Arial" w:eastAsia="Arial" w:hAnsi="Arial"/>
          <w:sz w:val="22"/>
          <w:szCs w:val="22"/>
        </w:rPr>
        <w:t xml:space="preserve">Visual design, CSS, color palette, and typography.</w:t>
      </w:r>
    </w:p>
    <w:p>
      <w:pPr>
        <w:pStyle w:val="ListParagraph"/>
        <w:numPr>
          <w:ilvl w:val="0"/>
          <w:numId w:val="2"/>
        </w:numPr>
        <w:spacing w:after="40" w:before="40" w:line="300"/>
      </w:pPr>
      <w:r>
        <w:rPr>
          <w:rFonts w:ascii="Arial" w:cs="Arial" w:eastAsia="Arial" w:hAnsi="Arial"/>
          <w:sz w:val="22"/>
          <w:szCs w:val="22"/>
        </w:rPr>
        <w:t xml:space="preserve">Trust strip.</w:t>
      </w:r>
    </w:p>
    <w:p>
      <w:pPr>
        <w:pStyle w:val="ListParagraph"/>
        <w:numPr>
          <w:ilvl w:val="0"/>
          <w:numId w:val="2"/>
        </w:numPr>
        <w:spacing w:after="40" w:before="40" w:line="300"/>
      </w:pPr>
      <w:r>
        <w:rPr>
          <w:rFonts w:ascii="Arial" w:cs="Arial" w:eastAsia="Arial" w:hAnsi="Arial"/>
          <w:sz w:val="22"/>
          <w:szCs w:val="22"/>
        </w:rPr>
        <w:t xml:space="preserve">Testimonials. Working as-is.</w:t>
      </w:r>
    </w:p>
    <w:p>
      <w:pPr>
        <w:pStyle w:val="ListParagraph"/>
        <w:numPr>
          <w:ilvl w:val="0"/>
          <w:numId w:val="2"/>
        </w:numPr>
        <w:spacing w:after="40" w:before="40" w:line="300"/>
      </w:pPr>
      <w:r>
        <w:rPr>
          <w:rFonts w:ascii="Arial" w:cs="Arial" w:eastAsia="Arial" w:hAnsi="Arial"/>
          <w:sz w:val="22"/>
          <w:szCs w:val="22"/>
        </w:rPr>
        <w:t xml:space="preserve">Footer.</w:t>
      </w:r>
    </w:p>
    <w:p>
      <w:pPr>
        <w:spacing w:after="160" w:before="0"/>
      </w:pPr>
      <w:r>
        <w:t xml:space="preserve"/>
      </w:r>
    </w:p>
    <w:p>
      <w:pPr>
        <w:pStyle w:val="Heading2"/>
        <w:spacing w:after="160" w:before="320"/>
      </w:pPr>
      <w:r>
        <w:rPr>
          <w:rFonts w:ascii="Arial" w:cs="Arial" w:eastAsia="Arial" w:hAnsi="Arial"/>
          <w:b/>
          <w:bCs/>
          <w:sz w:val="26"/>
          <w:szCs w:val="26"/>
        </w:rPr>
        <w:t xml:space="preserve">What needs your decision</w:t>
      </w:r>
    </w:p>
    <w:p>
      <w:pPr>
        <w:pStyle w:val="ListParagraph"/>
        <w:numPr>
          <w:ilvl w:val="0"/>
          <w:numId w:val="3"/>
        </w:numPr>
        <w:spacing w:after="60" w:before="100" w:line="320"/>
      </w:pPr>
      <w:r>
        <w:rPr>
          <w:rFonts w:ascii="Arial" w:cs="Arial" w:eastAsia="Arial" w:hAnsi="Arial"/>
          <w:b/>
          <w:bCs/>
          <w:sz w:val="22"/>
          <w:szCs w:val="22"/>
        </w:rPr>
        <w:t xml:space="preserve">Hero headline. </w:t>
      </w:r>
      <w:r>
        <w:rPr>
          <w:rFonts w:ascii="Arial" w:cs="Arial" w:eastAsia="Arial" w:hAnsi="Arial"/>
          <w:sz w:val="22"/>
          <w:szCs w:val="22"/>
        </w:rPr>
        <w:t xml:space="preserve">Sign off on “You don’t need another binder. You need a partner.” or propose an alternative.</w:t>
      </w:r>
    </w:p>
    <w:p>
      <w:pPr>
        <w:pStyle w:val="ListParagraph"/>
        <w:numPr>
          <w:ilvl w:val="0"/>
          <w:numId w:val="3"/>
        </w:numPr>
        <w:spacing w:after="60" w:before="100" w:line="320"/>
      </w:pPr>
      <w:r>
        <w:rPr>
          <w:rFonts w:ascii="Arial" w:cs="Arial" w:eastAsia="Arial" w:hAnsi="Arial"/>
          <w:b/>
          <w:bCs/>
          <w:sz w:val="22"/>
          <w:szCs w:val="22"/>
        </w:rPr>
        <w:t xml:space="preserve">Stakes paragraph in the Problem section. </w:t>
      </w:r>
      <w:r>
        <w:rPr>
          <w:rFonts w:ascii="Arial" w:cs="Arial" w:eastAsia="Arial" w:hAnsi="Arial"/>
          <w:sz w:val="22"/>
          <w:szCs w:val="22"/>
        </w:rPr>
        <w:t xml:space="preserve">Confirm that the “every quarter without a real development program is a cohort of donors you never cultivated” line is sharp enough but not too sharp.</w:t>
      </w:r>
    </w:p>
    <w:p>
      <w:pPr>
        <w:pStyle w:val="ListParagraph"/>
        <w:numPr>
          <w:ilvl w:val="0"/>
          <w:numId w:val="3"/>
        </w:numPr>
        <w:spacing w:after="60" w:before="100" w:line="320"/>
      </w:pPr>
      <w:r>
        <w:rPr>
          <w:rFonts w:ascii="Arial" w:cs="Arial" w:eastAsia="Arial" w:hAnsi="Arial"/>
          <w:b/>
          <w:bCs/>
          <w:sz w:val="22"/>
          <w:szCs w:val="22"/>
        </w:rPr>
        <w:t xml:space="preserve">Authority numbers in the Guide section. </w:t>
      </w:r>
      <w:r>
        <w:rPr>
          <w:rFonts w:ascii="Arial" w:cs="Arial" w:eastAsia="Arial" w:hAnsi="Arial"/>
          <w:sz w:val="22"/>
          <w:szCs w:val="22"/>
        </w:rPr>
        <w:t xml:space="preserve">Confirm I should keep the Wayside ($280K to $600K, under 50 to over 300) and Peterborough Singers ($100K in five weeks, 80 to 325) numbers in the body copy. Per CLAUDE.md the 80 to 325 figures are the approved Peterborough Singers numbers.</w:t>
      </w:r>
    </w:p>
    <w:p>
      <w:pPr>
        <w:pStyle w:val="ListParagraph"/>
        <w:numPr>
          <w:ilvl w:val="0"/>
          <w:numId w:val="3"/>
        </w:numPr>
        <w:spacing w:after="60" w:before="100" w:line="320"/>
      </w:pPr>
      <w:r>
        <w:rPr>
          <w:rFonts w:ascii="Arial" w:cs="Arial" w:eastAsia="Arial" w:hAnsi="Arial"/>
          <w:b/>
          <w:bCs/>
          <w:sz w:val="22"/>
          <w:szCs w:val="22"/>
        </w:rPr>
        <w:t xml:space="preserve">The Plan section. </w:t>
      </w:r>
      <w:r>
        <w:rPr>
          <w:rFonts w:ascii="Arial" w:cs="Arial" w:eastAsia="Arial" w:hAnsi="Arial"/>
          <w:sz w:val="22"/>
          <w:szCs w:val="22"/>
        </w:rPr>
        <w:t xml:space="preserve">Confirm the three-step framing (Call, Audit, Fractional retainer) accurately reflects how you sell, and that step 2 (the audit as a standalone product) is something you actually want to position this prominently. If you mostly sell directly into the fractional retainer and the audit is rare, we should simplify to two steps.</w:t>
      </w:r>
    </w:p>
    <w:p>
      <w:pPr>
        <w:pStyle w:val="ListParagraph"/>
        <w:numPr>
          <w:ilvl w:val="0"/>
          <w:numId w:val="3"/>
        </w:numPr>
        <w:spacing w:after="60" w:before="100" w:line="320"/>
      </w:pPr>
      <w:r>
        <w:rPr>
          <w:rFonts w:ascii="Arial" w:cs="Arial" w:eastAsia="Arial" w:hAnsi="Arial"/>
          <w:b/>
          <w:bCs/>
          <w:sz w:val="22"/>
          <w:szCs w:val="22"/>
        </w:rPr>
        <w:t xml:space="preserve">CTA destination. </w:t>
      </w:r>
      <w:r>
        <w:rPr>
          <w:rFonts w:ascii="Arial" w:cs="Arial" w:eastAsia="Arial" w:hAnsi="Arial"/>
          <w:sz w:val="22"/>
          <w:szCs w:val="22"/>
        </w:rPr>
        <w:t xml:space="preserve">Keep linking the new “Book a 30-Minute Strategy Call” buttons to your existing /contact form, or wait until you have a Calendly link to swap in?</w:t>
      </w:r>
    </w:p>
    <w:p>
      <w:pPr>
        <w:spacing w:after="160" w:before="0"/>
      </w:pPr>
      <w:r>
        <w:t xml:space="preserve"/>
      </w:r>
    </w:p>
    <w:p>
      <w:pPr>
        <w:spacing w:after="80" w:before="80" w:line="320"/>
      </w:pPr>
      <w:r>
        <w:rPr>
          <w:rFonts w:ascii="Arial" w:cs="Arial" w:eastAsia="Arial" w:hAnsi="Arial"/>
          <w:i/>
          <w:iCs/>
          <w:color w:val="5C514A"/>
          <w:sz w:val="22"/>
          <w:szCs w:val="22"/>
        </w:rPr>
        <w:t xml:space="preserve">Once you confirm or mark up, I commit the rewrite to Website/index.html and add a small CSS block for the 3-step Plan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41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141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C51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Homepage Rewrite (StoryBrand) - Draft for Review</dc:title>
  <dc:creator>Apollo Advancement</dc:creator>
  <cp:lastModifiedBy>Un-named</cp:lastModifiedBy>
  <cp:revision>1</cp:revision>
  <dcterms:created xsi:type="dcterms:W3CDTF">2026-04-25T16:32:04.115Z</dcterms:created>
  <dcterms:modified xsi:type="dcterms:W3CDTF">2026-04-25T16:32:04.115Z</dcterms:modified>
</cp:coreProperties>
</file>

<file path=docProps/custom.xml><?xml version="1.0" encoding="utf-8"?>
<Properties xmlns="http://schemas.openxmlformats.org/officeDocument/2006/custom-properties" xmlns:vt="http://schemas.openxmlformats.org/officeDocument/2006/docPropsVTypes"/>
</file>