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bookmarkStart w:id="0" w:name="_GoBack"/>
      <w:bookmarkEnd w:id="0"/>
      <w:r w:rsidR="0080473D">
        <w:t xml:space="preserve"> Routers</w:t>
      </w:r>
    </w:p>
    <w:p w14:paraId="30CE16F8" w14:textId="77777777"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C96143">
      <w:pPr>
        <w:jc w:val="center"/>
      </w:pPr>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jc w:val="center"/>
        <w:tblLook w:val="04A0" w:firstRow="1" w:lastRow="0" w:firstColumn="1" w:lastColumn="0" w:noHBand="0" w:noVBand="1"/>
      </w:tblPr>
      <w:tblGrid>
        <w:gridCol w:w="1164"/>
        <w:gridCol w:w="1266"/>
        <w:gridCol w:w="1170"/>
        <w:gridCol w:w="1260"/>
      </w:tblGrid>
      <w:tr w:rsidR="00C96143" w14:paraId="694E5EB5" w14:textId="77777777" w:rsidTr="005959EF">
        <w:trPr>
          <w:jc w:val="center"/>
        </w:trPr>
        <w:tc>
          <w:tcPr>
            <w:tcW w:w="1164" w:type="dxa"/>
          </w:tcPr>
          <w:p w14:paraId="0989AEE6" w14:textId="77777777" w:rsidR="00C96143" w:rsidRDefault="00C96143" w:rsidP="005959EF">
            <w:pPr>
              <w:jc w:val="both"/>
            </w:pPr>
            <w:r>
              <w:t>192.</w:t>
            </w:r>
          </w:p>
        </w:tc>
        <w:tc>
          <w:tcPr>
            <w:tcW w:w="1266" w:type="dxa"/>
          </w:tcPr>
          <w:p w14:paraId="02075DAA" w14:textId="77777777" w:rsidR="00C96143" w:rsidRDefault="00C96143" w:rsidP="005959EF">
            <w:pPr>
              <w:jc w:val="both"/>
            </w:pPr>
            <w:r>
              <w:t>168.</w:t>
            </w:r>
          </w:p>
        </w:tc>
        <w:tc>
          <w:tcPr>
            <w:tcW w:w="1170" w:type="dxa"/>
          </w:tcPr>
          <w:p w14:paraId="6FA0E765" w14:textId="77777777" w:rsidR="00C96143" w:rsidRDefault="00C96143" w:rsidP="005959EF">
            <w:pPr>
              <w:jc w:val="both"/>
            </w:pPr>
            <w:r>
              <w:t>15.</w:t>
            </w:r>
          </w:p>
        </w:tc>
        <w:tc>
          <w:tcPr>
            <w:tcW w:w="1260" w:type="dxa"/>
          </w:tcPr>
          <w:p w14:paraId="0ADA0715" w14:textId="77777777" w:rsidR="00C96143" w:rsidRDefault="00C96143" w:rsidP="005959EF">
            <w:pPr>
              <w:jc w:val="both"/>
            </w:pPr>
            <w:r>
              <w:t>162</w:t>
            </w:r>
          </w:p>
        </w:tc>
      </w:tr>
      <w:tr w:rsidR="00C96143" w14:paraId="63500EA0" w14:textId="77777777" w:rsidTr="005959EF">
        <w:trPr>
          <w:jc w:val="center"/>
        </w:trPr>
        <w:tc>
          <w:tcPr>
            <w:tcW w:w="1164" w:type="dxa"/>
          </w:tcPr>
          <w:p w14:paraId="7E943ACA" w14:textId="77777777" w:rsidR="00C96143" w:rsidRDefault="00C96143" w:rsidP="005959EF">
            <w:pPr>
              <w:jc w:val="both"/>
            </w:pPr>
            <w:r>
              <w:t>11111111.</w:t>
            </w:r>
          </w:p>
        </w:tc>
        <w:tc>
          <w:tcPr>
            <w:tcW w:w="1266" w:type="dxa"/>
          </w:tcPr>
          <w:p w14:paraId="17A04CF3" w14:textId="77777777" w:rsidR="00C96143" w:rsidRDefault="00C96143" w:rsidP="005959EF">
            <w:pPr>
              <w:jc w:val="both"/>
            </w:pPr>
            <w:r>
              <w:t>11111111.</w:t>
            </w:r>
          </w:p>
        </w:tc>
        <w:tc>
          <w:tcPr>
            <w:tcW w:w="1170" w:type="dxa"/>
          </w:tcPr>
          <w:p w14:paraId="7BB4B99A" w14:textId="77777777" w:rsidR="00C96143" w:rsidRDefault="00C96143" w:rsidP="005959EF">
            <w:pPr>
              <w:jc w:val="both"/>
            </w:pPr>
            <w:r>
              <w:t>11111111.</w:t>
            </w:r>
          </w:p>
        </w:tc>
        <w:tc>
          <w:tcPr>
            <w:tcW w:w="1260" w:type="dxa"/>
          </w:tcPr>
          <w:p w14:paraId="5F41330B" w14:textId="77777777" w:rsidR="00C96143" w:rsidRDefault="00C96143" w:rsidP="005959EF">
            <w:pPr>
              <w:jc w:val="both"/>
            </w:pPr>
            <w:r>
              <w:t>00000000</w:t>
            </w:r>
          </w:p>
        </w:tc>
      </w:tr>
    </w:tbl>
    <w:p w14:paraId="114E03F8" w14:textId="77777777" w:rsidR="00C96143" w:rsidRPr="00B161BB" w:rsidRDefault="00C96143" w:rsidP="00C96143">
      <w:r>
        <w:br/>
        <w:t>The network portion of 192.168.15.162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77777777" w:rsidR="00AF6B93" w:rsidRDefault="00C96143">
      <w:r>
        <w:t>For this lab, we will use a 255.255.255.0 subnet mask, and network addresses starting with 192.168.</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77777777" w:rsidR="00535F1B" w:rsidRPr="00535F1B" w:rsidRDefault="00535F1B" w:rsidP="00535F1B">
      <w:r w:rsidRPr="00535F1B">
        <w:t xml:space="preserve">Subnet </w:t>
      </w:r>
      <w:proofErr w:type="gramStart"/>
      <w:r w:rsidRPr="00535F1B">
        <w:t>address:_</w:t>
      </w:r>
      <w:proofErr w:type="gramEnd"/>
      <w:r w:rsidRPr="00535F1B">
        <w:t>_________________________</w:t>
      </w:r>
      <w:r>
        <w:tab/>
      </w:r>
      <w:r>
        <w:tab/>
      </w:r>
      <w:r w:rsidRPr="00535F1B">
        <w:t>Subnet address:__________________________</w:t>
      </w:r>
    </w:p>
    <w:p w14:paraId="6E817BC8" w14:textId="77777777" w:rsidR="00535F1B" w:rsidRPr="00535F1B" w:rsidRDefault="00535F1B" w:rsidP="00535F1B">
      <w:r w:rsidRPr="00535F1B">
        <w:t xml:space="preserve">Subnet </w:t>
      </w:r>
      <w:proofErr w:type="gramStart"/>
      <w:r w:rsidRPr="00535F1B">
        <w:t>mask:_</w:t>
      </w:r>
      <w:proofErr w:type="gramEnd"/>
      <w:r w:rsidRPr="00535F1B">
        <w:t>___________________________</w:t>
      </w:r>
      <w:r>
        <w:tab/>
      </w:r>
      <w:r>
        <w:tab/>
      </w:r>
      <w:r w:rsidRPr="00535F1B">
        <w:t>Subnet mask:____________________________</w:t>
      </w:r>
    </w:p>
    <w:p w14:paraId="78769F63" w14:textId="77777777" w:rsidR="00535F1B" w:rsidRPr="00535F1B" w:rsidRDefault="00535F1B" w:rsidP="00535F1B">
      <w:r w:rsidRPr="00535F1B">
        <w:lastRenderedPageBreak/>
        <w:t xml:space="preserve">Default </w:t>
      </w:r>
      <w:proofErr w:type="gramStart"/>
      <w:r w:rsidRPr="00535F1B">
        <w:t>Gateway:_</w:t>
      </w:r>
      <w:proofErr w:type="gramEnd"/>
      <w:r w:rsidRPr="00535F1B">
        <w:t>________________________</w:t>
      </w:r>
      <w:r>
        <w:tab/>
      </w:r>
      <w:r>
        <w:tab/>
      </w:r>
      <w:r w:rsidRPr="00535F1B">
        <w:t>Default Gateway:_________________________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77777777" w:rsidR="00535F1B" w:rsidRPr="00535F1B" w:rsidRDefault="00535F1B" w:rsidP="00535F1B">
      <w:r w:rsidRPr="00535F1B">
        <w:t>Host 2:_________________________________</w:t>
      </w:r>
      <w:r>
        <w:tab/>
      </w:r>
      <w:r>
        <w:tab/>
        <w:t>Host 4</w:t>
      </w:r>
      <w:r w:rsidRPr="00535F1B">
        <w:t>:_________________________________</w:t>
      </w:r>
    </w:p>
    <w:p w14:paraId="75D6AFB5" w14:textId="77777777" w:rsidR="00535F1B" w:rsidRDefault="00535F1B"/>
    <w:p w14:paraId="481FB6C7" w14:textId="77777777" w:rsidR="00AF6B93" w:rsidRDefault="00AF6B93" w:rsidP="00AF6B93">
      <w:pPr>
        <w:pStyle w:val="ListParagraph"/>
        <w:numPr>
          <w:ilvl w:val="0"/>
          <w:numId w:val="1"/>
        </w:numPr>
      </w:pPr>
      <w:r>
        <w:t xml:space="preserve">Configure your lab as shown above.  </w:t>
      </w:r>
      <w:r w:rsidR="00C96143">
        <w:t xml:space="preserve">The instructor will give you a subnet address and mask.  </w:t>
      </w:r>
      <w:r>
        <w:t xml:space="preserve">Select a </w:t>
      </w:r>
      <w:r w:rsidR="00C96143">
        <w:t xml:space="preserve">default </w:t>
      </w:r>
      <w:r>
        <w:t>gateway</w:t>
      </w:r>
      <w:r w:rsidR="00C96143">
        <w:t xml:space="preserve"> address</w:t>
      </w:r>
      <w:r>
        <w:t xml:space="preserve"> for each side.  The two sides should be on different subnets.  Select addresses for the hosts that are on the correct subnet for their sides.</w:t>
      </w:r>
    </w:p>
    <w:p w14:paraId="03B3CC3C" w14:textId="77777777" w:rsidR="00AF6B93" w:rsidRDefault="00AF6B93" w:rsidP="00AF6B93">
      <w:pPr>
        <w:pStyle w:val="ListParagraph"/>
        <w:numPr>
          <w:ilvl w:val="0"/>
          <w:numId w:val="1"/>
        </w:numPr>
      </w:pPr>
      <w:r>
        <w:t>The instructor will configure the router with the gateway addresses you’ve selected.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77777777" w:rsidR="00AF6B93" w:rsidRDefault="00AF6B93" w:rsidP="00AF6B93">
      <w:pPr>
        <w:pStyle w:val="ListParagraph"/>
        <w:numPr>
          <w:ilvl w:val="0"/>
          <w:numId w:val="1"/>
        </w:numPr>
      </w:pPr>
      <w:r>
        <w:t>Record the MAC addresses for your hosts, and for the default gateways (the two router interfaces.)  If you ping the router, you should be able to find its MAC address by examining the arp cache on your host (Linux:  the command is arp;  Windows:  the command is arp –a)</w:t>
      </w:r>
    </w:p>
    <w:p w14:paraId="6CF983F0" w14:textId="77777777" w:rsidR="00F70746" w:rsidRDefault="00F70746" w:rsidP="00AF6B93">
      <w:pPr>
        <w:pStyle w:val="ListParagraph"/>
        <w:numPr>
          <w:ilvl w:val="0"/>
          <w:numId w:val="1"/>
        </w:numPr>
      </w:pPr>
      <w:r w:rsidRPr="00F70746">
        <w:rPr>
          <w:color w:val="1F4E79" w:themeColor="accent1" w:themeShade="80"/>
          <w:sz w:val="28"/>
        </w:rPr>
        <w:t>Same Subnet</w:t>
      </w:r>
      <w:r>
        <w:t xml:space="preserve">.  </w:t>
      </w:r>
      <w:r w:rsidR="00AF6B93">
        <w:t xml:space="preserve">Start a Wireshark packet capture.  </w:t>
      </w:r>
      <w:r>
        <w:t>We will s</w:t>
      </w:r>
      <w:r w:rsidR="00AF6B93">
        <w:t xml:space="preserve">end a netcat or </w:t>
      </w:r>
      <w:proofErr w:type="spellStart"/>
      <w:r w:rsidR="00AF6B93">
        <w:t>ncat</w:t>
      </w:r>
      <w:proofErr w:type="spellEnd"/>
      <w:r w:rsidR="00AF6B93">
        <w:t xml:space="preserve"> message (or just a ping) to the other host that is connected to your switch.  It should be on the same subnet as your host.  </w:t>
      </w:r>
      <w:r>
        <w:t>First, though, start a Wireshark packet capture on both hosts.</w:t>
      </w:r>
    </w:p>
    <w:p w14:paraId="3B4790CA" w14:textId="77777777" w:rsidR="00F70746" w:rsidRDefault="00AF6B93" w:rsidP="00F70746">
      <w:pPr>
        <w:pStyle w:val="ListParagraph"/>
        <w:numPr>
          <w:ilvl w:val="1"/>
          <w:numId w:val="1"/>
        </w:numPr>
      </w:pPr>
      <w:r>
        <w:t>What MAC addresses appear in the packets (</w:t>
      </w:r>
      <w:proofErr w:type="spellStart"/>
      <w:r>
        <w:t>ie</w:t>
      </w:r>
      <w:proofErr w:type="spellEnd"/>
      <w:r>
        <w:t xml:space="preserv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77777777" w:rsidR="00F70746" w:rsidRDefault="00F70746" w:rsidP="00F70746">
      <w:pPr>
        <w:pStyle w:val="ListParagraph"/>
        <w:numPr>
          <w:ilvl w:val="1"/>
          <w:numId w:val="1"/>
        </w:numPr>
      </w:pPr>
      <w:r>
        <w:t>Compare the source and destination IP addresses in the Wireshark captures from each host.  How are they related?</w:t>
      </w:r>
    </w:p>
    <w:p w14:paraId="7728E464" w14:textId="77777777" w:rsidR="00F70746" w:rsidRDefault="00F70746" w:rsidP="00492144">
      <w:pPr>
        <w:pStyle w:val="ListParagraph"/>
        <w:numPr>
          <w:ilvl w:val="0"/>
          <w:numId w:val="1"/>
        </w:numPr>
      </w:pPr>
      <w:r w:rsidRPr="00F70746">
        <w:rPr>
          <w:color w:val="1F4E79" w:themeColor="accent1" w:themeShade="80"/>
          <w:sz w:val="28"/>
        </w:rPr>
        <w:t>Different Subnets</w:t>
      </w:r>
      <w:r>
        <w:t xml:space="preserve"> </w:t>
      </w:r>
      <w:r w:rsidR="00AF6B93">
        <w:t xml:space="preserve">Repeat step 4, except send the message or ping to a host on the other side of the router.  </w:t>
      </w:r>
      <w:r>
        <w:t>How do your answers compare to what you had in step 4?</w:t>
      </w:r>
    </w:p>
    <w:p w14:paraId="76CEDADE" w14:textId="77777777" w:rsidR="00FE5925" w:rsidRDefault="00FE5925" w:rsidP="00492144">
      <w:pPr>
        <w:pStyle w:val="ListParagraph"/>
        <w:numPr>
          <w:ilvl w:val="0"/>
          <w:numId w:val="1"/>
        </w:numPr>
      </w:pPr>
      <w:r>
        <w:rPr>
          <w:color w:val="1F4E79" w:themeColor="accent1" w:themeShade="80"/>
          <w:sz w:val="28"/>
        </w:rPr>
        <w:t xml:space="preserve">Hand </w:t>
      </w:r>
      <w:proofErr w:type="gramStart"/>
      <w:r>
        <w:rPr>
          <w:color w:val="1F4E79" w:themeColor="accent1" w:themeShade="80"/>
          <w:sz w:val="28"/>
        </w:rPr>
        <w:t>In</w:t>
      </w:r>
      <w:proofErr w:type="gramEnd"/>
      <w:r>
        <w:rPr>
          <w:color w:val="1F4E79" w:themeColor="accent1" w:themeShade="80"/>
          <w:sz w:val="28"/>
        </w:rPr>
        <w:t xml:space="preserve"> </w:t>
      </w:r>
      <w:r w:rsidRPr="00FE5925">
        <w:t>Start</w:t>
      </w:r>
      <w:r>
        <w:t xml:space="preserve"> a packet capture on your host at the same time a student on the other side of the router starts a capture on theirs.  Next, one of the hosts should ping the other and then both stop the captures.  Find the pings in both packet captures and compare them.  How can you use the two captures to prove that the router rewrote the Layer 2 portion of the packets?</w:t>
      </w:r>
    </w:p>
    <w:sectPr w:rsidR="00FE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535F1B"/>
    <w:rsid w:val="006A0A4D"/>
    <w:rsid w:val="0080473D"/>
    <w:rsid w:val="00955A14"/>
    <w:rsid w:val="00AE0E08"/>
    <w:rsid w:val="00AF6B93"/>
    <w:rsid w:val="00C86D8B"/>
    <w:rsid w:val="00C96143"/>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2014-10-22T10:42:00Z</dcterms:created>
  <dcterms:modified xsi:type="dcterms:W3CDTF">2018-10-08T12:40:00Z</dcterms:modified>
</cp:coreProperties>
</file>