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aths-in-the-wild-licensing-statement"/>
    <w:p>
      <w:pPr>
        <w:pStyle w:val="Heading1"/>
      </w:pPr>
      <w:r>
        <w:t xml:space="preserve">Maths in the Wild – Licensing Statement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i/>
          <w:iCs/>
        </w:rPr>
        <w:t xml:space="preserve">Maths in the Wild</w:t>
      </w:r>
      <w:r>
        <w:t xml:space="preserve"> </w:t>
      </w:r>
      <w:r>
        <w:t xml:space="preserve">is an educational and public-engagement project showcasing how mathematics appears in everyday environments, nature, and human activity. The project supports teaching, outreach, and informal learning, and is designed for wide reuse through</w:t>
      </w:r>
      <w:r>
        <w:t xml:space="preserve"> </w:t>
      </w:r>
      <w:r>
        <w:rPr>
          <w:b/>
          <w:bCs/>
        </w:rPr>
        <w:t xml:space="preserve">open licenses</w:t>
      </w:r>
      <w:r>
        <w:t xml:space="preserve"> </w:t>
      </w:r>
      <w:r>
        <w:t xml:space="preserve">aligned with Open Educational Resources (OER) best practice.</w:t>
      </w:r>
    </w:p>
    <w:p>
      <w:r>
        <w:pict>
          <v:rect style="width:0;height:1.5pt" o:hralign="center" o:hrstd="t" o:hr="t"/>
        </w:pict>
      </w:r>
    </w:p>
    <w:bookmarkEnd w:id="20"/>
    <w:bookmarkStart w:id="21" w:name="X32bc93f18d86f49eda945d3159172247a7a6baf"/>
    <w:p>
      <w:pPr>
        <w:pStyle w:val="Heading2"/>
      </w:pPr>
      <w:r>
        <w:t xml:space="preserve">Website Content, Teaching &amp; Outreach Materials</w:t>
      </w:r>
    </w:p>
    <w:p>
      <w:pPr>
        <w:pStyle w:val="FirstParagraph"/>
      </w:pPr>
      <w:r>
        <w:rPr>
          <w:b/>
          <w:bCs/>
        </w:rPr>
        <w:t xml:space="preserve">License:</w:t>
      </w:r>
      <w:r>
        <w:t xml:space="preserve"> </w:t>
      </w:r>
      <w:r>
        <w:t xml:space="preserve">Creative Commons Attribution 4.0 International (</w:t>
      </w:r>
      <w:r>
        <w:rPr>
          <w:b/>
          <w:bCs/>
        </w:rPr>
        <w:t xml:space="preserve">CC BY 4.0</w:t>
      </w:r>
      <w:r>
        <w:t xml:space="preserve">)</w:t>
      </w:r>
    </w:p>
    <w:p>
      <w:pPr>
        <w:pStyle w:val="BodyText"/>
      </w:pPr>
      <w:r>
        <w:t xml:space="preserve">This includes (unless otherwise stated) all content published on the</w:t>
      </w:r>
      <w:r>
        <w:t xml:space="preserve"> </w:t>
      </w:r>
      <w:r>
        <w:rPr>
          <w:i/>
          <w:iCs/>
        </w:rPr>
        <w:t xml:space="preserve">Maths in the Wild</w:t>
      </w:r>
      <w:r>
        <w:t xml:space="preserve"> </w:t>
      </w:r>
      <w:r>
        <w:t xml:space="preserve">website and associated resources:</w:t>
      </w:r>
      <w:r>
        <w:t xml:space="preserve"> </w:t>
      </w:r>
      <w:r>
        <w:t xml:space="preserve">- Web pages and explanatory text</w:t>
      </w:r>
      <w:r>
        <w:t xml:space="preserve"> </w:t>
      </w:r>
      <w:r>
        <w:t xml:space="preserve">- Teaching slides and lecture notes</w:t>
      </w:r>
      <w:r>
        <w:t xml:space="preserve"> </w:t>
      </w:r>
      <w:r>
        <w:t xml:space="preserve">- Worksheets and activity sheets</w:t>
      </w:r>
      <w:r>
        <w:t xml:space="preserve"> </w:t>
      </w:r>
      <w:r>
        <w:t xml:space="preserve">- Outreach packs and facilitator guides</w:t>
      </w:r>
      <w:r>
        <w:t xml:space="preserve"> </w:t>
      </w:r>
      <w:r>
        <w:t xml:space="preserve">- Explanatory text, diagrams, and illustrations</w:t>
      </w:r>
    </w:p>
    <w:p>
      <w:pPr>
        <w:pStyle w:val="BodyText"/>
      </w:pPr>
      <w:r>
        <w:rPr>
          <w:b/>
          <w:bCs/>
        </w:rPr>
        <w:t xml:space="preserve">You are free to:</w:t>
      </w:r>
      <w:r>
        <w:t xml:space="preserve"> </w:t>
      </w:r>
      <w:r>
        <w:t xml:space="preserve">- Share — copy and redistribute the material in any medium or format</w:t>
      </w:r>
      <w:r>
        <w:t xml:space="preserve"> </w:t>
      </w:r>
      <w:r>
        <w:t xml:space="preserve">- Adapt — remix, transform, and build upon the material</w:t>
      </w:r>
      <w:r>
        <w:t xml:space="preserve"> </w:t>
      </w:r>
      <w:r>
        <w:t xml:space="preserve">- Use the material for</w:t>
      </w:r>
      <w:r>
        <w:t xml:space="preserve"> </w:t>
      </w:r>
      <w:r>
        <w:rPr>
          <w:b/>
          <w:bCs/>
        </w:rPr>
        <w:t xml:space="preserve">any purpose</w:t>
      </w:r>
      <w:r>
        <w:t xml:space="preserve">, including commercial use</w:t>
      </w:r>
    </w:p>
    <w:p>
      <w:pPr>
        <w:pStyle w:val="BodyText"/>
      </w:pPr>
      <w:r>
        <w:rPr>
          <w:b/>
          <w:bCs/>
        </w:rPr>
        <w:t xml:space="preserve">Under the following condition: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Attribution</w:t>
      </w:r>
      <w:r>
        <w:t xml:space="preserve"> </w:t>
      </w:r>
      <w:r>
        <w:t xml:space="preserve">— You must give appropriate credit, provide a link to the license, and indicate if changes were made.</w:t>
      </w:r>
    </w:p>
    <w:p>
      <w:pPr>
        <w:pStyle w:val="BodyText"/>
      </w:pPr>
      <w:r>
        <w:rPr>
          <w:b/>
          <w:bCs/>
        </w:rPr>
        <w:t xml:space="preserve">Suggested attribution:</w:t>
      </w:r>
      <w:r>
        <w:t xml:space="preserve"> </w:t>
      </w:r>
      <w:r>
        <w:t xml:space="preserve">&gt; Maths in the Wild, John S. Butler (and contributors), Technological University Dublin. Licensed under CC BY 4.0.</w:t>
      </w:r>
    </w:p>
    <w:p>
      <w:r>
        <w:pict>
          <v:rect style="width:0;height:1.5pt" o:hralign="center" o:hrstd="t" o:hr="t"/>
        </w:pict>
      </w:r>
    </w:p>
    <w:bookmarkEnd w:id="21"/>
    <w:bookmarkStart w:id="22" w:name="code"/>
    <w:p>
      <w:pPr>
        <w:pStyle w:val="Heading2"/>
      </w:pPr>
      <w:r>
        <w:t xml:space="preserve">Code</w:t>
      </w:r>
    </w:p>
    <w:p>
      <w:pPr>
        <w:pStyle w:val="FirstParagraph"/>
      </w:pPr>
      <w:r>
        <w:rPr>
          <w:b/>
          <w:bCs/>
        </w:rPr>
        <w:t xml:space="preserve">License:</w:t>
      </w:r>
      <w:r>
        <w:t xml:space="preserve"> </w:t>
      </w:r>
      <w:r>
        <w:t xml:space="preserve">MIT License</w:t>
      </w:r>
    </w:p>
    <w:p>
      <w:pPr>
        <w:pStyle w:val="BodyText"/>
      </w:pPr>
      <w:r>
        <w:t xml:space="preserve">This applies to:</w:t>
      </w:r>
      <w:r>
        <w:t xml:space="preserve"> </w:t>
      </w:r>
      <w:r>
        <w:t xml:space="preserve">- Scripts and software used for demonstrations</w:t>
      </w:r>
      <w:r>
        <w:t xml:space="preserve"> </w:t>
      </w:r>
      <w:r>
        <w:t xml:space="preserve">- Analysis or visualisation code shared with the project</w:t>
      </w:r>
    </w:p>
    <w:p>
      <w:pPr>
        <w:pStyle w:val="BodyText"/>
      </w:pPr>
      <w:r>
        <w:t xml:space="preserve">The MIT License allows reuse, modification, and redistribution with minimal restriction, while retaining a short copyright notice.</w:t>
      </w:r>
    </w:p>
    <w:p>
      <w:r>
        <w:pict>
          <v:rect style="width:0;height:1.5pt" o:hralign="center" o:hrstd="t" o:hr="t"/>
        </w:pict>
      </w:r>
    </w:p>
    <w:bookmarkEnd w:id="22"/>
    <w:bookmarkStart w:id="23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rPr>
          <w:b/>
          <w:bCs/>
        </w:rPr>
        <w:t xml:space="preserve">License:</w:t>
      </w:r>
      <w:r>
        <w:t xml:space="preserve"> </w:t>
      </w:r>
      <w:r>
        <w:t xml:space="preserve">CC0 1.0 (Public Domain Dedication), unless otherwise stated</w:t>
      </w:r>
    </w:p>
    <w:p>
      <w:pPr>
        <w:pStyle w:val="BodyText"/>
      </w:pPr>
      <w:r>
        <w:t xml:space="preserve">This includes:</w:t>
      </w:r>
      <w:r>
        <w:t xml:space="preserve"> </w:t>
      </w:r>
      <w:r>
        <w:t xml:space="preserve">- Example datasets</w:t>
      </w:r>
      <w:r>
        <w:t xml:space="preserve"> </w:t>
      </w:r>
      <w:r>
        <w:t xml:space="preserve">- Simulated data used for demonstration or teaching</w:t>
      </w:r>
    </w:p>
    <w:p>
      <w:pPr>
        <w:pStyle w:val="BodyText"/>
      </w:pPr>
      <w:r>
        <w:t xml:space="preserve">CC0 removes all barriers to reuse, supporting reproducibility and secondary analysis.</w:t>
      </w:r>
    </w:p>
    <w:p>
      <w:r>
        <w:pict>
          <v:rect style="width:0;height:1.5pt" o:hralign="center" o:hrstd="t" o:hr="t"/>
        </w:pict>
      </w:r>
    </w:p>
    <w:bookmarkEnd w:id="23"/>
    <w:bookmarkStart w:id="24" w:name="images-media-and-contributions"/>
    <w:p>
      <w:pPr>
        <w:pStyle w:val="Heading2"/>
      </w:pPr>
      <w:r>
        <w:t xml:space="preserve">Images, Media, and Contributions</w:t>
      </w:r>
    </w:p>
    <w:p>
      <w:pPr>
        <w:pStyle w:val="FirstParagraph"/>
      </w:pPr>
      <w:r>
        <w:t xml:space="preserve">Some materials may include:</w:t>
      </w:r>
      <w:r>
        <w:t xml:space="preserve"> </w:t>
      </w:r>
      <w:r>
        <w:t xml:space="preserve">- Photographs or videos of people</w:t>
      </w:r>
      <w:r>
        <w:t xml:space="preserve"> </w:t>
      </w:r>
      <w:r>
        <w:t xml:space="preserve">- Student‑generated work</w:t>
      </w:r>
      <w:r>
        <w:t xml:space="preserve"> </w:t>
      </w:r>
      <w:r>
        <w:t xml:space="preserve">- Artwork created during workshops</w:t>
      </w:r>
    </w:p>
    <w:p>
      <w:pPr>
        <w:pStyle w:val="BodyText"/>
      </w:pPr>
      <w:r>
        <w:t xml:space="preserve">These materials may be subject to</w:t>
      </w:r>
      <w:r>
        <w:t xml:space="preserve"> </w:t>
      </w:r>
      <w:r>
        <w:rPr>
          <w:b/>
          <w:bCs/>
        </w:rPr>
        <w:t xml:space="preserve">additional consent or rights</w:t>
      </w:r>
      <w:r>
        <w:t xml:space="preserve"> </w:t>
      </w:r>
      <w:r>
        <w:t xml:space="preserve">and are</w:t>
      </w:r>
      <w:r>
        <w:t xml:space="preserve"> </w:t>
      </w:r>
      <w:r>
        <w:rPr>
          <w:b/>
          <w:bCs/>
        </w:rPr>
        <w:t xml:space="preserve">not automatically covered</w:t>
      </w:r>
      <w:r>
        <w:t xml:space="preserve"> </w:t>
      </w:r>
      <w:r>
        <w:t xml:space="preserve">by the licenses above unless explicitly stated.</w:t>
      </w:r>
    </w:p>
    <w:p>
      <w:r>
        <w:pict>
          <v:rect style="width:0;height:1.5pt" o:hralign="center" o:hrstd="t" o:hr="t"/>
        </w:pict>
      </w:r>
    </w:p>
    <w:bookmarkEnd w:id="24"/>
    <w:bookmarkStart w:id="25" w:name="thirdparty-materials"/>
    <w:p>
      <w:pPr>
        <w:pStyle w:val="Heading2"/>
      </w:pPr>
      <w:r>
        <w:t xml:space="preserve">Third‑Party Materials</w:t>
      </w:r>
    </w:p>
    <w:p>
      <w:pPr>
        <w:pStyle w:val="FirstParagraph"/>
      </w:pPr>
      <w:r>
        <w:t xml:space="preserve">Any third‑party content used in</w:t>
      </w:r>
      <w:r>
        <w:t xml:space="preserve"> </w:t>
      </w:r>
      <w:r>
        <w:rPr>
          <w:i/>
          <w:iCs/>
        </w:rPr>
        <w:t xml:space="preserve">Digital Mirror</w:t>
      </w:r>
      <w:r>
        <w:t xml:space="preserve"> </w:t>
      </w:r>
      <w:r>
        <w:t xml:space="preserve">(e.g. images, fonts, libraries) is credited separately and remains under its original license.</w:t>
      </w:r>
    </w:p>
    <w:p>
      <w:r>
        <w:pict>
          <v:rect style="width:0;height:1.5pt" o:hralign="center" o:hrstd="t" o:hr="t"/>
        </w:pict>
      </w:r>
    </w:p>
    <w:bookmarkEnd w:id="25"/>
    <w:bookmarkStart w:id="26" w:name="license-texts"/>
    <w:p>
      <w:pPr>
        <w:pStyle w:val="Heading2"/>
      </w:pPr>
      <w:r>
        <w:t xml:space="preserve">License Texts</w:t>
      </w:r>
    </w:p>
    <w:p>
      <w:pPr>
        <w:pStyle w:val="Compact"/>
        <w:numPr>
          <w:ilvl w:val="0"/>
          <w:numId w:val="1001"/>
        </w:numPr>
      </w:pPr>
      <w:r>
        <w:t xml:space="preserve">CC BY 4.0: https://creativecommons.org/licenses/by/4.0/</w:t>
      </w:r>
    </w:p>
    <w:p>
      <w:pPr>
        <w:pStyle w:val="Compact"/>
        <w:numPr>
          <w:ilvl w:val="0"/>
          <w:numId w:val="1001"/>
        </w:numPr>
      </w:pPr>
      <w:r>
        <w:t xml:space="preserve">CC0 1.0: https://creativecommons.org/publicdomain/zero/1.0/</w:t>
      </w:r>
    </w:p>
    <w:p>
      <w:pPr>
        <w:pStyle w:val="Compact"/>
        <w:numPr>
          <w:ilvl w:val="0"/>
          <w:numId w:val="1001"/>
        </w:numPr>
      </w:pPr>
      <w:r>
        <w:t xml:space="preserve">MIT License: https://opensource.org/licenses/MIT</w:t>
      </w:r>
    </w:p>
    <w:p>
      <w:r>
        <w:pict>
          <v:rect style="width:0;height:1.5pt" o:hralign="center" o:hrstd="t" o:hr="t"/>
        </w:pict>
      </w:r>
    </w:p>
    <w:bookmarkEnd w:id="26"/>
    <w:bookmarkStart w:id="27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For questions about reuse, attribution, or collaboration, please visit:</w:t>
      </w:r>
      <w:r>
        <w:t xml:space="preserve"> </w:t>
      </w:r>
      <w:r>
        <w:t xml:space="preserve">https://john-s-butler-dit.github.io/Maths-in-the-Wild/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2025-12-17T18:00:54Z</dcterms:created>
  <dcterms:modified xsi:type="dcterms:W3CDTF">2025-12-17T18:00:54Z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